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6FDA" w:rsidRDefault="001F00A7">
      <w:pPr>
        <w:pStyle w:val="Balk3"/>
        <w:keepNext w:val="0"/>
        <w:keepLines w:val="0"/>
        <w:jc w:val="both"/>
        <w:rPr>
          <w:rFonts w:ascii="Times New Roman Bold" w:hAnsi="Times New Roman Bold" w:cs="Times New Roman Bold"/>
          <w:b/>
          <w:bCs/>
          <w:color w:val="auto"/>
        </w:rPr>
      </w:pPr>
      <w:r>
        <w:rPr>
          <w:rFonts w:ascii="Times New Roman Bold" w:hAnsi="Times New Roman Bold" w:cs="Times New Roman Bold"/>
          <w:b/>
          <w:bCs/>
          <w:color w:val="auto"/>
        </w:rPr>
        <w:t>ER</w:t>
      </w:r>
      <w:r>
        <w:rPr>
          <w:rFonts w:ascii="Times New Roman Bold" w:hAnsi="Times New Roman Bold" w:cs="Times New Roman Bold"/>
          <w:b/>
          <w:bCs/>
          <w:color w:val="auto"/>
          <w:lang w:val="tr-TR"/>
        </w:rPr>
        <w:t>İ</w:t>
      </w:r>
      <w:r>
        <w:rPr>
          <w:rFonts w:ascii="Times New Roman Bold" w:hAnsi="Times New Roman Bold" w:cs="Times New Roman Bold"/>
          <w:b/>
          <w:bCs/>
          <w:color w:val="auto"/>
        </w:rPr>
        <w:t>ŞK</w:t>
      </w:r>
      <w:r>
        <w:rPr>
          <w:rFonts w:ascii="Times New Roman Bold" w:hAnsi="Times New Roman Bold" w:cs="Times New Roman Bold"/>
          <w:b/>
          <w:bCs/>
          <w:color w:val="auto"/>
          <w:lang w:val="tr-TR"/>
        </w:rPr>
        <w:t>İ</w:t>
      </w:r>
      <w:r>
        <w:rPr>
          <w:rFonts w:ascii="Times New Roman Bold" w:hAnsi="Times New Roman Bold" w:cs="Times New Roman Bold"/>
          <w:b/>
          <w:bCs/>
          <w:color w:val="auto"/>
        </w:rPr>
        <w:t>N LANGERHANS HÜCREL</w:t>
      </w:r>
      <w:r>
        <w:rPr>
          <w:rFonts w:ascii="Times New Roman Bold" w:hAnsi="Times New Roman Bold" w:cs="Times New Roman Bold"/>
          <w:b/>
          <w:bCs/>
          <w:color w:val="auto"/>
          <w:lang w:val="tr-TR"/>
        </w:rPr>
        <w:t>İ</w:t>
      </w:r>
      <w:r>
        <w:rPr>
          <w:rFonts w:ascii="Times New Roman Bold" w:hAnsi="Times New Roman Bold" w:cs="Times New Roman Bold"/>
          <w:b/>
          <w:bCs/>
          <w:color w:val="auto"/>
        </w:rPr>
        <w:t xml:space="preserve"> H</w:t>
      </w:r>
      <w:r>
        <w:rPr>
          <w:rFonts w:ascii="Times New Roman Bold" w:hAnsi="Times New Roman Bold" w:cs="Times New Roman Bold"/>
          <w:b/>
          <w:bCs/>
          <w:color w:val="auto"/>
          <w:lang w:val="tr-TR"/>
        </w:rPr>
        <w:t>İ</w:t>
      </w:r>
      <w:r>
        <w:rPr>
          <w:rFonts w:ascii="Times New Roman Bold" w:hAnsi="Times New Roman Bold" w:cs="Times New Roman Bold"/>
          <w:b/>
          <w:bCs/>
          <w:color w:val="auto"/>
        </w:rPr>
        <w:t>ST</w:t>
      </w:r>
      <w:r>
        <w:rPr>
          <w:rFonts w:ascii="Times New Roman Bold" w:hAnsi="Times New Roman Bold" w:cs="Times New Roman Bold"/>
          <w:b/>
          <w:bCs/>
          <w:color w:val="auto"/>
          <w:lang w:val="tr-TR"/>
        </w:rPr>
        <w:t>İ</w:t>
      </w:r>
      <w:r>
        <w:rPr>
          <w:rFonts w:ascii="Times New Roman Bold" w:hAnsi="Times New Roman Bold" w:cs="Times New Roman Bold"/>
          <w:b/>
          <w:bCs/>
          <w:color w:val="auto"/>
        </w:rPr>
        <w:t>OS</w:t>
      </w:r>
      <w:r>
        <w:rPr>
          <w:rFonts w:ascii="Times New Roman Bold" w:hAnsi="Times New Roman Bold" w:cs="Times New Roman Bold"/>
          <w:b/>
          <w:bCs/>
          <w:color w:val="auto"/>
          <w:lang w:val="tr-TR"/>
        </w:rPr>
        <w:t>İ</w:t>
      </w:r>
      <w:r>
        <w:rPr>
          <w:rFonts w:ascii="Times New Roman Bold" w:hAnsi="Times New Roman Bold" w:cs="Times New Roman Bold"/>
          <w:b/>
          <w:bCs/>
          <w:color w:val="auto"/>
        </w:rPr>
        <w:t>TOZ</w:t>
      </w:r>
      <w:r>
        <w:rPr>
          <w:rFonts w:ascii="Times New Roman Bold" w:hAnsi="Times New Roman Bold" w:cs="Times New Roman Bold"/>
          <w:b/>
          <w:bCs/>
          <w:color w:val="auto"/>
          <w:lang w:val="tr-TR"/>
        </w:rPr>
        <w:t>İ</w:t>
      </w:r>
      <w:r>
        <w:rPr>
          <w:rFonts w:ascii="Times New Roman Bold" w:hAnsi="Times New Roman Bold" w:cs="Times New Roman Bold"/>
          <w:b/>
          <w:bCs/>
          <w:color w:val="auto"/>
        </w:rPr>
        <w:t>S</w:t>
      </w:r>
    </w:p>
    <w:p w:rsidR="00D56FDA" w:rsidRDefault="00000000">
      <w:pPr>
        <w:pStyle w:val="Balk3"/>
        <w:keepNext w:val="0"/>
        <w:keepLines w:val="0"/>
        <w:jc w:val="both"/>
        <w:rPr>
          <w:rFonts w:ascii="Times New Roman Bold" w:hAnsi="Times New Roman Bold" w:cs="Times New Roman Bold"/>
          <w:b/>
          <w:bCs/>
          <w:color w:val="auto"/>
        </w:rPr>
      </w:pPr>
      <w:r>
        <w:rPr>
          <w:rFonts w:ascii="Times New Roman Bold" w:hAnsi="Times New Roman Bold" w:cs="Times New Roman Bold"/>
          <w:b/>
          <w:bCs/>
          <w:color w:val="auto"/>
        </w:rPr>
        <w:t>1. GİRİŞ</w:t>
      </w:r>
    </w:p>
    <w:p w:rsidR="00D56FDA" w:rsidRDefault="00000000">
      <w:pPr>
        <w:pStyle w:val="NormalWeb"/>
        <w:spacing w:before="280" w:after="280"/>
        <w:jc w:val="both"/>
      </w:pPr>
      <w:r>
        <w:t xml:space="preserve">Histiyositik neoplaziler, monosit-makrofaj ve dendritik hücre serilerinden köken alan nadir hematolojik hastalıklardır. Bu hastalık grubu içerisinde en sık görülen alt tip </w:t>
      </w:r>
      <w:r>
        <w:rPr>
          <w:rStyle w:val="Gl"/>
        </w:rPr>
        <w:t>Langerhans hücreli histiositozis (LHH)</w:t>
      </w:r>
      <w:r>
        <w:t>’tir. LHH, çocukluk çağında erişkin döneme göre daha sık görülmekle birlikte, erişkin yaş grubunda da izlenebilmektedir.</w:t>
      </w:r>
    </w:p>
    <w:p w:rsidR="00D56FDA" w:rsidRDefault="00000000">
      <w:pPr>
        <w:pStyle w:val="NormalWeb"/>
        <w:spacing w:before="280" w:after="280"/>
        <w:jc w:val="both"/>
      </w:pPr>
      <w:r>
        <w:t>Histiyosit Derneği’nin 1987 yılındaki ilk sınıflamasında LHH, neoplastik bir hastalıktan çok immünolojik ve inflamatuvar bir bozukluk olarak değerlendirilmiştir. Ancak son yıllarda yapılan moleküler çalışmalar, hastalığın klonal özellikler taşıdığını ve neoplastik bir süreç olduğunu ortaya koymuştur. Bu veriler doğrultusunda Dünya Sağlık Örgütü de histiyositik bozuklukları, özellikle LHH’yi, neoplastik hastalıklar içerisinde sınıflandırmaktadır.</w:t>
      </w:r>
    </w:p>
    <w:p w:rsidR="00D56FDA" w:rsidRDefault="00803BB2">
      <w:pPr>
        <w:pStyle w:val="NormalWeb"/>
        <w:spacing w:before="280" w:after="280"/>
        <w:jc w:val="both"/>
      </w:pPr>
      <w:r>
        <w:rPr>
          <w:lang w:val="tr-TR"/>
        </w:rPr>
        <w:t>E</w:t>
      </w:r>
      <w:r>
        <w:t>rişkin LHH, klinik spektrumu oldukça geniş olan ve dikkatli tanısal değerlendirme ile bireyselleştirilmiş tedavi yaklaşımı gerektiren bir hastalık grubudur.</w:t>
      </w:r>
    </w:p>
    <w:p w:rsidR="00D56FDA" w:rsidRDefault="00000000">
      <w:pPr>
        <w:pStyle w:val="Balk3"/>
        <w:keepNext w:val="0"/>
        <w:keepLines w:val="0"/>
        <w:jc w:val="both"/>
        <w:rPr>
          <w:rFonts w:ascii="Times New Roman Bold" w:hAnsi="Times New Roman Bold" w:cs="Times New Roman Bold"/>
          <w:b/>
          <w:bCs/>
          <w:color w:val="auto"/>
        </w:rPr>
      </w:pPr>
      <w:r>
        <w:rPr>
          <w:rFonts w:ascii="Times New Roman Bold" w:hAnsi="Times New Roman Bold" w:cs="Times New Roman Bold"/>
          <w:b/>
          <w:bCs/>
          <w:color w:val="auto"/>
        </w:rPr>
        <w:t>2. EPİDEMİYOLOJİ VE PATOGENEZ</w:t>
      </w:r>
    </w:p>
    <w:p w:rsidR="00D56FDA" w:rsidRDefault="00000000">
      <w:pPr>
        <w:pStyle w:val="NormalWeb"/>
        <w:spacing w:before="280" w:after="280"/>
        <w:jc w:val="both"/>
      </w:pPr>
      <w:r>
        <w:t xml:space="preserve">Erişkin yaş grubunda insidansın yaklaşık </w:t>
      </w:r>
      <w:r>
        <w:rPr>
          <w:rStyle w:val="Gl"/>
        </w:rPr>
        <w:t>milyonda 0,07 vaka</w:t>
      </w:r>
      <w:r>
        <w:t xml:space="preserve"> olduğu tahmin edilmektedir.</w:t>
      </w:r>
    </w:p>
    <w:p w:rsidR="00D56FDA" w:rsidRPr="00803BB2" w:rsidRDefault="00000000">
      <w:pPr>
        <w:pStyle w:val="NormalWeb"/>
        <w:spacing w:before="280" w:after="280"/>
        <w:jc w:val="both"/>
        <w:rPr>
          <w:lang w:val="tr-TR" w:eastAsia="zh-CN"/>
        </w:rPr>
      </w:pPr>
      <w:r>
        <w:t xml:space="preserve">LHH patogenezinde en önemli mekanizma, </w:t>
      </w:r>
      <w:r>
        <w:rPr>
          <w:rStyle w:val="Gl"/>
        </w:rPr>
        <w:t>mitojen aktive protein kinaz (MAPK) yolunun konstitutif aktivasyonu</w:t>
      </w:r>
      <w:r>
        <w:t xml:space="preserve">dur. Bu yolakta yer alan somatik mutasyonlar, hastalığın klonal ve neoplastik doğasını desteklemektedir. En sık saptanan genetik değişiklikler </w:t>
      </w:r>
      <w:r>
        <w:rPr>
          <w:rStyle w:val="Gl"/>
        </w:rPr>
        <w:t>BRAF V600E, MAP2K1, KRAS, NRAS ve ARAF</w:t>
      </w:r>
      <w:r>
        <w:t xml:space="preserve"> mutasyonlarıdır. LHH hastalarının yaklaşık %50–60’ında </w:t>
      </w:r>
      <w:r>
        <w:rPr>
          <w:rStyle w:val="Gl"/>
        </w:rPr>
        <w:t>BRAF V600E</w:t>
      </w:r>
      <w:r>
        <w:t xml:space="preserve"> mutasyonu saptanmaktadır</w:t>
      </w:r>
      <w:r w:rsidR="00803BB2">
        <w:rPr>
          <w:lang w:val="tr-TR"/>
        </w:rPr>
        <w:t>.</w:t>
      </w:r>
    </w:p>
    <w:p w:rsidR="00D56FDA" w:rsidRDefault="00000000">
      <w:pPr>
        <w:spacing w:beforeAutospacing="1" w:afterAutospacing="1"/>
        <w:outlineLvl w:val="0"/>
        <w:rPr>
          <w:rFonts w:ascii="Times New Roman" w:eastAsia="Times New Roman" w:hAnsi="Times New Roman" w:cs="Times New Roman"/>
          <w:b/>
          <w:bCs/>
          <w:sz w:val="28"/>
          <w:szCs w:val="28"/>
          <w14:ligatures w14:val="none"/>
        </w:rPr>
      </w:pPr>
      <w:r>
        <w:rPr>
          <w:rFonts w:ascii="Times New Roman" w:eastAsia="Times New Roman" w:hAnsi="Times New Roman" w:cs="Times New Roman"/>
          <w:b/>
          <w:bCs/>
          <w:sz w:val="28"/>
          <w:szCs w:val="28"/>
          <w14:ligatures w14:val="none"/>
        </w:rPr>
        <w:t>3. SINIFLAMA</w:t>
      </w:r>
    </w:p>
    <w:p w:rsidR="00D56FDA" w:rsidRPr="007D1354" w:rsidRDefault="00000000">
      <w:pPr>
        <w:spacing w:beforeAutospacing="1" w:afterAutospacing="1"/>
        <w:jc w:val="both"/>
        <w:outlineLvl w:val="0"/>
        <w:rPr>
          <w:rFonts w:ascii="Times New Roman" w:eastAsia="Times New Roman" w:hAnsi="Times New Roman" w:cs="Times New Roman"/>
          <w:lang w:val="tr-TR" w:eastAsia="zh-CN"/>
          <w14:ligatures w14:val="none"/>
        </w:rPr>
      </w:pPr>
      <w:r>
        <w:rPr>
          <w:rFonts w:ascii="Times New Roman" w:eastAsia="Times New Roman" w:hAnsi="Times New Roman" w:cs="Times New Roman"/>
          <w14:ligatures w14:val="none"/>
        </w:rPr>
        <w:t>Histiyosit Derneği’nin revize edilmiş sınıflamasına göre LHH, klinik tutulum paternine göre dört ana kategoride değerlendirilmektedir</w:t>
      </w:r>
      <w:r w:rsidR="007D1354">
        <w:rPr>
          <w:rFonts w:ascii="Times New Roman" w:eastAsia="Times New Roman" w:hAnsi="Times New Roman" w:cs="Times New Roman"/>
          <w:lang w:val="tr-TR"/>
          <w14:ligatures w14:val="none"/>
        </w:rPr>
        <w:t xml:space="preserve"> (</w:t>
      </w:r>
      <w:r>
        <w:rPr>
          <w:rFonts w:ascii="Times New Roman" w:eastAsia="Times New Roman" w:hAnsi="Times New Roman" w:cs="Times New Roman"/>
          <w14:ligatures w14:val="none"/>
        </w:rPr>
        <w:t>Tablo 1</w:t>
      </w:r>
      <w:r w:rsidR="007D1354">
        <w:rPr>
          <w:rFonts w:ascii="Times New Roman" w:eastAsia="Times New Roman" w:hAnsi="Times New Roman" w:cs="Times New Roman"/>
          <w:lang w:val="tr-TR"/>
          <w14:ligatures w14:val="none"/>
        </w:rPr>
        <w:t>)</w:t>
      </w:r>
    </w:p>
    <w:p w:rsidR="00D56FDA" w:rsidRDefault="00000000">
      <w:pPr>
        <w:spacing w:beforeAutospacing="1" w:afterAutospacing="1"/>
        <w:outlineLvl w:val="0"/>
        <w:rPr>
          <w:rFonts w:ascii="Times New Roman" w:eastAsia="Times New Roman" w:hAnsi="Times New Roman" w:cs="Times New Roman"/>
          <w:b/>
          <w:bCs/>
          <w:sz w:val="28"/>
          <w:szCs w:val="28"/>
          <w14:ligatures w14:val="none"/>
        </w:rPr>
      </w:pPr>
      <w:r>
        <w:rPr>
          <w:rFonts w:ascii="Times New Roman" w:eastAsia="Times New Roman" w:hAnsi="Times New Roman" w:cs="Times New Roman"/>
          <w:b/>
          <w:bCs/>
          <w:sz w:val="28"/>
          <w:szCs w:val="28"/>
          <w:lang w:val="en-US"/>
          <w14:ligatures w14:val="none"/>
        </w:rPr>
        <w:t xml:space="preserve">Tablo-1: </w:t>
      </w:r>
      <w:r>
        <w:rPr>
          <w:rFonts w:ascii="Times New Roman" w:eastAsia="Times New Roman" w:hAnsi="Times New Roman" w:cs="Times New Roman"/>
          <w:b/>
          <w:bCs/>
          <w:sz w:val="28"/>
          <w:szCs w:val="28"/>
          <w14:ligatures w14:val="none"/>
        </w:rPr>
        <w:t>L Grubu Histiositozlar</w:t>
      </w:r>
    </w:p>
    <w:tbl>
      <w:tblPr>
        <w:tblW w:w="9213" w:type="dxa"/>
        <w:tblInd w:w="128" w:type="dxa"/>
        <w:tblLayout w:type="fixed"/>
        <w:tblLook w:val="04A0" w:firstRow="1" w:lastRow="0" w:firstColumn="1" w:lastColumn="0" w:noHBand="0" w:noVBand="1"/>
      </w:tblPr>
      <w:tblGrid>
        <w:gridCol w:w="4190"/>
        <w:gridCol w:w="5023"/>
      </w:tblGrid>
      <w:tr w:rsidR="00D56FDA">
        <w:tc>
          <w:tcPr>
            <w:tcW w:w="4190" w:type="dxa"/>
          </w:tcPr>
          <w:p w:rsidR="00D56FDA" w:rsidRDefault="00000000">
            <w:pPr>
              <w:spacing w:beforeAutospacing="1"/>
              <w:outlineLvl w:val="0"/>
              <w:rPr>
                <w:rFonts w:ascii="Times New Roman" w:eastAsia="Times New Roman" w:hAnsi="Times New Roman" w:cs="Times New Roman"/>
                <w:b/>
                <w:bCs/>
                <w:sz w:val="28"/>
                <w:szCs w:val="28"/>
                <w14:ligatures w14:val="none"/>
              </w:rPr>
            </w:pPr>
            <w:r>
              <w:rPr>
                <w:rFonts w:ascii="Times New Roman" w:eastAsia="Times New Roman" w:hAnsi="Times New Roman" w:cs="Times New Roman"/>
                <w:b/>
                <w:bCs/>
                <w:sz w:val="28"/>
                <w:szCs w:val="28"/>
                <w14:ligatures w14:val="none"/>
              </w:rPr>
              <w:t>Hastalık</w:t>
            </w:r>
          </w:p>
        </w:tc>
        <w:tc>
          <w:tcPr>
            <w:tcW w:w="5022" w:type="dxa"/>
          </w:tcPr>
          <w:p w:rsidR="00D56FDA" w:rsidRDefault="00000000">
            <w:pPr>
              <w:spacing w:beforeAutospacing="1"/>
              <w:outlineLvl w:val="0"/>
              <w:rPr>
                <w:rFonts w:ascii="Times New Roman" w:eastAsia="Times New Roman" w:hAnsi="Times New Roman" w:cs="Times New Roman"/>
                <w:b/>
                <w:bCs/>
                <w:sz w:val="28"/>
                <w:szCs w:val="28"/>
                <w14:ligatures w14:val="none"/>
              </w:rPr>
            </w:pPr>
            <w:r>
              <w:rPr>
                <w:rFonts w:ascii="Times New Roman" w:eastAsia="Times New Roman" w:hAnsi="Times New Roman" w:cs="Times New Roman"/>
                <w:b/>
                <w:bCs/>
                <w:sz w:val="28"/>
                <w:szCs w:val="28"/>
                <w14:ligatures w14:val="none"/>
              </w:rPr>
              <w:t>Alt Tipler</w:t>
            </w:r>
          </w:p>
        </w:tc>
      </w:tr>
      <w:tr w:rsidR="00D56FDA">
        <w:tc>
          <w:tcPr>
            <w:tcW w:w="4190" w:type="dxa"/>
          </w:tcPr>
          <w:p w:rsidR="00D56FDA" w:rsidRDefault="00000000">
            <w:pPr>
              <w:spacing w:beforeAutospacing="1"/>
              <w:outlineLvl w:val="0"/>
              <w:rPr>
                <w:rFonts w:ascii="Times New Roman" w:eastAsia="Times New Roman" w:hAnsi="Times New Roman" w:cs="Times New Roman"/>
                <w14:ligatures w14:val="none"/>
              </w:rPr>
            </w:pPr>
            <w:r>
              <w:rPr>
                <w:rFonts w:ascii="Times New Roman" w:eastAsia="Times New Roman" w:hAnsi="Times New Roman" w:cs="Times New Roman"/>
                <w14:ligatures w14:val="none"/>
              </w:rPr>
              <w:t>Langerhans hücreli histiositoz (L</w:t>
            </w:r>
            <w:r>
              <w:rPr>
                <w:rFonts w:ascii="Times New Roman" w:eastAsia="Times New Roman" w:hAnsi="Times New Roman" w:cs="Times New Roman"/>
                <w:lang w:val="en-US"/>
                <w14:ligatures w14:val="none"/>
              </w:rPr>
              <w:t>H</w:t>
            </w:r>
            <w:r>
              <w:rPr>
                <w:rFonts w:ascii="Times New Roman" w:eastAsia="Times New Roman" w:hAnsi="Times New Roman" w:cs="Times New Roman"/>
                <w14:ligatures w14:val="none"/>
              </w:rPr>
              <w:t>H)</w:t>
            </w:r>
          </w:p>
        </w:tc>
        <w:tc>
          <w:tcPr>
            <w:tcW w:w="5022" w:type="dxa"/>
          </w:tcPr>
          <w:p w:rsidR="00D56FDA" w:rsidRDefault="00000000">
            <w:pPr>
              <w:spacing w:beforeAutospacing="1"/>
              <w:outlineLvl w:val="0"/>
              <w:rPr>
                <w:rFonts w:ascii="Times New Roman" w:eastAsia="Times New Roman" w:hAnsi="Times New Roman" w:cs="Times New Roman"/>
                <w:b/>
                <w:bCs/>
                <w:sz w:val="28"/>
                <w:szCs w:val="28"/>
                <w14:ligatures w14:val="none"/>
              </w:rPr>
            </w:pPr>
            <w:r>
              <w:rPr>
                <w:rFonts w:ascii="Times New Roman" w:eastAsia="Times New Roman" w:hAnsi="Times New Roman" w:cs="Times New Roman"/>
                <w14:ligatures w14:val="none"/>
              </w:rPr>
              <w:t>Tek sistem L</w:t>
            </w:r>
            <w:r>
              <w:rPr>
                <w:rFonts w:ascii="Times New Roman" w:eastAsia="Times New Roman" w:hAnsi="Times New Roman" w:cs="Times New Roman"/>
                <w:lang w:val="en-US"/>
                <w14:ligatures w14:val="none"/>
              </w:rPr>
              <w:t>H</w:t>
            </w:r>
            <w:r>
              <w:rPr>
                <w:rFonts w:ascii="Times New Roman" w:eastAsia="Times New Roman" w:hAnsi="Times New Roman" w:cs="Times New Roman"/>
                <w14:ligatures w14:val="none"/>
              </w:rPr>
              <w:t>H (</w:t>
            </w:r>
            <w:r>
              <w:rPr>
                <w:rFonts w:ascii="Times New Roman" w:eastAsia="Times New Roman" w:hAnsi="Times New Roman" w:cs="Times New Roman"/>
                <w:lang w:val="en-US"/>
                <w14:ligatures w14:val="none"/>
              </w:rPr>
              <w:t>T</w:t>
            </w:r>
            <w:r>
              <w:rPr>
                <w:rFonts w:ascii="Times New Roman" w:eastAsia="Times New Roman" w:hAnsi="Times New Roman" w:cs="Times New Roman"/>
                <w14:ligatures w14:val="none"/>
              </w:rPr>
              <w:t>S)</w:t>
            </w:r>
            <w:r>
              <w:rPr>
                <w:rFonts w:ascii="Times New Roman" w:eastAsia="Times New Roman" w:hAnsi="Times New Roman" w:cs="Times New Roman"/>
                <w14:ligatures w14:val="none"/>
              </w:rPr>
              <w:br/>
              <w:t>Akciğer tutulumlu L</w:t>
            </w:r>
            <w:r>
              <w:rPr>
                <w:rFonts w:ascii="Times New Roman" w:eastAsia="Times New Roman" w:hAnsi="Times New Roman" w:cs="Times New Roman"/>
                <w:lang w:val="en-US"/>
                <w14:ligatures w14:val="none"/>
              </w:rPr>
              <w:t>H</w:t>
            </w:r>
            <w:r>
              <w:rPr>
                <w:rFonts w:ascii="Times New Roman" w:eastAsia="Times New Roman" w:hAnsi="Times New Roman" w:cs="Times New Roman"/>
                <w14:ligatures w14:val="none"/>
              </w:rPr>
              <w:t>H</w:t>
            </w:r>
            <w:r>
              <w:rPr>
                <w:rFonts w:ascii="Times New Roman" w:eastAsia="Times New Roman" w:hAnsi="Times New Roman" w:cs="Times New Roman"/>
                <w14:ligatures w14:val="none"/>
              </w:rPr>
              <w:br/>
              <w:t>Multisistem L</w:t>
            </w:r>
            <w:r>
              <w:rPr>
                <w:rFonts w:ascii="Times New Roman" w:eastAsia="Times New Roman" w:hAnsi="Times New Roman" w:cs="Times New Roman"/>
                <w:lang w:val="en-US"/>
                <w14:ligatures w14:val="none"/>
              </w:rPr>
              <w:t>H</w:t>
            </w:r>
            <w:r>
              <w:rPr>
                <w:rFonts w:ascii="Times New Roman" w:eastAsia="Times New Roman" w:hAnsi="Times New Roman" w:cs="Times New Roman"/>
                <w14:ligatures w14:val="none"/>
              </w:rPr>
              <w:t>H – risk</w:t>
            </w:r>
            <w:r>
              <w:rPr>
                <w:rFonts w:ascii="Times New Roman" w:eastAsia="Times New Roman" w:hAnsi="Times New Roman" w:cs="Times New Roman"/>
                <w:lang w:val="en-US"/>
                <w14:ligatures w14:val="none"/>
              </w:rPr>
              <w:t>li</w:t>
            </w:r>
            <w:r>
              <w:rPr>
                <w:rFonts w:ascii="Times New Roman" w:eastAsia="Times New Roman" w:hAnsi="Times New Roman" w:cs="Times New Roman"/>
                <w14:ligatures w14:val="none"/>
              </w:rPr>
              <w:t xml:space="preserve"> organ pozitif (MS-RO+)</w:t>
            </w:r>
            <w:r>
              <w:rPr>
                <w:rFonts w:ascii="Times New Roman" w:eastAsia="Times New Roman" w:hAnsi="Times New Roman" w:cs="Times New Roman"/>
                <w14:ligatures w14:val="none"/>
              </w:rPr>
              <w:br/>
              <w:t>Multisistem L</w:t>
            </w:r>
            <w:r>
              <w:rPr>
                <w:rFonts w:ascii="Times New Roman" w:eastAsia="Times New Roman" w:hAnsi="Times New Roman" w:cs="Times New Roman"/>
                <w:lang w:val="en-US"/>
                <w14:ligatures w14:val="none"/>
              </w:rPr>
              <w:t>H</w:t>
            </w:r>
            <w:r>
              <w:rPr>
                <w:rFonts w:ascii="Times New Roman" w:eastAsia="Times New Roman" w:hAnsi="Times New Roman" w:cs="Times New Roman"/>
                <w14:ligatures w14:val="none"/>
              </w:rPr>
              <w:t>H – risk</w:t>
            </w:r>
            <w:r>
              <w:rPr>
                <w:rFonts w:ascii="Times New Roman" w:eastAsia="Times New Roman" w:hAnsi="Times New Roman" w:cs="Times New Roman"/>
                <w:lang w:val="en-US"/>
                <w14:ligatures w14:val="none"/>
              </w:rPr>
              <w:t>li</w:t>
            </w:r>
            <w:r>
              <w:rPr>
                <w:rFonts w:ascii="Times New Roman" w:eastAsia="Times New Roman" w:hAnsi="Times New Roman" w:cs="Times New Roman"/>
                <w14:ligatures w14:val="none"/>
              </w:rPr>
              <w:t xml:space="preserve"> organ negatif (MS-RO−)</w:t>
            </w:r>
            <w:r>
              <w:rPr>
                <w:rFonts w:ascii="Times New Roman" w:eastAsia="Times New Roman" w:hAnsi="Times New Roman" w:cs="Times New Roman"/>
                <w14:ligatures w14:val="none"/>
              </w:rPr>
              <w:br/>
              <w:t>Başka bir</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miyeloproliferatif</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miyelodisplastik</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hastalık ile ilişkili</w:t>
            </w:r>
          </w:p>
        </w:tc>
      </w:tr>
      <w:tr w:rsidR="00D56FDA">
        <w:tc>
          <w:tcPr>
            <w:tcW w:w="4190" w:type="dxa"/>
          </w:tcPr>
          <w:p w:rsidR="00D56FDA" w:rsidRDefault="00000000">
            <w:pPr>
              <w:spacing w:beforeAutospacing="1"/>
              <w:outlineLvl w:val="0"/>
              <w:rPr>
                <w:rFonts w:ascii="Times New Roman" w:eastAsia="Times New Roman" w:hAnsi="Times New Roman" w:cs="Times New Roman"/>
                <w14:ligatures w14:val="none"/>
              </w:rPr>
            </w:pPr>
            <w:r>
              <w:rPr>
                <w:rFonts w:ascii="Times New Roman" w:eastAsia="Times New Roman" w:hAnsi="Times New Roman" w:cs="Times New Roman"/>
                <w14:ligatures w14:val="none"/>
              </w:rPr>
              <w:t>İndetermine hücre histiositozu (I</w:t>
            </w:r>
            <w:r>
              <w:rPr>
                <w:rFonts w:ascii="Times New Roman" w:eastAsia="Times New Roman" w:hAnsi="Times New Roman" w:cs="Times New Roman"/>
                <w:lang w:val="en-US"/>
                <w14:ligatures w14:val="none"/>
              </w:rPr>
              <w:t>H</w:t>
            </w:r>
            <w:r>
              <w:rPr>
                <w:rFonts w:ascii="Times New Roman" w:eastAsia="Times New Roman" w:hAnsi="Times New Roman" w:cs="Times New Roman"/>
                <w14:ligatures w14:val="none"/>
              </w:rPr>
              <w:t>H)</w:t>
            </w:r>
          </w:p>
        </w:tc>
        <w:tc>
          <w:tcPr>
            <w:tcW w:w="5022" w:type="dxa"/>
          </w:tcPr>
          <w:p w:rsidR="00D56FDA" w:rsidRDefault="00000000">
            <w:pPr>
              <w:spacing w:beforeAutospacing="1"/>
              <w:outlineLvl w:val="0"/>
              <w:rPr>
                <w:rFonts w:ascii="Times New Roman" w:eastAsia="Times New Roman" w:hAnsi="Times New Roman" w:cs="Times New Roman"/>
                <w:b/>
                <w:bCs/>
                <w:sz w:val="28"/>
                <w:szCs w:val="28"/>
                <w14:ligatures w14:val="none"/>
              </w:rPr>
            </w:pPr>
            <w:r>
              <w:rPr>
                <w:rFonts w:ascii="Times New Roman" w:eastAsia="Times New Roman" w:hAnsi="Times New Roman" w:cs="Times New Roman"/>
                <w:b/>
                <w:bCs/>
                <w:sz w:val="28"/>
                <w:szCs w:val="28"/>
                <w14:ligatures w14:val="none"/>
              </w:rPr>
              <w:t>-</w:t>
            </w:r>
          </w:p>
        </w:tc>
      </w:tr>
      <w:tr w:rsidR="00D56FDA">
        <w:tc>
          <w:tcPr>
            <w:tcW w:w="4190" w:type="dxa"/>
          </w:tcPr>
          <w:p w:rsidR="00D56FDA" w:rsidRDefault="00000000">
            <w:pPr>
              <w:spacing w:beforeAutospacing="1"/>
              <w:outlineLvl w:val="0"/>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Erdheim-Chester hastalığı (ECD)</w:t>
            </w:r>
          </w:p>
        </w:tc>
        <w:tc>
          <w:tcPr>
            <w:tcW w:w="5022" w:type="dxa"/>
          </w:tcPr>
          <w:p w:rsidR="00D56FDA" w:rsidRDefault="00000000">
            <w:pPr>
              <w:spacing w:beforeAutospacing="1"/>
              <w:outlineLvl w:val="0"/>
              <w:rPr>
                <w:rFonts w:ascii="Times New Roman" w:eastAsia="Times New Roman" w:hAnsi="Times New Roman" w:cs="Times New Roman"/>
                <w14:ligatures w14:val="none"/>
              </w:rPr>
            </w:pPr>
            <w:r>
              <w:rPr>
                <w:rFonts w:ascii="Times New Roman" w:eastAsia="Times New Roman" w:hAnsi="Times New Roman" w:cs="Times New Roman"/>
                <w14:ligatures w14:val="none"/>
              </w:rPr>
              <w:t>Klasik tip</w:t>
            </w:r>
            <w:r>
              <w:rPr>
                <w:rFonts w:ascii="Times New Roman" w:eastAsia="Times New Roman" w:hAnsi="Times New Roman" w:cs="Times New Roman"/>
                <w14:ligatures w14:val="none"/>
              </w:rPr>
              <w:br/>
              <w:t>Kemik tutulumu olmayan ECD</w:t>
            </w:r>
            <w:r>
              <w:rPr>
                <w:rFonts w:ascii="Times New Roman" w:eastAsia="Times New Roman" w:hAnsi="Times New Roman" w:cs="Times New Roman"/>
                <w14:ligatures w14:val="none"/>
              </w:rPr>
              <w:br/>
              <w:t>Başka bir miyeloproliferatif/miyelodisplastik hastalık ile ilişkili</w:t>
            </w:r>
          </w:p>
        </w:tc>
      </w:tr>
      <w:tr w:rsidR="00D56FDA">
        <w:tc>
          <w:tcPr>
            <w:tcW w:w="4190" w:type="dxa"/>
          </w:tcPr>
          <w:p w:rsidR="00D56FDA" w:rsidRDefault="00000000">
            <w:pPr>
              <w:spacing w:beforeAutospacing="1"/>
              <w:outlineLvl w:val="0"/>
              <w:rPr>
                <w:rFonts w:ascii="Times New Roman" w:eastAsia="Times New Roman" w:hAnsi="Times New Roman" w:cs="Times New Roman"/>
                <w14:ligatures w14:val="none"/>
              </w:rPr>
            </w:pPr>
            <w:r>
              <w:rPr>
                <w:rFonts w:ascii="Times New Roman" w:eastAsia="Times New Roman" w:hAnsi="Times New Roman" w:cs="Times New Roman"/>
                <w14:ligatures w14:val="none"/>
              </w:rPr>
              <w:t>Jüvenil ksantogranülom (JXG)</w:t>
            </w:r>
          </w:p>
        </w:tc>
        <w:tc>
          <w:tcPr>
            <w:tcW w:w="5022" w:type="dxa"/>
          </w:tcPr>
          <w:p w:rsidR="00D56FDA" w:rsidRDefault="00000000">
            <w:pPr>
              <w:spacing w:beforeAutospacing="1"/>
              <w:outlineLvl w:val="0"/>
              <w:rPr>
                <w:rFonts w:ascii="Times New Roman" w:eastAsia="Times New Roman" w:hAnsi="Times New Roman" w:cs="Times New Roman"/>
                <w14:ligatures w14:val="none"/>
              </w:rPr>
            </w:pPr>
            <w:r>
              <w:rPr>
                <w:rFonts w:ascii="Times New Roman" w:eastAsia="Times New Roman" w:hAnsi="Times New Roman" w:cs="Times New Roman"/>
                <w14:ligatures w14:val="none"/>
              </w:rPr>
              <w:t>Ekstrakutan veya dissemine JXG</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MAPK</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aktivasyon mutasyonu veya ALK translokasyonu ile ilişkili</w:t>
            </w:r>
          </w:p>
        </w:tc>
      </w:tr>
      <w:tr w:rsidR="00D56FDA">
        <w:tc>
          <w:tcPr>
            <w:tcW w:w="4190" w:type="dxa"/>
          </w:tcPr>
          <w:p w:rsidR="00D56FDA" w:rsidRDefault="00000000">
            <w:pPr>
              <w:spacing w:beforeAutospacing="1"/>
              <w:outlineLvl w:val="0"/>
              <w:rPr>
                <w:rFonts w:ascii="Times New Roman" w:eastAsia="Times New Roman" w:hAnsi="Times New Roman" w:cs="Times New Roman"/>
                <w14:ligatures w14:val="none"/>
              </w:rPr>
            </w:pPr>
            <w:r>
              <w:rPr>
                <w:rFonts w:ascii="Times New Roman" w:eastAsia="Times New Roman" w:hAnsi="Times New Roman" w:cs="Times New Roman"/>
                <w14:ligatures w14:val="none"/>
              </w:rPr>
              <w:t>Miks histiositoz</w:t>
            </w:r>
          </w:p>
        </w:tc>
        <w:tc>
          <w:tcPr>
            <w:tcW w:w="5022" w:type="dxa"/>
          </w:tcPr>
          <w:p w:rsidR="00D56FDA" w:rsidRDefault="00000000">
            <w:pPr>
              <w:spacing w:beforeAutospacing="1"/>
              <w:outlineLvl w:val="0"/>
              <w:rPr>
                <w:rFonts w:ascii="Times New Roman" w:eastAsia="Times New Roman" w:hAnsi="Times New Roman" w:cs="Times New Roman"/>
                <w14:ligatures w14:val="none"/>
              </w:rPr>
            </w:pPr>
            <w:r>
              <w:rPr>
                <w:rFonts w:ascii="Times New Roman" w:eastAsia="Times New Roman" w:hAnsi="Times New Roman" w:cs="Times New Roman"/>
                <w14:ligatures w14:val="none"/>
              </w:rPr>
              <w:t>ECD ve L</w:t>
            </w:r>
            <w:r>
              <w:rPr>
                <w:rFonts w:ascii="Times New Roman" w:eastAsia="Times New Roman" w:hAnsi="Times New Roman" w:cs="Times New Roman"/>
                <w:lang w:val="en-US"/>
                <w14:ligatures w14:val="none"/>
              </w:rPr>
              <w:t>H</w:t>
            </w:r>
            <w:r>
              <w:rPr>
                <w:rFonts w:ascii="Times New Roman" w:eastAsia="Times New Roman" w:hAnsi="Times New Roman" w:cs="Times New Roman"/>
                <w14:ligatures w14:val="none"/>
              </w:rPr>
              <w:t>H birlikteliği</w:t>
            </w:r>
          </w:p>
        </w:tc>
      </w:tr>
    </w:tbl>
    <w:p w:rsidR="00D56FDA" w:rsidRPr="00803BB2" w:rsidRDefault="00000000">
      <w:pPr>
        <w:spacing w:beforeAutospacing="1" w:afterAutospacing="1"/>
        <w:outlineLvl w:val="0"/>
        <w:rPr>
          <w:rFonts w:ascii="Times New Roman" w:eastAsia="Times New Roman" w:hAnsi="Times New Roman" w:cs="Times New Roman"/>
          <w:sz w:val="20"/>
          <w:szCs w:val="20"/>
          <w:lang w:eastAsia="zh-CN"/>
          <w14:ligatures w14:val="none"/>
        </w:rPr>
      </w:pPr>
      <w:r>
        <w:rPr>
          <w:rFonts w:ascii="Times New Roman" w:eastAsia="Times New Roman" w:hAnsi="Times New Roman" w:cs="Times New Roman"/>
          <w:sz w:val="20"/>
          <w:szCs w:val="20"/>
          <w14:ligatures w14:val="none"/>
        </w:rPr>
        <w:t>Kısaltmalar:</w:t>
      </w:r>
      <w:r>
        <w:rPr>
          <w:rFonts w:ascii="Times New Roman" w:eastAsia="Times New Roman" w:hAnsi="Times New Roman" w:cs="Times New Roman"/>
          <w:sz w:val="20"/>
          <w:szCs w:val="20"/>
          <w:lang w:val="en-US"/>
          <w14:ligatures w14:val="none"/>
        </w:rPr>
        <w:t xml:space="preserve"> </w:t>
      </w:r>
      <w:r>
        <w:rPr>
          <w:rFonts w:ascii="Times New Roman" w:eastAsia="Times New Roman" w:hAnsi="Times New Roman" w:cs="Times New Roman"/>
          <w:sz w:val="20"/>
          <w:szCs w:val="20"/>
          <w14:ligatures w14:val="none"/>
        </w:rPr>
        <w:t>L</w:t>
      </w:r>
      <w:r>
        <w:rPr>
          <w:rFonts w:ascii="Times New Roman" w:eastAsia="Times New Roman" w:hAnsi="Times New Roman" w:cs="Times New Roman"/>
          <w:sz w:val="20"/>
          <w:szCs w:val="20"/>
          <w:lang w:val="en-US"/>
          <w14:ligatures w14:val="none"/>
        </w:rPr>
        <w:t>H</w:t>
      </w:r>
      <w:r>
        <w:rPr>
          <w:rFonts w:ascii="Times New Roman" w:eastAsia="Times New Roman" w:hAnsi="Times New Roman" w:cs="Times New Roman"/>
          <w:sz w:val="20"/>
          <w:szCs w:val="20"/>
          <w14:ligatures w14:val="none"/>
        </w:rPr>
        <w:t>H: Langerhans hücreli histiositoz</w:t>
      </w:r>
      <w:r>
        <w:rPr>
          <w:rFonts w:ascii="Times New Roman" w:eastAsia="Times New Roman" w:hAnsi="Times New Roman" w:cs="Times New Roman"/>
          <w:sz w:val="20"/>
          <w:szCs w:val="20"/>
          <w:lang w:val="en-US"/>
          <w14:ligatures w14:val="none"/>
        </w:rPr>
        <w:t xml:space="preserve">, </w:t>
      </w:r>
      <w:r>
        <w:rPr>
          <w:rFonts w:ascii="Times New Roman" w:eastAsia="Times New Roman" w:hAnsi="Times New Roman" w:cs="Times New Roman"/>
          <w:sz w:val="20"/>
          <w:szCs w:val="20"/>
          <w14:ligatures w14:val="none"/>
        </w:rPr>
        <w:t>ECD: Erdheim-Chester hastalığı</w:t>
      </w:r>
      <w:r>
        <w:rPr>
          <w:rFonts w:ascii="Times New Roman" w:eastAsia="Times New Roman" w:hAnsi="Times New Roman" w:cs="Times New Roman"/>
          <w:sz w:val="20"/>
          <w:szCs w:val="20"/>
          <w:lang w:val="en-US"/>
          <w14:ligatures w14:val="none"/>
        </w:rPr>
        <w:t xml:space="preserve">, </w:t>
      </w:r>
      <w:r>
        <w:rPr>
          <w:rFonts w:ascii="Times New Roman" w:eastAsia="Times New Roman" w:hAnsi="Times New Roman" w:cs="Times New Roman"/>
          <w:sz w:val="20"/>
          <w:szCs w:val="20"/>
          <w14:ligatures w14:val="none"/>
        </w:rPr>
        <w:t>I</w:t>
      </w:r>
      <w:r>
        <w:rPr>
          <w:rFonts w:ascii="Times New Roman" w:eastAsia="Times New Roman" w:hAnsi="Times New Roman" w:cs="Times New Roman"/>
          <w:sz w:val="20"/>
          <w:szCs w:val="20"/>
          <w:lang w:val="en-US"/>
          <w14:ligatures w14:val="none"/>
        </w:rPr>
        <w:t>H</w:t>
      </w:r>
      <w:r>
        <w:rPr>
          <w:rFonts w:ascii="Times New Roman" w:eastAsia="Times New Roman" w:hAnsi="Times New Roman" w:cs="Times New Roman"/>
          <w:sz w:val="20"/>
          <w:szCs w:val="20"/>
          <w14:ligatures w14:val="none"/>
        </w:rPr>
        <w:t>H: İndetermine hücre histiositozu</w:t>
      </w:r>
      <w:r>
        <w:rPr>
          <w:rFonts w:ascii="Times New Roman" w:eastAsia="Times New Roman" w:hAnsi="Times New Roman" w:cs="Times New Roman"/>
          <w:sz w:val="20"/>
          <w:szCs w:val="20"/>
          <w:lang w:val="en-US"/>
          <w14:ligatures w14:val="none"/>
        </w:rPr>
        <w:t xml:space="preserve">, </w:t>
      </w:r>
      <w:r>
        <w:rPr>
          <w:rFonts w:ascii="Times New Roman" w:eastAsia="Times New Roman" w:hAnsi="Times New Roman" w:cs="Times New Roman"/>
          <w:sz w:val="20"/>
          <w:szCs w:val="20"/>
          <w14:ligatures w14:val="none"/>
        </w:rPr>
        <w:t>MS: Multisistem</w:t>
      </w:r>
      <w:r>
        <w:rPr>
          <w:rFonts w:ascii="Times New Roman" w:eastAsia="Times New Roman" w:hAnsi="Times New Roman" w:cs="Times New Roman"/>
          <w:sz w:val="20"/>
          <w:szCs w:val="20"/>
          <w:lang w:val="en-US"/>
          <w14:ligatures w14:val="none"/>
        </w:rPr>
        <w:t xml:space="preserve">, </w:t>
      </w:r>
      <w:r>
        <w:rPr>
          <w:rFonts w:ascii="Times New Roman" w:eastAsia="Times New Roman" w:hAnsi="Times New Roman" w:cs="Times New Roman"/>
          <w:sz w:val="20"/>
          <w:szCs w:val="20"/>
          <w14:ligatures w14:val="none"/>
        </w:rPr>
        <w:t>RO: Risk</w:t>
      </w:r>
      <w:r>
        <w:rPr>
          <w:rFonts w:ascii="Times New Roman" w:eastAsia="Times New Roman" w:hAnsi="Times New Roman" w:cs="Times New Roman"/>
          <w:sz w:val="20"/>
          <w:szCs w:val="20"/>
          <w:lang w:val="en-US"/>
          <w14:ligatures w14:val="none"/>
        </w:rPr>
        <w:t>li</w:t>
      </w:r>
      <w:r>
        <w:rPr>
          <w:rFonts w:ascii="Times New Roman" w:eastAsia="Times New Roman" w:hAnsi="Times New Roman" w:cs="Times New Roman"/>
          <w:sz w:val="20"/>
          <w:szCs w:val="20"/>
          <w14:ligatures w14:val="none"/>
        </w:rPr>
        <w:t xml:space="preserve"> organ</w:t>
      </w:r>
      <w:r>
        <w:rPr>
          <w:rFonts w:ascii="Times New Roman" w:eastAsia="Times New Roman" w:hAnsi="Times New Roman" w:cs="Times New Roman"/>
          <w:sz w:val="20"/>
          <w:szCs w:val="20"/>
          <w:lang w:val="en-US"/>
          <w14:ligatures w14:val="none"/>
        </w:rPr>
        <w:t>, TS</w:t>
      </w:r>
      <w:r>
        <w:rPr>
          <w:rFonts w:ascii="Times New Roman" w:eastAsia="Times New Roman" w:hAnsi="Times New Roman" w:cs="Times New Roman"/>
          <w:sz w:val="20"/>
          <w:szCs w:val="20"/>
          <w14:ligatures w14:val="none"/>
        </w:rPr>
        <w:t>: Tek sistem</w:t>
      </w:r>
    </w:p>
    <w:p w:rsidR="00D56FDA" w:rsidRDefault="00000000" w:rsidP="00803BB2">
      <w:pPr>
        <w:spacing w:beforeAutospacing="1" w:afterAutospacing="1"/>
        <w:jc w:val="both"/>
        <w:outlineLvl w:val="0"/>
        <w:rPr>
          <w:rFonts w:ascii="Times New Roman" w:eastAsia="Times New Roman" w:hAnsi="Times New Roman" w:cs="Times New Roman"/>
          <w:lang w:eastAsia="zh-CN"/>
          <w14:ligatures w14:val="none"/>
        </w:rPr>
      </w:pPr>
      <w:r>
        <w:rPr>
          <w:rFonts w:ascii="Times New Roman" w:eastAsia="Times New Roman" w:hAnsi="Times New Roman" w:cs="Times New Roman"/>
          <w14:ligatures w14:val="none"/>
        </w:rPr>
        <w:t>Langerhans hücreli histiositozda en sık tutulan organ ve dokular; kemik, deri, hipofiz bezi, karaciğer, dalak, kemik iliği, akciğerler ve lenf nodlarıdır.</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Riskli organlar (risk organs, RO) arasında:</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Karaciğer</w:t>
      </w:r>
      <w:r>
        <w:rPr>
          <w:rFonts w:ascii="Times New Roman" w:eastAsia="Times New Roman" w:hAnsi="Times New Roman" w:cs="Times New Roman"/>
          <w:lang w:val="en-US"/>
          <w14:ligatures w14:val="none"/>
        </w:rPr>
        <w:t>, d</w:t>
      </w:r>
      <w:r>
        <w:rPr>
          <w:rFonts w:ascii="Times New Roman" w:eastAsia="Times New Roman" w:hAnsi="Times New Roman" w:cs="Times New Roman"/>
          <w14:ligatures w14:val="none"/>
        </w:rPr>
        <w:t>alak</w:t>
      </w:r>
      <w:r>
        <w:rPr>
          <w:rFonts w:ascii="Times New Roman" w:eastAsia="Times New Roman" w:hAnsi="Times New Roman" w:cs="Times New Roman"/>
          <w:lang w:val="en-US"/>
          <w14:ligatures w14:val="none"/>
        </w:rPr>
        <w:t>, k</w:t>
      </w:r>
      <w:r>
        <w:rPr>
          <w:rFonts w:ascii="Times New Roman" w:eastAsia="Times New Roman" w:hAnsi="Times New Roman" w:cs="Times New Roman"/>
          <w14:ligatures w14:val="none"/>
        </w:rPr>
        <w:t>emik iliği</w:t>
      </w:r>
      <w:r>
        <w:rPr>
          <w:rFonts w:ascii="Times New Roman" w:eastAsia="Times New Roman" w:hAnsi="Times New Roman" w:cs="Times New Roman"/>
          <w:lang w:val="en-US"/>
          <w14:ligatures w14:val="none"/>
        </w:rPr>
        <w:t>, s</w:t>
      </w:r>
      <w:r>
        <w:rPr>
          <w:rFonts w:ascii="Times New Roman" w:eastAsia="Times New Roman" w:hAnsi="Times New Roman" w:cs="Times New Roman"/>
          <w14:ligatures w14:val="none"/>
        </w:rPr>
        <w:t>antral sinir sistemi (SSS)</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yer almaktadır. Bu organların tutulumu, özellikle multisistem hastalıkta prognoz açısından belirleyici olup tedavi yaklaşımını doğrudan etkilemektedir.</w:t>
      </w:r>
    </w:p>
    <w:p w:rsidR="00D56FDA" w:rsidRDefault="00000000">
      <w:pPr>
        <w:spacing w:beforeAutospacing="1" w:afterAutospacing="1"/>
        <w:jc w:val="both"/>
        <w:outlineLvl w:val="0"/>
        <w:rPr>
          <w:rFonts w:ascii="Times New Roman Bold" w:eastAsia="Times New Roman" w:hAnsi="Times New Roman Bold" w:cs="Times New Roman Bold"/>
          <w:b/>
          <w:bCs/>
          <w:sz w:val="28"/>
          <w:szCs w:val="28"/>
          <w14:ligatures w14:val="none"/>
        </w:rPr>
      </w:pPr>
      <w:r>
        <w:rPr>
          <w:rFonts w:ascii="Times New Roman Bold" w:eastAsia="Times New Roman" w:hAnsi="Times New Roman Bold" w:cs="Times New Roman Bold"/>
          <w:b/>
          <w:bCs/>
          <w:sz w:val="28"/>
          <w:szCs w:val="28"/>
          <w14:ligatures w14:val="none"/>
        </w:rPr>
        <w:t>4. TANI</w:t>
      </w:r>
    </w:p>
    <w:p w:rsidR="00D56FDA" w:rsidRDefault="00000000">
      <w:pPr>
        <w:spacing w:beforeAutospacing="1" w:afterAutospacing="1"/>
        <w:jc w:val="both"/>
        <w:outlineLvl w:val="0"/>
        <w:rPr>
          <w:rFonts w:ascii="Times New Roman Bold" w:eastAsia="Times New Roman" w:hAnsi="Times New Roman Bold" w:cs="Times New Roman Bold"/>
          <w:b/>
          <w:bCs/>
          <w:sz w:val="28"/>
          <w:szCs w:val="28"/>
          <w14:ligatures w14:val="none"/>
        </w:rPr>
      </w:pPr>
      <w:r>
        <w:rPr>
          <w:rFonts w:ascii="Times New Roman Bold" w:eastAsia="Times New Roman" w:hAnsi="Times New Roman Bold" w:cs="Times New Roman Bold"/>
          <w:b/>
          <w:bCs/>
          <w:sz w:val="28"/>
          <w:szCs w:val="28"/>
          <w14:ligatures w14:val="none"/>
        </w:rPr>
        <w:t>4.1. Klinik değerlendirme</w:t>
      </w:r>
    </w:p>
    <w:p w:rsidR="00D56FDA" w:rsidRDefault="00000000">
      <w:pPr>
        <w:spacing w:beforeAutospacing="1" w:afterAutospacing="1"/>
        <w:jc w:val="both"/>
        <w:outlineLvl w:val="0"/>
        <w:rPr>
          <w:rFonts w:ascii="Times New Roman Regular" w:eastAsia="Times New Roman" w:hAnsi="Times New Roman Regular" w:cs="Times New Roman Regular"/>
          <w14:ligatures w14:val="none"/>
        </w:rPr>
      </w:pPr>
      <w:r>
        <w:rPr>
          <w:rFonts w:ascii="Times New Roman Regular" w:eastAsia="Times New Roman" w:hAnsi="Times New Roman Regular" w:cs="Times New Roman Regular"/>
          <w14:ligatures w14:val="none"/>
        </w:rPr>
        <w:t>Başlangıç tanısal değerlendirme, hastanın klinik prezentasyonuna göre şekillendirilmelidir. Langerhans hücreli histiositozis</w:t>
      </w:r>
      <w:r>
        <w:rPr>
          <w:rFonts w:ascii="Times New Roman Regular" w:eastAsia="Times New Roman" w:hAnsi="Times New Roman Regular" w:cs="Times New Roman Regular"/>
          <w:lang w:val="en-US"/>
          <w14:ligatures w14:val="none"/>
        </w:rPr>
        <w:t xml:space="preserve"> </w:t>
      </w:r>
      <w:r>
        <w:rPr>
          <w:rFonts w:ascii="Times New Roman Regular" w:eastAsia="Times New Roman" w:hAnsi="Times New Roman Regular" w:cs="Times New Roman Regular"/>
          <w14:ligatures w14:val="none"/>
        </w:rPr>
        <w:t>düşünülen hastalarda temel değerlendirme; ayrıntılı öykü alınması ve kapsamlı fizik muayene yapılmasını içerir. Bu değerlendirme sırasında, hastalığın sık tutulum gösterdiği organ ve sistemlere özellikle dikkat edilmelidir. Bunlar arasında deri; baş ve boyun bölgesi, gözler, kulaklar, burun ve boğaz; kemik yapılar; lenf nodları; karaciğer; dalak; akciğerler ve santral sinir sistemi yer almaktadır</w:t>
      </w:r>
      <w:r w:rsidR="00803BB2">
        <w:rPr>
          <w:rFonts w:ascii="Times New Roman Regular" w:eastAsia="Times New Roman" w:hAnsi="Times New Roman Regular" w:cs="Times New Roman Regular"/>
          <w:lang w:val="tr-TR"/>
          <w14:ligatures w14:val="none"/>
        </w:rPr>
        <w:t>.</w:t>
      </w:r>
      <w:r w:rsidR="007D1354">
        <w:rPr>
          <w:rFonts w:ascii="Times New Roman Regular" w:eastAsia="Times New Roman" w:hAnsi="Times New Roman Regular" w:cs="Times New Roman Regular" w:hint="eastAsia"/>
          <w:lang w:eastAsia="zh-CN"/>
          <w14:ligatures w14:val="none"/>
        </w:rPr>
        <w:t xml:space="preserve"> </w:t>
      </w:r>
      <w:r>
        <w:rPr>
          <w:rFonts w:ascii="Times New Roman Regular" w:eastAsia="Times New Roman" w:hAnsi="Times New Roman Regular" w:cs="Times New Roman Regular"/>
          <w14:ligatures w14:val="none"/>
        </w:rPr>
        <w:t xml:space="preserve">Klinik değerlendirmede ateş, kilo kaybı ve gece terlemesi gibi sistemik semptomların yanı sıra organ tutulumuna özgü bulgular da ayrıntılı olarak sorgulanmalıdır. </w:t>
      </w:r>
    </w:p>
    <w:p w:rsidR="00D56FDA" w:rsidRDefault="00000000">
      <w:pPr>
        <w:spacing w:beforeAutospacing="1" w:afterAutospacing="1"/>
        <w:jc w:val="both"/>
        <w:outlineLvl w:val="0"/>
        <w:rPr>
          <w:rFonts w:ascii="Times New Roman Italic" w:eastAsia="Times New Roman" w:hAnsi="Times New Roman Italic" w:cs="Times New Roman Italic"/>
          <w:i/>
          <w:iCs/>
          <w:u w:val="single"/>
          <w:lang w:val="en-US"/>
          <w14:ligatures w14:val="none"/>
        </w:rPr>
      </w:pPr>
      <w:r>
        <w:rPr>
          <w:rFonts w:ascii="Times New Roman Regular" w:eastAsia="Times New Roman" w:hAnsi="Times New Roman Regular" w:cs="Times New Roman Regular"/>
          <w14:ligatures w14:val="none"/>
        </w:rPr>
        <w:t xml:space="preserve"> </w:t>
      </w:r>
      <w:r>
        <w:rPr>
          <w:rFonts w:ascii="Times New Roman Italic" w:eastAsia="Times New Roman" w:hAnsi="Times New Roman Italic" w:cs="Times New Roman Italic"/>
          <w:i/>
          <w:iCs/>
          <w:u w:val="single"/>
          <w14:ligatures w14:val="none"/>
        </w:rPr>
        <w:t>Pulmoner Tutulum</w:t>
      </w:r>
      <w:r>
        <w:rPr>
          <w:rFonts w:ascii="Times New Roman Italic" w:eastAsia="Times New Roman" w:hAnsi="Times New Roman Italic" w:cs="Times New Roman Italic"/>
          <w:i/>
          <w:iCs/>
          <w:u w:val="single"/>
          <w:lang w:val="en-US"/>
          <w14:ligatures w14:val="none"/>
        </w:rPr>
        <w:t>u</w:t>
      </w:r>
    </w:p>
    <w:p w:rsidR="00D56FDA" w:rsidRDefault="00000000">
      <w:pPr>
        <w:spacing w:beforeAutospacing="1" w:afterAutospacing="1"/>
        <w:jc w:val="both"/>
        <w:outlineLvl w:val="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LHH’nin pulmoner formu çoğunlukla erişkin yaş grubunda görülmekte olup, sigara kullanımı ile güçlü ilişki göstermektedir. </w:t>
      </w:r>
      <w:r>
        <w:rPr>
          <w:rFonts w:ascii="Times New Roman" w:eastAsia="Times New Roman" w:hAnsi="Times New Roman" w:cs="Times New Roman"/>
          <w:lang w:val="en-US"/>
          <w14:ligatures w14:val="none"/>
        </w:rPr>
        <w:t>A</w:t>
      </w:r>
      <w:r>
        <w:rPr>
          <w:rFonts w:ascii="Times New Roman" w:eastAsia="Times New Roman" w:hAnsi="Times New Roman" w:cs="Times New Roman"/>
          <w14:ligatures w14:val="none"/>
        </w:rPr>
        <w:t>kciğer tutulumunda dispne ve öksürük</w:t>
      </w:r>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gibi</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bulgular</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olabilir</w:t>
      </w:r>
      <w:proofErr w:type="spellEnd"/>
      <w:r>
        <w:rPr>
          <w:rFonts w:ascii="Times New Roman" w:eastAsia="Times New Roman" w:hAnsi="Times New Roman" w:cs="Times New Roman"/>
          <w:lang w:val="en-US"/>
          <w14:ligatures w14:val="none"/>
        </w:rPr>
        <w:t>.</w:t>
      </w:r>
      <w:r w:rsidR="00662F01">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Pulmoner LHH, izole olabileceği gibi multisistem hastalığın bir parçası olarak da ortaya çıkabilir.</w:t>
      </w:r>
    </w:p>
    <w:p w:rsidR="00D56FDA" w:rsidRDefault="00000000">
      <w:pPr>
        <w:spacing w:beforeAutospacing="1" w:afterAutospacing="1"/>
        <w:jc w:val="both"/>
        <w:outlineLvl w:val="0"/>
        <w:rPr>
          <w:rFonts w:ascii="Times New Roman Italic" w:eastAsia="Times New Roman" w:hAnsi="Times New Roman Italic" w:cs="Times New Roman Italic"/>
          <w:i/>
          <w:iCs/>
          <w:u w:val="single"/>
          <w14:ligatures w14:val="none"/>
        </w:rPr>
      </w:pPr>
      <w:r>
        <w:rPr>
          <w:rFonts w:ascii="Times New Roman Italic" w:eastAsia="Times New Roman" w:hAnsi="Times New Roman Italic" w:cs="Times New Roman Italic"/>
          <w:i/>
          <w:iCs/>
          <w:u w:val="single"/>
          <w14:ligatures w14:val="none"/>
        </w:rPr>
        <w:t>Kemik Tutulumu</w:t>
      </w:r>
    </w:p>
    <w:p w:rsidR="00D56FDA" w:rsidRDefault="00000000">
      <w:pPr>
        <w:spacing w:beforeAutospacing="1" w:afterAutospacing="1"/>
        <w:jc w:val="both"/>
        <w:outlineLvl w:val="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Bazı erişkin olgularda başka organ tutulumu olmaksızın </w:t>
      </w:r>
      <w:proofErr w:type="spellStart"/>
      <w:r>
        <w:rPr>
          <w:rFonts w:ascii="Times New Roman" w:eastAsia="Times New Roman" w:hAnsi="Times New Roman" w:cs="Times New Roman"/>
          <w:lang w:val="en-US"/>
          <w14:ligatures w14:val="none"/>
        </w:rPr>
        <w:t>izole</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veya</w:t>
      </w:r>
      <w:proofErr w:type="spellEnd"/>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multifokal kemik lezyonları izlenebilir.</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Sıklıkla kafatası ve dental bölgeler</w:t>
      </w:r>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tutulur</w:t>
      </w:r>
      <w:proofErr w:type="spellEnd"/>
      <w:r>
        <w:rPr>
          <w:rFonts w:ascii="Times New Roman" w:eastAsia="Times New Roman" w:hAnsi="Times New Roman" w:cs="Times New Roman"/>
          <w14:ligatures w14:val="none"/>
        </w:rPr>
        <w:t>; diğer bölgeler pelvis, omurga, kaburga ve ekstremitelerdir.</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Ayrıca erişkin LHH hastalarında kemik mineral yoğunluğunda azalma (osteopeni/osteoporoz) görülebilir.</w:t>
      </w:r>
    </w:p>
    <w:p w:rsidR="00D56FDA" w:rsidRDefault="00000000">
      <w:pPr>
        <w:spacing w:beforeAutospacing="1" w:afterAutospacing="1"/>
        <w:jc w:val="both"/>
        <w:outlineLvl w:val="0"/>
        <w:rPr>
          <w:rFonts w:ascii="Times New Roman Italic" w:eastAsia="Times New Roman" w:hAnsi="Times New Roman Italic" w:cs="Times New Roman Italic"/>
          <w:i/>
          <w:iCs/>
          <w:u w:val="single"/>
          <w14:ligatures w14:val="none"/>
        </w:rPr>
      </w:pPr>
      <w:r>
        <w:rPr>
          <w:rFonts w:ascii="Times New Roman Italic" w:eastAsia="Times New Roman" w:hAnsi="Times New Roman Italic" w:cs="Times New Roman Italic"/>
          <w:i/>
          <w:iCs/>
          <w:u w:val="single"/>
          <w14:ligatures w14:val="none"/>
        </w:rPr>
        <w:t>Santral Sinir Sistemi (SSS) Tutulumu</w:t>
      </w:r>
    </w:p>
    <w:p w:rsidR="00D56FDA" w:rsidRDefault="00000000">
      <w:pPr>
        <w:spacing w:beforeAutospacing="1" w:afterAutospacing="1"/>
        <w:jc w:val="both"/>
        <w:outlineLvl w:val="0"/>
        <w:rPr>
          <w:rFonts w:ascii="Times New Roman" w:eastAsia="Times New Roman" w:hAnsi="Times New Roman" w:cs="Times New Roman"/>
          <w:lang w:val="en-US"/>
          <w14:ligatures w14:val="none"/>
        </w:rPr>
      </w:pPr>
      <w:r>
        <w:rPr>
          <w:rFonts w:ascii="Times New Roman" w:eastAsia="Times New Roman" w:hAnsi="Times New Roman" w:cs="Times New Roman"/>
          <w:lang w:val="en-US"/>
          <w14:ligatures w14:val="none"/>
        </w:rPr>
        <w:lastRenderedPageBreak/>
        <w:t>N</w:t>
      </w:r>
      <w:r>
        <w:rPr>
          <w:rFonts w:ascii="Times New Roman" w:eastAsia="Times New Roman" w:hAnsi="Times New Roman" w:cs="Times New Roman"/>
          <w14:ligatures w14:val="none"/>
        </w:rPr>
        <w:t>örolojik tutulumda ataksi, kranial sinir defisitleri ve diğer fokal nörolojik bulgular</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görülebilir.</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İzole santral sinir sistemi tutulumu nadir olmakla birlikte, çoğu olguda SSS tutulumu multisistem hastalık ile birlikte ortaya çıkar. LHH’de SSS tutulumu farklı klinik ve radyolojik paternlerde görülebilir:</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Granülomatöz (kitle oluşturan) lezyonlar</w:t>
      </w:r>
      <w:r>
        <w:rPr>
          <w:rFonts w:ascii="Times New Roman" w:eastAsia="Times New Roman" w:hAnsi="Times New Roman" w:cs="Times New Roman"/>
          <w:lang w:val="en-US"/>
          <w14:ligatures w14:val="none"/>
        </w:rPr>
        <w:t xml:space="preserve"> e</w:t>
      </w:r>
      <w:r>
        <w:rPr>
          <w:rFonts w:ascii="Times New Roman" w:eastAsia="Times New Roman" w:hAnsi="Times New Roman" w:cs="Times New Roman"/>
          <w14:ligatures w14:val="none"/>
        </w:rPr>
        <w:t>n sık hipotalamo-hipofizer bölgede görülür</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Ayrıca koroid pleksus, meninksler, gri ve beyaz cevher tutulabilir.</w:t>
      </w:r>
      <w:r>
        <w:rPr>
          <w:rFonts w:ascii="Times New Roman" w:eastAsia="Times New Roman" w:hAnsi="Times New Roman" w:cs="Times New Roman"/>
          <w:lang w:val="en-US"/>
          <w14:ligatures w14:val="none"/>
        </w:rPr>
        <w:t xml:space="preserve"> </w:t>
      </w:r>
    </w:p>
    <w:p w:rsidR="00D56FDA" w:rsidRDefault="00000000">
      <w:pPr>
        <w:spacing w:beforeAutospacing="1" w:afterAutospacing="1"/>
        <w:jc w:val="both"/>
        <w:outlineLvl w:val="0"/>
        <w:rPr>
          <w:rFonts w:ascii="Times New Roman" w:eastAsia="Times New Roman" w:hAnsi="Times New Roman" w:cs="Times New Roman"/>
          <w:lang w:val="en-US"/>
          <w14:ligatures w14:val="none"/>
        </w:rPr>
      </w:pPr>
      <w:r>
        <w:rPr>
          <w:rFonts w:ascii="Times New Roman" w:eastAsia="Times New Roman" w:hAnsi="Times New Roman" w:cs="Times New Roman"/>
          <w14:ligatures w14:val="none"/>
        </w:rPr>
        <w:t>Nörodejeneratif LHH (ND-LHH)</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özellikle serebellum ve beyin sapını tutar</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Klinik olarak progresif nörolojik bozukluklarla seyreder</w:t>
      </w:r>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ND-LHH gelişimi özellikle şu tutulumlarla ilişkilidir:</w:t>
      </w:r>
      <w:r>
        <w:rPr>
          <w:rFonts w:ascii="Times New Roman" w:eastAsia="Times New Roman" w:hAnsi="Times New Roman" w:cs="Times New Roman"/>
          <w:lang w:val="en-US"/>
          <w14:ligatures w14:val="none"/>
        </w:rPr>
        <w:t xml:space="preserve"> h</w:t>
      </w:r>
      <w:r>
        <w:rPr>
          <w:rFonts w:ascii="Times New Roman" w:eastAsia="Times New Roman" w:hAnsi="Times New Roman" w:cs="Times New Roman"/>
          <w14:ligatures w14:val="none"/>
        </w:rPr>
        <w:t>ipofiz bezi</w:t>
      </w:r>
      <w:r>
        <w:rPr>
          <w:rFonts w:ascii="Times New Roman" w:eastAsia="Times New Roman" w:hAnsi="Times New Roman" w:cs="Times New Roman"/>
          <w:lang w:val="en-US"/>
          <w14:ligatures w14:val="none"/>
        </w:rPr>
        <w:t>, d</w:t>
      </w:r>
      <w:r>
        <w:rPr>
          <w:rFonts w:ascii="Times New Roman" w:eastAsia="Times New Roman" w:hAnsi="Times New Roman" w:cs="Times New Roman"/>
          <w14:ligatures w14:val="none"/>
        </w:rPr>
        <w:t xml:space="preserve">eri </w:t>
      </w:r>
      <w:proofErr w:type="spellStart"/>
      <w:r>
        <w:rPr>
          <w:rFonts w:ascii="Times New Roman" w:eastAsia="Times New Roman" w:hAnsi="Times New Roman" w:cs="Times New Roman"/>
          <w:lang w:val="en-US"/>
          <w14:ligatures w14:val="none"/>
        </w:rPr>
        <w:t>ve</w:t>
      </w:r>
      <w:proofErr w:type="spellEnd"/>
      <w:r>
        <w:rPr>
          <w:rFonts w:ascii="Times New Roman" w:eastAsia="Times New Roman" w:hAnsi="Times New Roman" w:cs="Times New Roman"/>
          <w:lang w:val="en-US"/>
          <w14:ligatures w14:val="none"/>
        </w:rPr>
        <w:t xml:space="preserve"> k</w:t>
      </w:r>
      <w:r>
        <w:rPr>
          <w:rFonts w:ascii="Times New Roman" w:eastAsia="Times New Roman" w:hAnsi="Times New Roman" w:cs="Times New Roman"/>
          <w14:ligatures w14:val="none"/>
        </w:rPr>
        <w:t>afa tabanı</w:t>
      </w:r>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ve</w:t>
      </w:r>
      <w:proofErr w:type="spellEnd"/>
      <w:r>
        <w:rPr>
          <w:rFonts w:ascii="Times New Roman" w:eastAsia="Times New Roman" w:hAnsi="Times New Roman" w:cs="Times New Roman"/>
          <w:lang w:val="en-US"/>
          <w14:ligatures w14:val="none"/>
        </w:rPr>
        <w:t xml:space="preserve"> </w:t>
      </w:r>
      <w:r>
        <w:rPr>
          <w:rFonts w:ascii="Times New Roman" w:eastAsia="Times New Roman" w:hAnsi="Times New Roman" w:cs="Times New Roman"/>
          <w14:ligatures w14:val="none"/>
        </w:rPr>
        <w:t xml:space="preserve"> kemik</w:t>
      </w:r>
      <w:r>
        <w:rPr>
          <w:rFonts w:ascii="Times New Roman" w:eastAsia="Times New Roman" w:hAnsi="Times New Roman" w:cs="Times New Roman"/>
          <w:lang w:val="en-US"/>
          <w14:ligatures w14:val="none"/>
        </w:rPr>
        <w:t xml:space="preserve">. SSS </w:t>
      </w:r>
      <w:proofErr w:type="spellStart"/>
      <w:r>
        <w:rPr>
          <w:rFonts w:ascii="Times New Roman" w:eastAsia="Times New Roman" w:hAnsi="Times New Roman" w:cs="Times New Roman"/>
          <w:lang w:val="en-US"/>
          <w14:ligatures w14:val="none"/>
        </w:rPr>
        <w:t>tutulumu</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açısından</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riskli</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kemik</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lezyonları</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ise</w:t>
      </w:r>
      <w:proofErr w:type="spellEnd"/>
      <w:r>
        <w:rPr>
          <w:rFonts w:ascii="Times New Roman" w:eastAsia="Times New Roman" w:hAnsi="Times New Roman" w:cs="Times New Roman"/>
          <w:lang w:val="en-US"/>
          <w14:ligatures w14:val="none"/>
        </w:rPr>
        <w:t xml:space="preserve"> mastoid </w:t>
      </w:r>
      <w:proofErr w:type="spellStart"/>
      <w:r>
        <w:rPr>
          <w:rFonts w:ascii="Times New Roman" w:eastAsia="Times New Roman" w:hAnsi="Times New Roman" w:cs="Times New Roman"/>
          <w:lang w:val="en-US"/>
          <w14:ligatures w14:val="none"/>
        </w:rPr>
        <w:t>kemik</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sfenoid</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kemik</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orbita</w:t>
      </w:r>
      <w:proofErr w:type="spellEnd"/>
      <w:r>
        <w:rPr>
          <w:rFonts w:ascii="Times New Roman" w:eastAsia="Times New Roman" w:hAnsi="Times New Roman" w:cs="Times New Roman"/>
          <w:lang w:val="en-US"/>
          <w14:ligatures w14:val="none"/>
        </w:rPr>
        <w:t xml:space="preserve">, temporal </w:t>
      </w:r>
      <w:proofErr w:type="spellStart"/>
      <w:r>
        <w:rPr>
          <w:rFonts w:ascii="Times New Roman" w:eastAsia="Times New Roman" w:hAnsi="Times New Roman" w:cs="Times New Roman"/>
          <w:lang w:val="en-US"/>
          <w14:ligatures w14:val="none"/>
        </w:rPr>
        <w:t>kemik</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ve</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klivus</w:t>
      </w:r>
      <w:r w:rsidR="00662F01">
        <w:rPr>
          <w:rFonts w:ascii="Times New Roman" w:eastAsia="Times New Roman" w:hAnsi="Times New Roman" w:cs="Times New Roman"/>
          <w:lang w:val="en-US"/>
          <w14:ligatures w14:val="none"/>
        </w:rPr>
        <w:t>t</w:t>
      </w:r>
      <w:r>
        <w:rPr>
          <w:rFonts w:ascii="Times New Roman" w:eastAsia="Times New Roman" w:hAnsi="Times New Roman" w:cs="Times New Roman"/>
          <w:lang w:val="en-US"/>
          <w14:ligatures w14:val="none"/>
        </w:rPr>
        <w:t>ur</w:t>
      </w:r>
      <w:proofErr w:type="spellEnd"/>
      <w:r>
        <w:rPr>
          <w:rFonts w:ascii="Times New Roman" w:eastAsia="Times New Roman" w:hAnsi="Times New Roman" w:cs="Times New Roman"/>
          <w:lang w:val="en-US"/>
          <w14:ligatures w14:val="none"/>
        </w:rPr>
        <w:t xml:space="preserve">. Bu </w:t>
      </w:r>
      <w:proofErr w:type="spellStart"/>
      <w:r>
        <w:rPr>
          <w:rFonts w:ascii="Times New Roman" w:eastAsia="Times New Roman" w:hAnsi="Times New Roman" w:cs="Times New Roman"/>
          <w:lang w:val="en-US"/>
          <w14:ligatures w14:val="none"/>
        </w:rPr>
        <w:t>bölgelerdeki</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lezyonlar</w:t>
      </w:r>
      <w:proofErr w:type="spellEnd"/>
      <w:r>
        <w:rPr>
          <w:rFonts w:ascii="Times New Roman" w:eastAsia="Times New Roman" w:hAnsi="Times New Roman" w:cs="Times New Roman"/>
          <w:lang w:val="en-US"/>
          <w14:ligatures w14:val="none"/>
        </w:rPr>
        <w:t xml:space="preserve">, SSS </w:t>
      </w:r>
      <w:proofErr w:type="spellStart"/>
      <w:r>
        <w:rPr>
          <w:rFonts w:ascii="Times New Roman" w:eastAsia="Times New Roman" w:hAnsi="Times New Roman" w:cs="Times New Roman"/>
          <w:lang w:val="en-US"/>
          <w14:ligatures w14:val="none"/>
        </w:rPr>
        <w:t>tutulumu</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gelişme</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riskinin</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arttığını</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gösterir</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ve</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yakın</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klinik-radyolojik</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izlem</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gerektirir</w:t>
      </w:r>
      <w:proofErr w:type="spellEnd"/>
      <w:r>
        <w:rPr>
          <w:rFonts w:ascii="Times New Roman" w:eastAsia="Times New Roman" w:hAnsi="Times New Roman" w:cs="Times New Roman"/>
          <w:lang w:val="en-US"/>
          <w14:ligatures w14:val="none"/>
        </w:rPr>
        <w:t>.</w:t>
      </w:r>
    </w:p>
    <w:p w:rsidR="00D56FDA" w:rsidRDefault="00000000">
      <w:pPr>
        <w:spacing w:beforeAutospacing="1" w:afterAutospacing="1"/>
        <w:jc w:val="both"/>
        <w:outlineLvl w:val="0"/>
        <w:rPr>
          <w:rFonts w:ascii="Times New Roman Regular" w:eastAsia="Times New Roman" w:hAnsi="Times New Roman Regular" w:cs="Times New Roman Regular"/>
          <w14:ligatures w14:val="none"/>
        </w:rPr>
      </w:pPr>
      <w:r>
        <w:rPr>
          <w:rFonts w:ascii="Times New Roman Italic" w:eastAsia="Times New Roman" w:hAnsi="Times New Roman Italic" w:cs="Times New Roman Italic"/>
          <w:i/>
          <w:iCs/>
          <w:u w:val="single"/>
          <w14:ligatures w14:val="none"/>
        </w:rPr>
        <w:t xml:space="preserve"> </w:t>
      </w:r>
      <w:r>
        <w:rPr>
          <w:rFonts w:ascii="Times New Roman Italic" w:eastAsia="Times New Roman" w:hAnsi="Times New Roman Italic" w:cs="Times New Roman Italic"/>
          <w:i/>
          <w:iCs/>
          <w:u w:val="single"/>
          <w:lang w:val="en-US"/>
          <w14:ligatures w14:val="none"/>
        </w:rPr>
        <w:t>E</w:t>
      </w:r>
      <w:r>
        <w:rPr>
          <w:rFonts w:ascii="Times New Roman Italic" w:eastAsia="Times New Roman" w:hAnsi="Times New Roman Italic" w:cs="Times New Roman Italic"/>
          <w:i/>
          <w:iCs/>
          <w:u w:val="single"/>
          <w14:ligatures w14:val="none"/>
        </w:rPr>
        <w:t xml:space="preserve">ndokrin </w:t>
      </w:r>
      <w:r>
        <w:rPr>
          <w:rFonts w:ascii="Times New Roman Italic" w:eastAsia="Times New Roman" w:hAnsi="Times New Roman Italic" w:cs="Times New Roman Italic"/>
          <w:i/>
          <w:iCs/>
          <w:u w:val="single"/>
          <w:lang w:val="en-US"/>
          <w14:ligatures w14:val="none"/>
        </w:rPr>
        <w:t>S</w:t>
      </w:r>
      <w:r>
        <w:rPr>
          <w:rFonts w:ascii="Times New Roman Italic" w:eastAsia="Times New Roman" w:hAnsi="Times New Roman Italic" w:cs="Times New Roman Italic"/>
          <w:i/>
          <w:iCs/>
          <w:u w:val="single"/>
          <w14:ligatures w14:val="none"/>
        </w:rPr>
        <w:t xml:space="preserve">istem </w:t>
      </w:r>
      <w:r>
        <w:rPr>
          <w:rFonts w:ascii="Times New Roman Italic" w:eastAsia="Times New Roman" w:hAnsi="Times New Roman Italic" w:cs="Times New Roman Italic"/>
          <w:i/>
          <w:iCs/>
          <w:u w:val="single"/>
          <w:lang w:val="en-US"/>
          <w14:ligatures w14:val="none"/>
        </w:rPr>
        <w:t>T</w:t>
      </w:r>
      <w:r>
        <w:rPr>
          <w:rFonts w:ascii="Times New Roman Italic" w:eastAsia="Times New Roman" w:hAnsi="Times New Roman Italic" w:cs="Times New Roman Italic"/>
          <w:i/>
          <w:iCs/>
          <w:u w:val="single"/>
          <w14:ligatures w14:val="none"/>
        </w:rPr>
        <w:t xml:space="preserve">utulumu </w:t>
      </w:r>
    </w:p>
    <w:p w:rsidR="00D56FDA" w:rsidRDefault="00000000">
      <w:pPr>
        <w:spacing w:beforeAutospacing="1" w:afterAutospacing="1"/>
        <w:jc w:val="both"/>
        <w:outlineLvl w:val="0"/>
        <w:rPr>
          <w:rFonts w:ascii="Times New Roman" w:eastAsia="Times New Roman" w:hAnsi="Times New Roman" w:cs="Times New Roman"/>
          <w:lang w:val="en-US"/>
          <w14:ligatures w14:val="none"/>
        </w:rPr>
      </w:pPr>
      <w:r>
        <w:rPr>
          <w:rFonts w:ascii="Times New Roman Regular" w:eastAsia="Times New Roman" w:hAnsi="Times New Roman Regular" w:cs="Times New Roman Regular"/>
          <w14:ligatures w14:val="none"/>
        </w:rPr>
        <w:t xml:space="preserve">Langerhans hücreli histiositozis’de kalıcı endokrinopatiler sık görülmektedir. Bunlar içinde en yaygın olanlardan biri </w:t>
      </w:r>
      <w:r>
        <w:rPr>
          <w:rFonts w:ascii="Times New Roman Regular" w:eastAsia="Times New Roman" w:hAnsi="Times New Roman Regular" w:cs="Times New Roman Regular"/>
          <w:b/>
          <w:bCs/>
          <w14:ligatures w14:val="none"/>
        </w:rPr>
        <w:t xml:space="preserve">diabetes insipidus </w:t>
      </w:r>
      <w:r>
        <w:rPr>
          <w:rFonts w:ascii="Times New Roman Regular" w:eastAsia="Times New Roman" w:hAnsi="Times New Roman Regular" w:cs="Times New Roman Regular"/>
          <w14:ligatures w14:val="none"/>
        </w:rPr>
        <w:t xml:space="preserve">olup, özellikle multisistem hastalıkta daha sık izlenmektedir. Endokrinopati </w:t>
      </w:r>
      <w:r>
        <w:rPr>
          <w:rFonts w:ascii="Times New Roman" w:eastAsia="Times New Roman" w:hAnsi="Times New Roman" w:cs="Times New Roman"/>
          <w14:ligatures w14:val="none"/>
        </w:rPr>
        <w:t>saptanan veya hipotalamo-hipofizer bölge tutulumu düşünülen hastalarda ayrıntılı endokrinolojik değerlendirme önerilmektedir. Ayrıca seçilmiş hastalarda kapsamlı nörokognitif ve psikolojik değerlendirme yapılması uygun olabilir.</w:t>
      </w:r>
      <w:r>
        <w:rPr>
          <w:rFonts w:ascii="Times New Roman" w:eastAsia="Times New Roman" w:hAnsi="Times New Roman" w:cs="Times New Roman"/>
          <w:lang w:val="en-US"/>
          <w14:ligatures w14:val="none"/>
        </w:rPr>
        <w:t xml:space="preserve"> Langerhans </w:t>
      </w:r>
      <w:proofErr w:type="spellStart"/>
      <w:r>
        <w:rPr>
          <w:rFonts w:ascii="Times New Roman" w:eastAsia="Times New Roman" w:hAnsi="Times New Roman" w:cs="Times New Roman"/>
          <w:lang w:val="en-US"/>
          <w14:ligatures w14:val="none"/>
        </w:rPr>
        <w:t>hücreli</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histiyosit</w:t>
      </w:r>
      <w:r w:rsidR="00662F01">
        <w:rPr>
          <w:rFonts w:ascii="Times New Roman" w:eastAsia="Times New Roman" w:hAnsi="Times New Roman" w:cs="Times New Roman"/>
          <w:lang w:val="en-US"/>
          <w14:ligatures w14:val="none"/>
        </w:rPr>
        <w:t>o</w:t>
      </w:r>
      <w:r>
        <w:rPr>
          <w:rFonts w:ascii="Times New Roman" w:eastAsia="Times New Roman" w:hAnsi="Times New Roman" w:cs="Times New Roman"/>
          <w:lang w:val="en-US"/>
          <w14:ligatures w14:val="none"/>
        </w:rPr>
        <w:t>zd</w:t>
      </w:r>
      <w:r w:rsidR="00662F01">
        <w:rPr>
          <w:rFonts w:ascii="Times New Roman" w:eastAsia="Times New Roman" w:hAnsi="Times New Roman" w:cs="Times New Roman"/>
          <w:lang w:val="en-US"/>
          <w14:ligatures w14:val="none"/>
        </w:rPr>
        <w:t>a</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tutulu</w:t>
      </w:r>
      <w:proofErr w:type="spellEnd"/>
      <w:r>
        <w:rPr>
          <w:rFonts w:ascii="Times New Roman" w:eastAsia="Times New Roman" w:hAnsi="Times New Roman" w:cs="Times New Roman"/>
          <w:lang w:val="en-US"/>
          <w14:ligatures w14:val="none"/>
        </w:rPr>
        <w:t xml:space="preserve"> organ </w:t>
      </w:r>
      <w:proofErr w:type="spellStart"/>
      <w:r>
        <w:rPr>
          <w:rFonts w:ascii="Times New Roman" w:eastAsia="Times New Roman" w:hAnsi="Times New Roman" w:cs="Times New Roman"/>
          <w:lang w:val="en-US"/>
          <w14:ligatures w14:val="none"/>
        </w:rPr>
        <w:t>ve</w:t>
      </w:r>
      <w:proofErr w:type="spellEnd"/>
      <w:r>
        <w:rPr>
          <w:rFonts w:ascii="Times New Roman" w:eastAsia="Times New Roman" w:hAnsi="Times New Roman" w:cs="Times New Roman"/>
          <w:lang w:val="en-US"/>
          <w14:ligatures w14:val="none"/>
        </w:rPr>
        <w:t xml:space="preserve"> organ </w:t>
      </w:r>
      <w:proofErr w:type="spellStart"/>
      <w:r>
        <w:rPr>
          <w:rFonts w:ascii="Times New Roman" w:eastAsia="Times New Roman" w:hAnsi="Times New Roman" w:cs="Times New Roman"/>
          <w:lang w:val="en-US"/>
          <w14:ligatures w14:val="none"/>
        </w:rPr>
        <w:t>sistemlerine</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göre</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görülebilecek</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klinik</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ve</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radyolojik</w:t>
      </w:r>
      <w:proofErr w:type="spellEnd"/>
      <w:r>
        <w:rPr>
          <w:rFonts w:ascii="Times New Roman" w:eastAsia="Times New Roman" w:hAnsi="Times New Roman" w:cs="Times New Roman"/>
          <w:lang w:val="en-US"/>
          <w14:ligatures w14:val="none"/>
        </w:rPr>
        <w:t xml:space="preserve"> </w:t>
      </w:r>
      <w:proofErr w:type="spellStart"/>
      <w:r>
        <w:rPr>
          <w:rFonts w:ascii="Times New Roman" w:eastAsia="Times New Roman" w:hAnsi="Times New Roman" w:cs="Times New Roman"/>
          <w:lang w:val="en-US"/>
          <w14:ligatures w14:val="none"/>
        </w:rPr>
        <w:t>özellikler</w:t>
      </w:r>
      <w:proofErr w:type="spellEnd"/>
      <w:r>
        <w:rPr>
          <w:rFonts w:ascii="Times New Roman" w:eastAsia="Times New Roman" w:hAnsi="Times New Roman" w:cs="Times New Roman"/>
          <w:lang w:val="en-US"/>
          <w14:ligatures w14:val="none"/>
        </w:rPr>
        <w:t xml:space="preserve"> Tablo 2’de </w:t>
      </w:r>
      <w:proofErr w:type="spellStart"/>
      <w:r>
        <w:rPr>
          <w:rFonts w:ascii="Times New Roman" w:eastAsia="Times New Roman" w:hAnsi="Times New Roman" w:cs="Times New Roman"/>
          <w:lang w:val="en-US"/>
          <w14:ligatures w14:val="none"/>
        </w:rPr>
        <w:t>sunulmuştur</w:t>
      </w:r>
      <w:proofErr w:type="spellEnd"/>
      <w:r>
        <w:rPr>
          <w:rFonts w:ascii="Times New Roman" w:eastAsia="Times New Roman" w:hAnsi="Times New Roman" w:cs="Times New Roman"/>
          <w:lang w:val="en-US"/>
          <w14:ligatures w14:val="none"/>
        </w:rPr>
        <w:t>.</w:t>
      </w:r>
    </w:p>
    <w:p w:rsidR="00D56FDA" w:rsidRDefault="00000000">
      <w:pPr>
        <w:spacing w:beforeAutospacing="1" w:afterAutospacing="1"/>
        <w:jc w:val="both"/>
        <w:outlineLvl w:val="0"/>
        <w:rPr>
          <w:rFonts w:ascii="Times New Roman Bold" w:eastAsia="Times New Roman" w:hAnsi="Times New Roman Bold" w:cs="Times New Roman Bold"/>
          <w:b/>
          <w:bCs/>
          <w:lang w:val="en-US"/>
          <w14:ligatures w14:val="none"/>
        </w:rPr>
      </w:pPr>
      <w:r>
        <w:rPr>
          <w:rFonts w:ascii="Times New Roman Bold" w:eastAsia="Times New Roman" w:hAnsi="Times New Roman Bold" w:cs="Times New Roman Bold"/>
          <w:b/>
          <w:bCs/>
          <w:lang w:val="en-US"/>
          <w14:ligatures w14:val="none"/>
        </w:rPr>
        <w:t xml:space="preserve">Tablo-2: Langerhans </w:t>
      </w:r>
      <w:proofErr w:type="spellStart"/>
      <w:r>
        <w:rPr>
          <w:rFonts w:ascii="Times New Roman Bold" w:eastAsia="Times New Roman" w:hAnsi="Times New Roman Bold" w:cs="Times New Roman Bold"/>
          <w:b/>
          <w:bCs/>
          <w:lang w:val="en-US"/>
          <w14:ligatures w14:val="none"/>
        </w:rPr>
        <w:t>hücreli</w:t>
      </w:r>
      <w:proofErr w:type="spellEnd"/>
      <w:r>
        <w:rPr>
          <w:rFonts w:ascii="Times New Roman Bold" w:eastAsia="Times New Roman" w:hAnsi="Times New Roman Bold" w:cs="Times New Roman Bold"/>
          <w:b/>
          <w:bCs/>
          <w:lang w:val="en-US"/>
          <w14:ligatures w14:val="none"/>
        </w:rPr>
        <w:t xml:space="preserve"> </w:t>
      </w:r>
      <w:proofErr w:type="spellStart"/>
      <w:r>
        <w:rPr>
          <w:rFonts w:ascii="Times New Roman Bold" w:eastAsia="Times New Roman" w:hAnsi="Times New Roman Bold" w:cs="Times New Roman Bold"/>
          <w:b/>
          <w:bCs/>
          <w:lang w:val="en-US"/>
          <w14:ligatures w14:val="none"/>
        </w:rPr>
        <w:t>histiyositozisde</w:t>
      </w:r>
      <w:proofErr w:type="spellEnd"/>
      <w:r>
        <w:rPr>
          <w:rFonts w:ascii="Times New Roman Bold" w:eastAsia="Times New Roman" w:hAnsi="Times New Roman Bold" w:cs="Times New Roman Bold"/>
          <w:b/>
          <w:bCs/>
          <w:lang w:val="en-US"/>
          <w14:ligatures w14:val="none"/>
        </w:rPr>
        <w:t xml:space="preserve"> </w:t>
      </w:r>
      <w:proofErr w:type="spellStart"/>
      <w:r>
        <w:rPr>
          <w:rFonts w:ascii="Times New Roman Bold" w:eastAsia="Times New Roman" w:hAnsi="Times New Roman Bold" w:cs="Times New Roman Bold"/>
          <w:b/>
          <w:bCs/>
          <w:lang w:val="en-US"/>
          <w14:ligatures w14:val="none"/>
        </w:rPr>
        <w:t>tutulu</w:t>
      </w:r>
      <w:proofErr w:type="spellEnd"/>
      <w:r>
        <w:rPr>
          <w:rFonts w:ascii="Times New Roman Bold" w:eastAsia="Times New Roman" w:hAnsi="Times New Roman Bold" w:cs="Times New Roman Bold"/>
          <w:b/>
          <w:bCs/>
          <w:lang w:val="en-US"/>
          <w14:ligatures w14:val="none"/>
        </w:rPr>
        <w:t xml:space="preserve"> organ </w:t>
      </w:r>
      <w:proofErr w:type="spellStart"/>
      <w:r>
        <w:rPr>
          <w:rFonts w:ascii="Times New Roman Bold" w:eastAsia="Times New Roman" w:hAnsi="Times New Roman Bold" w:cs="Times New Roman Bold"/>
          <w:b/>
          <w:bCs/>
          <w:lang w:val="en-US"/>
          <w14:ligatures w14:val="none"/>
        </w:rPr>
        <w:t>ve</w:t>
      </w:r>
      <w:proofErr w:type="spellEnd"/>
      <w:r>
        <w:rPr>
          <w:rFonts w:ascii="Times New Roman Bold" w:eastAsia="Times New Roman" w:hAnsi="Times New Roman Bold" w:cs="Times New Roman Bold"/>
          <w:b/>
          <w:bCs/>
          <w:lang w:val="en-US"/>
          <w14:ligatures w14:val="none"/>
        </w:rPr>
        <w:t xml:space="preserve"> organ </w:t>
      </w:r>
      <w:proofErr w:type="spellStart"/>
      <w:r>
        <w:rPr>
          <w:rFonts w:ascii="Times New Roman Bold" w:eastAsia="Times New Roman" w:hAnsi="Times New Roman Bold" w:cs="Times New Roman Bold"/>
          <w:b/>
          <w:bCs/>
          <w:lang w:val="en-US"/>
          <w14:ligatures w14:val="none"/>
        </w:rPr>
        <w:t>sistemlerine</w:t>
      </w:r>
      <w:proofErr w:type="spellEnd"/>
      <w:r>
        <w:rPr>
          <w:rFonts w:ascii="Times New Roman Bold" w:eastAsia="Times New Roman" w:hAnsi="Times New Roman Bold" w:cs="Times New Roman Bold"/>
          <w:b/>
          <w:bCs/>
          <w:lang w:val="en-US"/>
          <w14:ligatures w14:val="none"/>
        </w:rPr>
        <w:t xml:space="preserve"> </w:t>
      </w:r>
      <w:proofErr w:type="spellStart"/>
      <w:r>
        <w:rPr>
          <w:rFonts w:ascii="Times New Roman Bold" w:eastAsia="Times New Roman" w:hAnsi="Times New Roman Bold" w:cs="Times New Roman Bold"/>
          <w:b/>
          <w:bCs/>
          <w:lang w:val="en-US"/>
          <w14:ligatures w14:val="none"/>
        </w:rPr>
        <w:t>göre</w:t>
      </w:r>
      <w:proofErr w:type="spellEnd"/>
      <w:r>
        <w:rPr>
          <w:rFonts w:ascii="Times New Roman Bold" w:eastAsia="Times New Roman" w:hAnsi="Times New Roman Bold" w:cs="Times New Roman Bold"/>
          <w:b/>
          <w:bCs/>
          <w:lang w:val="en-US"/>
          <w14:ligatures w14:val="none"/>
        </w:rPr>
        <w:t xml:space="preserve"> </w:t>
      </w:r>
      <w:proofErr w:type="spellStart"/>
      <w:r>
        <w:rPr>
          <w:rFonts w:ascii="Times New Roman Bold" w:eastAsia="Times New Roman" w:hAnsi="Times New Roman Bold" w:cs="Times New Roman Bold"/>
          <w:b/>
          <w:bCs/>
          <w:lang w:val="en-US"/>
          <w14:ligatures w14:val="none"/>
        </w:rPr>
        <w:t>görülebilecek</w:t>
      </w:r>
      <w:proofErr w:type="spellEnd"/>
      <w:r>
        <w:rPr>
          <w:rFonts w:ascii="Times New Roman Bold" w:eastAsia="Times New Roman" w:hAnsi="Times New Roman Bold" w:cs="Times New Roman Bold"/>
          <w:b/>
          <w:bCs/>
          <w:lang w:val="en-US"/>
          <w14:ligatures w14:val="none"/>
        </w:rPr>
        <w:t xml:space="preserve"> </w:t>
      </w:r>
      <w:proofErr w:type="spellStart"/>
      <w:r>
        <w:rPr>
          <w:rFonts w:ascii="Times New Roman Bold" w:eastAsia="Times New Roman" w:hAnsi="Times New Roman Bold" w:cs="Times New Roman Bold"/>
          <w:b/>
          <w:bCs/>
          <w:lang w:val="en-US"/>
          <w14:ligatures w14:val="none"/>
        </w:rPr>
        <w:t>klinik</w:t>
      </w:r>
      <w:proofErr w:type="spellEnd"/>
      <w:r>
        <w:rPr>
          <w:rFonts w:ascii="Times New Roman Bold" w:eastAsia="Times New Roman" w:hAnsi="Times New Roman Bold" w:cs="Times New Roman Bold"/>
          <w:b/>
          <w:bCs/>
          <w:lang w:val="en-US"/>
          <w14:ligatures w14:val="none"/>
        </w:rPr>
        <w:t xml:space="preserve"> </w:t>
      </w:r>
      <w:proofErr w:type="spellStart"/>
      <w:r>
        <w:rPr>
          <w:rFonts w:ascii="Times New Roman Bold" w:eastAsia="Times New Roman" w:hAnsi="Times New Roman Bold" w:cs="Times New Roman Bold"/>
          <w:b/>
          <w:bCs/>
          <w:lang w:val="en-US"/>
          <w14:ligatures w14:val="none"/>
        </w:rPr>
        <w:t>ve</w:t>
      </w:r>
      <w:proofErr w:type="spellEnd"/>
      <w:r>
        <w:rPr>
          <w:rFonts w:ascii="Times New Roman Bold" w:eastAsia="Times New Roman" w:hAnsi="Times New Roman Bold" w:cs="Times New Roman Bold"/>
          <w:b/>
          <w:bCs/>
          <w:lang w:val="en-US"/>
          <w14:ligatures w14:val="none"/>
        </w:rPr>
        <w:t xml:space="preserve"> </w:t>
      </w:r>
      <w:proofErr w:type="spellStart"/>
      <w:r>
        <w:rPr>
          <w:rFonts w:ascii="Times New Roman Bold" w:eastAsia="Times New Roman" w:hAnsi="Times New Roman Bold" w:cs="Times New Roman Bold"/>
          <w:b/>
          <w:bCs/>
          <w:lang w:val="en-US"/>
          <w14:ligatures w14:val="none"/>
        </w:rPr>
        <w:t>radyolojik</w:t>
      </w:r>
      <w:proofErr w:type="spellEnd"/>
      <w:r>
        <w:rPr>
          <w:rFonts w:ascii="Times New Roman Bold" w:eastAsia="Times New Roman" w:hAnsi="Times New Roman Bold" w:cs="Times New Roman Bold"/>
          <w:b/>
          <w:bCs/>
          <w:lang w:val="en-US"/>
          <w14:ligatures w14:val="none"/>
        </w:rPr>
        <w:t xml:space="preserve"> </w:t>
      </w:r>
      <w:proofErr w:type="spellStart"/>
      <w:r>
        <w:rPr>
          <w:rFonts w:ascii="Times New Roman Bold" w:eastAsia="Times New Roman" w:hAnsi="Times New Roman Bold" w:cs="Times New Roman Bold"/>
          <w:b/>
          <w:bCs/>
          <w:lang w:val="en-US"/>
          <w14:ligatures w14:val="none"/>
        </w:rPr>
        <w:t>özellikler</w:t>
      </w:r>
      <w:proofErr w:type="spellEnd"/>
      <w:r>
        <w:rPr>
          <w:rFonts w:ascii="Times New Roman Bold" w:eastAsia="Times New Roman" w:hAnsi="Times New Roman Bold" w:cs="Times New Roman Bold"/>
          <w:b/>
          <w:bCs/>
          <w:lang w:val="en-US"/>
          <w14:ligatures w14:val="non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2"/>
        <w:gridCol w:w="7088"/>
      </w:tblGrid>
      <w:tr w:rsidR="00D56FDA">
        <w:trPr>
          <w:tblHeader/>
          <w:tblCellSpacing w:w="15" w:type="dxa"/>
        </w:trPr>
        <w:tc>
          <w:tcPr>
            <w:tcW w:w="0" w:type="auto"/>
            <w:shd w:val="clear" w:color="auto" w:fill="auto"/>
            <w:vAlign w:val="center"/>
          </w:tcPr>
          <w:p w:rsidR="00D56FDA" w:rsidRDefault="00000000">
            <w:pPr>
              <w:jc w:val="both"/>
              <w:rPr>
                <w:rFonts w:ascii="Times New Roman Regular" w:hAnsi="Times New Roman Regular" w:cs="Times New Roman Regular"/>
                <w:b/>
              </w:rPr>
            </w:pPr>
            <w:r>
              <w:rPr>
                <w:rFonts w:ascii="Times New Roman Regular" w:eastAsia="SimSun" w:hAnsi="Times New Roman Regular" w:cs="Times New Roman Regular"/>
                <w:b/>
                <w:kern w:val="0"/>
                <w:lang w:val="en-US" w:eastAsia="zh-CN" w:bidi="ar"/>
              </w:rPr>
              <w:t xml:space="preserve">Organ/ organ </w:t>
            </w:r>
            <w:proofErr w:type="spellStart"/>
            <w:r>
              <w:rPr>
                <w:rFonts w:ascii="Times New Roman Regular" w:eastAsia="SimSun" w:hAnsi="Times New Roman Regular" w:cs="Times New Roman Regular"/>
                <w:b/>
                <w:kern w:val="0"/>
                <w:lang w:val="en-US" w:eastAsia="zh-CN" w:bidi="ar"/>
              </w:rPr>
              <w:t>sistemi</w:t>
            </w:r>
            <w:proofErr w:type="spellEnd"/>
          </w:p>
        </w:tc>
        <w:tc>
          <w:tcPr>
            <w:tcW w:w="0" w:type="auto"/>
            <w:shd w:val="clear" w:color="auto" w:fill="auto"/>
            <w:vAlign w:val="center"/>
          </w:tcPr>
          <w:p w:rsidR="00D56FDA" w:rsidRDefault="00000000">
            <w:pPr>
              <w:jc w:val="both"/>
              <w:rPr>
                <w:rFonts w:ascii="Times New Roman Regular" w:hAnsi="Times New Roman Regular" w:cs="Times New Roman Regular"/>
                <w:b/>
              </w:rPr>
            </w:pPr>
            <w:proofErr w:type="spellStart"/>
            <w:r>
              <w:rPr>
                <w:rFonts w:ascii="Times New Roman Regular" w:eastAsia="SimSun" w:hAnsi="Times New Roman Regular" w:cs="Times New Roman Regular"/>
                <w:b/>
                <w:kern w:val="0"/>
                <w:lang w:val="en-US" w:eastAsia="zh-CN" w:bidi="ar"/>
              </w:rPr>
              <w:t>Klinik</w:t>
            </w:r>
            <w:proofErr w:type="spellEnd"/>
            <w:r>
              <w:rPr>
                <w:rFonts w:ascii="Times New Roman Regular" w:eastAsia="SimSun" w:hAnsi="Times New Roman Regular" w:cs="Times New Roman Regular"/>
                <w:b/>
                <w:kern w:val="0"/>
                <w:lang w:val="en-US" w:eastAsia="zh-CN" w:bidi="ar"/>
              </w:rPr>
              <w:t xml:space="preserve"> </w:t>
            </w:r>
            <w:proofErr w:type="spellStart"/>
            <w:r>
              <w:rPr>
                <w:rFonts w:ascii="Times New Roman Regular" w:eastAsia="SimSun" w:hAnsi="Times New Roman Regular" w:cs="Times New Roman Regular"/>
                <w:b/>
                <w:kern w:val="0"/>
                <w:lang w:val="en-US" w:eastAsia="zh-CN" w:bidi="ar"/>
              </w:rPr>
              <w:t>ve</w:t>
            </w:r>
            <w:proofErr w:type="spellEnd"/>
            <w:r>
              <w:rPr>
                <w:rFonts w:ascii="Times New Roman Regular" w:eastAsia="SimSun" w:hAnsi="Times New Roman Regular" w:cs="Times New Roman Regular"/>
                <w:b/>
                <w:kern w:val="0"/>
                <w:lang w:val="en-US" w:eastAsia="zh-CN" w:bidi="ar"/>
              </w:rPr>
              <w:t xml:space="preserve"> </w:t>
            </w:r>
            <w:proofErr w:type="spellStart"/>
            <w:r>
              <w:rPr>
                <w:rFonts w:ascii="Times New Roman Regular" w:eastAsia="SimSun" w:hAnsi="Times New Roman Regular" w:cs="Times New Roman Regular"/>
                <w:b/>
                <w:kern w:val="0"/>
                <w:lang w:val="en-US" w:eastAsia="zh-CN" w:bidi="ar"/>
              </w:rPr>
              <w:t>radyolojik</w:t>
            </w:r>
            <w:proofErr w:type="spellEnd"/>
            <w:r>
              <w:rPr>
                <w:rFonts w:ascii="Times New Roman Regular" w:eastAsia="SimSun" w:hAnsi="Times New Roman Regular" w:cs="Times New Roman Regular"/>
                <w:b/>
                <w:kern w:val="0"/>
                <w:lang w:val="en-US" w:eastAsia="zh-CN" w:bidi="ar"/>
              </w:rPr>
              <w:t xml:space="preserve"> </w:t>
            </w:r>
            <w:proofErr w:type="spellStart"/>
            <w:r>
              <w:rPr>
                <w:rFonts w:ascii="Times New Roman Regular" w:eastAsia="SimSun" w:hAnsi="Times New Roman Regular" w:cs="Times New Roman Regular"/>
                <w:b/>
                <w:kern w:val="0"/>
                <w:lang w:val="en-US" w:eastAsia="zh-CN" w:bidi="ar"/>
              </w:rPr>
              <w:t>özellikler</w:t>
            </w:r>
            <w:proofErr w:type="spellEnd"/>
          </w:p>
        </w:tc>
      </w:tr>
      <w:tr w:rsidR="00D56FDA">
        <w:trPr>
          <w:tblCellSpacing w:w="15" w:type="dxa"/>
        </w:trPr>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kern w:val="0"/>
                <w:lang w:val="en-US" w:eastAsia="zh-CN" w:bidi="ar"/>
              </w:rPr>
              <w:t>Kemikler</w:t>
            </w:r>
            <w:proofErr w:type="spellEnd"/>
          </w:p>
        </w:tc>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Olguların</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%30–50’sinde</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görülen</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litik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kemik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lezyonları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tek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sistem</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hastalık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multisistem</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hastalık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şeklinde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ortaya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çıkabilir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Sıklıkla</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kafatası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dental </w:t>
            </w:r>
            <w:proofErr w:type="spellStart"/>
            <w:r>
              <w:rPr>
                <w:rStyle w:val="Gl"/>
                <w:rFonts w:ascii="Times New Roman Regular" w:eastAsia="SimSun" w:hAnsi="Times New Roman Regular" w:cs="Times New Roman Regular"/>
                <w:kern w:val="0"/>
                <w:lang w:val="en-US" w:eastAsia="zh-CN" w:bidi="ar"/>
              </w:rPr>
              <w:t>bölgeler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tutulur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diğer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tutulum</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alanları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arasında</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pelvis, </w:t>
            </w:r>
            <w:proofErr w:type="spellStart"/>
            <w:r>
              <w:rPr>
                <w:rStyle w:val="Gl"/>
                <w:rFonts w:ascii="Times New Roman Regular" w:eastAsia="SimSun" w:hAnsi="Times New Roman Regular" w:cs="Times New Roman Regular"/>
                <w:kern w:val="0"/>
                <w:lang w:val="en-US" w:eastAsia="zh-CN" w:bidi="ar"/>
              </w:rPr>
              <w:t>vertebralar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kaburgalar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ve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ekstremiteler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yer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alır</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18F-florodeoksiglukoz (FDG) </w:t>
            </w:r>
            <w:proofErr w:type="spellStart"/>
            <w:r>
              <w:rPr>
                <w:rStyle w:val="Gl"/>
                <w:rFonts w:ascii="Times New Roman Regular" w:eastAsia="SimSun" w:hAnsi="Times New Roman Regular" w:cs="Times New Roman Regular"/>
                <w:kern w:val="0"/>
                <w:lang w:val="en-US" w:eastAsia="zh-CN" w:bidi="ar"/>
              </w:rPr>
              <w:t>pozitron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emisyon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tomografisi-bilgisayarlı</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tomografi</w:t>
            </w:r>
            <w:proofErr w:type="spellEnd"/>
            <w:r>
              <w:rPr>
                <w:rStyle w:val="Gl"/>
                <w:rFonts w:ascii="Times New Roman Regular" w:eastAsia="SimSun" w:hAnsi="Times New Roman Regular" w:cs="Times New Roman Regular"/>
                <w:kern w:val="0"/>
                <w:lang w:val="en-US" w:eastAsia="zh-CN" w:bidi="ar"/>
              </w:rPr>
              <w:t xml:space="preserve"> (FDG-PET/BT)</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kemik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lezyonlarının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saptanmasında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oldukça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duyarlıdır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BT </w:t>
            </w:r>
            <w:proofErr w:type="spellStart"/>
            <w:r>
              <w:rPr>
                <w:rStyle w:val="Gl"/>
                <w:rFonts w:ascii="Times New Roman Regular" w:eastAsia="SimSun" w:hAnsi="Times New Roman Regular" w:cs="Times New Roman Regular"/>
                <w:kern w:val="0"/>
                <w:lang w:val="en-US" w:eastAsia="zh-CN" w:bidi="ar"/>
              </w:rPr>
              <w:t>ile</w:t>
            </w:r>
            <w:proofErr w:type="spellEnd"/>
            <w:r>
              <w:rPr>
                <w:rStyle w:val="Gl"/>
                <w:rFonts w:ascii="Times New Roman Regular" w:eastAsia="SimSun" w:hAnsi="Times New Roman Regular" w:cs="Times New Roman Regular"/>
                <w:kern w:val="0"/>
                <w:lang w:val="en-US" w:eastAsia="zh-CN" w:bidi="ar"/>
              </w:rPr>
              <w:t xml:space="preserve"> MRG </w:t>
            </w:r>
            <w:proofErr w:type="spellStart"/>
            <w:r>
              <w:rPr>
                <w:rStyle w:val="Gl"/>
                <w:rFonts w:ascii="Times New Roman Regular" w:eastAsia="SimSun" w:hAnsi="Times New Roman Regular" w:cs="Times New Roman Regular"/>
                <w:kern w:val="0"/>
                <w:lang w:val="en-US" w:eastAsia="zh-CN" w:bidi="ar"/>
              </w:rPr>
              <w:t>gibi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diğer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görüntüleme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yöntemlerinden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üstündür</w:t>
            </w:r>
            <w:proofErr w:type="spellEnd"/>
            <w:r>
              <w:rPr>
                <w:rFonts w:ascii="Times New Roman Regular" w:eastAsia="SimSun" w:hAnsi="Times New Roman Regular" w:cs="Times New Roman Regular"/>
                <w:kern w:val="0"/>
                <w:lang w:val="en-US" w:eastAsia="zh-CN" w:bidi="ar"/>
              </w:rPr>
              <w:t>. FDG-PET/</w:t>
            </w:r>
            <w:proofErr w:type="spellStart"/>
            <w:r>
              <w:rPr>
                <w:rFonts w:ascii="Times New Roman Regular" w:eastAsia="SimSun" w:hAnsi="Times New Roman Regular" w:cs="Times New Roman Regular"/>
                <w:kern w:val="0"/>
                <w:lang w:val="en-US" w:eastAsia="zh-CN" w:bidi="ar"/>
              </w:rPr>
              <w:t>BT’de</w:t>
            </w:r>
            <w:proofErr w:type="spellEnd"/>
            <w:r>
              <w:rPr>
                <w:rFonts w:ascii="Times New Roman Regular" w:eastAsia="SimSun" w:hAnsi="Times New Roman Regular" w:cs="Times New Roman Regular"/>
                <w:kern w:val="0"/>
                <w:lang w:val="en-US" w:eastAsia="zh-CN" w:bidi="ar"/>
              </w:rPr>
              <w:t xml:space="preserve"> LHH </w:t>
            </w:r>
            <w:proofErr w:type="spellStart"/>
            <w:r>
              <w:rPr>
                <w:rFonts w:ascii="Times New Roman Regular" w:eastAsia="SimSun" w:hAnsi="Times New Roman Regular" w:cs="Times New Roman Regular"/>
                <w:kern w:val="0"/>
                <w:lang w:val="en-US" w:eastAsia="zh-CN" w:bidi="ar"/>
              </w:rPr>
              <w:t>kemik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lezyonları</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litik</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korteksi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tutan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“punched-out” (</w:t>
            </w:r>
            <w:proofErr w:type="spellStart"/>
            <w:r>
              <w:rPr>
                <w:rStyle w:val="Gl"/>
                <w:rFonts w:ascii="Times New Roman Regular" w:eastAsia="SimSun" w:hAnsi="Times New Roman Regular" w:cs="Times New Roman Regular"/>
                <w:kern w:val="0"/>
                <w:lang w:val="en-US" w:eastAsia="zh-CN" w:bidi="ar"/>
              </w:rPr>
              <w:t>zımbayla</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delinmiş</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tarzda</w:t>
            </w:r>
            <w:proofErr w:type="spellEnd"/>
            <w:r>
              <w:rPr>
                <w:rStyle w:val="Gl"/>
                <w:rFonts w:ascii="Times New Roman Regular" w:eastAsia="SimSun" w:hAnsi="Times New Roman Regular" w:cs="Times New Roman Regular"/>
                <w:kern w:val="0"/>
                <w:lang w:val="en-US" w:eastAsia="zh-CN" w:bidi="ar"/>
              </w:rPr>
              <w:t>)</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görünüm</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gösteren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lezyonlar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olarak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izlenir</w:t>
            </w:r>
            <w:proofErr w:type="spellEnd"/>
            <w:r>
              <w:rPr>
                <w:rFonts w:ascii="Times New Roman Regular" w:eastAsia="SimSun" w:hAnsi="Times New Roman Regular" w:cs="Times New Roman Regular"/>
                <w:kern w:val="0"/>
                <w:lang w:val="en-US" w:eastAsia="zh-CN" w:bidi="ar"/>
              </w:rPr>
              <w:t>.</w:t>
            </w:r>
          </w:p>
        </w:tc>
      </w:tr>
      <w:tr w:rsidR="00D56FDA">
        <w:trPr>
          <w:tblCellSpacing w:w="15" w:type="dxa"/>
        </w:trPr>
        <w:tc>
          <w:tcPr>
            <w:tcW w:w="0" w:type="auto"/>
            <w:shd w:val="clear" w:color="auto" w:fill="auto"/>
            <w:vAlign w:val="center"/>
          </w:tcPr>
          <w:p w:rsidR="00D56FDA" w:rsidRDefault="00000000">
            <w:pPr>
              <w:jc w:val="both"/>
              <w:rPr>
                <w:rFonts w:ascii="Times New Roman Regular" w:hAnsi="Times New Roman Regular" w:cs="Times New Roman Regular"/>
              </w:rPr>
            </w:pPr>
            <w:r>
              <w:rPr>
                <w:rStyle w:val="Gl"/>
                <w:rFonts w:ascii="Times New Roman Regular" w:eastAsia="SimSun" w:hAnsi="Times New Roman Regular" w:cs="Times New Roman Regular"/>
                <w:kern w:val="0"/>
                <w:lang w:val="en-US" w:eastAsia="zh-CN" w:bidi="ar"/>
              </w:rPr>
              <w:t>Deri</w:t>
            </w:r>
          </w:p>
        </w:tc>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Erişkinlerde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izole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deri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tutulumu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nadirdir</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%5–10</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daha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sıklıkla</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multisistem</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hastalığın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bir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parçası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olarak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görülür</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%20–50</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sık</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göğüs</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sırt</w:t>
            </w:r>
            <w:proofErr w:type="spellEnd"/>
            <w:r>
              <w:rPr>
                <w:rStyle w:val="Gl"/>
                <w:rFonts w:ascii="Times New Roman Regular" w:eastAsia="SimSun" w:hAnsi="Times New Roman Regular" w:cs="Times New Roman Regular"/>
                <w:kern w:val="0"/>
                <w:lang w:val="en-US" w:eastAsia="zh-CN" w:bidi="ar"/>
              </w:rPr>
              <w:t xml:space="preserve">, abdomen, </w:t>
            </w:r>
            <w:proofErr w:type="spellStart"/>
            <w:r>
              <w:rPr>
                <w:rStyle w:val="Gl"/>
                <w:rFonts w:ascii="Times New Roman Regular" w:eastAsia="SimSun" w:hAnsi="Times New Roman Regular" w:cs="Times New Roman Regular"/>
                <w:kern w:val="0"/>
                <w:lang w:val="en-US" w:eastAsia="zh-CN" w:bidi="ar"/>
              </w:rPr>
              <w:t>ekstremiteler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saçlı</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deri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veya</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kasık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bölgesine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yerleşen</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skuamlı</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ve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krutlu</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eritematöz</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papüler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döküntü</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şeklinde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ortaya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çıkar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Daha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nadiren</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oral </w:t>
            </w:r>
            <w:proofErr w:type="spellStart"/>
            <w:r>
              <w:rPr>
                <w:rStyle w:val="Gl"/>
                <w:rFonts w:ascii="Times New Roman Regular" w:eastAsia="SimSun" w:hAnsi="Times New Roman Regular" w:cs="Times New Roman Regular"/>
                <w:kern w:val="0"/>
                <w:lang w:val="en-US" w:eastAsia="zh-CN" w:bidi="ar"/>
              </w:rPr>
              <w:t>kavite</w:t>
            </w:r>
            <w:proofErr w:type="spellEnd"/>
            <w:r>
              <w:rPr>
                <w:rStyle w:val="Gl"/>
                <w:rFonts w:ascii="Times New Roman Regular" w:eastAsia="SimSun" w:hAnsi="Times New Roman Regular" w:cs="Times New Roman Regular"/>
                <w:kern w:val="0"/>
                <w:lang w:val="en-US" w:eastAsia="zh-CN" w:bidi="ar"/>
              </w:rPr>
              <w:t xml:space="preserve">, genital </w:t>
            </w:r>
            <w:proofErr w:type="spellStart"/>
            <w:r>
              <w:rPr>
                <w:rStyle w:val="Gl"/>
                <w:rFonts w:ascii="Times New Roman Regular" w:eastAsia="SimSun" w:hAnsi="Times New Roman Regular" w:cs="Times New Roman Regular"/>
                <w:kern w:val="0"/>
                <w:lang w:val="en-US" w:eastAsia="zh-CN" w:bidi="ar"/>
              </w:rPr>
              <w:t>bölge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veya</w:t>
            </w:r>
            <w:proofErr w:type="spellEnd"/>
            <w:r>
              <w:rPr>
                <w:rStyle w:val="Gl"/>
                <w:rFonts w:ascii="Times New Roman Regular" w:eastAsia="SimSun" w:hAnsi="Times New Roman Regular" w:cs="Times New Roman Regular"/>
                <w:kern w:val="0"/>
                <w:lang w:val="en-US" w:eastAsia="zh-CN" w:bidi="ar"/>
              </w:rPr>
              <w:t xml:space="preserve"> perianal </w:t>
            </w:r>
            <w:proofErr w:type="spellStart"/>
            <w:r>
              <w:rPr>
                <w:rStyle w:val="Gl"/>
                <w:rFonts w:ascii="Times New Roman Regular" w:eastAsia="SimSun" w:hAnsi="Times New Roman Regular" w:cs="Times New Roman Regular"/>
                <w:kern w:val="0"/>
                <w:lang w:val="en-US" w:eastAsia="zh-CN" w:bidi="ar"/>
              </w:rPr>
              <w:t>mukozada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tutulum</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görülebilir</w:t>
            </w:r>
            <w:proofErr w:type="spellEnd"/>
            <w:r>
              <w:rPr>
                <w:rFonts w:ascii="Times New Roman Regular" w:eastAsia="SimSun" w:hAnsi="Times New Roman Regular" w:cs="Times New Roman Regular"/>
                <w:kern w:val="0"/>
                <w:lang w:val="en-US" w:eastAsia="zh-CN" w:bidi="ar"/>
              </w:rPr>
              <w:t>.</w:t>
            </w:r>
          </w:p>
        </w:tc>
      </w:tr>
      <w:tr w:rsidR="00D56FDA">
        <w:trPr>
          <w:tblCellSpacing w:w="15" w:type="dxa"/>
        </w:trPr>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kern w:val="0"/>
                <w:lang w:val="en-US" w:eastAsia="zh-CN" w:bidi="ar"/>
              </w:rPr>
              <w:t>Endokrin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sistem</w:t>
            </w:r>
            <w:proofErr w:type="spellEnd"/>
          </w:p>
        </w:tc>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En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sık</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diabetes insipidus (DI)</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şeklinde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ortaya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çıkar</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%25</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LHH </w:t>
            </w:r>
            <w:proofErr w:type="spellStart"/>
            <w:r>
              <w:rPr>
                <w:rFonts w:ascii="Times New Roman Regular" w:eastAsia="SimSun" w:hAnsi="Times New Roman Regular" w:cs="Times New Roman Regular"/>
                <w:kern w:val="0"/>
                <w:lang w:val="en-US" w:eastAsia="zh-CN" w:bidi="ar"/>
              </w:rPr>
              <w:t>tanısından</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yıllar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önce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gelişebilir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Ön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hipofiz</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disfonksiyonu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olguların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yaklaşık</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%20’sinde</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görülebilir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Hipofizer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endokrinopatiler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eşlik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eden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lastRenderedPageBreak/>
              <w:t>görüntüleme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anormalliği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olmaksızın</w:t>
            </w:r>
            <w:proofErr w:type="spellEnd"/>
            <w:r>
              <w:rPr>
                <w:rFonts w:ascii="Times New Roman Regular" w:eastAsia="SimSun" w:hAnsi="Times New Roman Regular" w:cs="Times New Roman Regular"/>
                <w:kern w:val="0"/>
                <w:lang w:val="en-US" w:eastAsia="zh-CN" w:bidi="ar"/>
              </w:rPr>
              <w:t xml:space="preserve"> da </w:t>
            </w:r>
            <w:proofErr w:type="spellStart"/>
            <w:r>
              <w:rPr>
                <w:rFonts w:ascii="Times New Roman Regular" w:eastAsia="SimSun" w:hAnsi="Times New Roman Regular" w:cs="Times New Roman Regular"/>
                <w:kern w:val="0"/>
                <w:lang w:val="en-US" w:eastAsia="zh-CN" w:bidi="ar"/>
              </w:rPr>
              <w:t>gelişebilir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Endokrin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bozuklukların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çoğu</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sistemik</w:t>
            </w:r>
            <w:proofErr w:type="spellEnd"/>
            <w:r>
              <w:rPr>
                <w:rStyle w:val="Gl"/>
                <w:rFonts w:ascii="Times New Roman Regular" w:eastAsia="SimSun" w:hAnsi="Times New Roman Regular" w:cs="Times New Roman Regular"/>
                <w:kern w:val="0"/>
                <w:lang w:val="en-US" w:eastAsia="zh-CN" w:bidi="ar"/>
              </w:rPr>
              <w:t xml:space="preserve"> LHH </w:t>
            </w:r>
            <w:proofErr w:type="spellStart"/>
            <w:r>
              <w:rPr>
                <w:rStyle w:val="Gl"/>
                <w:rFonts w:ascii="Times New Roman Regular" w:eastAsia="SimSun" w:hAnsi="Times New Roman Regular" w:cs="Times New Roman Regular"/>
                <w:kern w:val="0"/>
                <w:lang w:val="en-US" w:eastAsia="zh-CN" w:bidi="ar"/>
              </w:rPr>
              <w:t>tedavisine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rağmen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geri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dönüşlü</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olmayabilir</w:t>
            </w:r>
            <w:proofErr w:type="spellEnd"/>
            <w:r>
              <w:rPr>
                <w:rFonts w:ascii="Times New Roman Regular" w:eastAsia="SimSun" w:hAnsi="Times New Roman Regular" w:cs="Times New Roman Regular"/>
                <w:kern w:val="0"/>
                <w:lang w:val="en-US" w:eastAsia="zh-CN" w:bidi="ar"/>
              </w:rPr>
              <w:t>.</w:t>
            </w:r>
          </w:p>
        </w:tc>
      </w:tr>
      <w:tr w:rsidR="00D56FDA">
        <w:trPr>
          <w:tblCellSpacing w:w="15" w:type="dxa"/>
        </w:trPr>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kern w:val="0"/>
                <w:lang w:val="en-US" w:eastAsia="zh-CN" w:bidi="ar"/>
              </w:rPr>
              <w:lastRenderedPageBreak/>
              <w:t>Sinir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sistemi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ve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orbita</w:t>
            </w:r>
            <w:proofErr w:type="spellEnd"/>
          </w:p>
        </w:tc>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Olguların</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%15–20’sinde</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görülür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hipofiz</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sapı</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hipotalamus</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veya</w:t>
            </w:r>
            <w:proofErr w:type="spellEnd"/>
            <w:r>
              <w:rPr>
                <w:rStyle w:val="Gl"/>
                <w:rFonts w:ascii="Times New Roman Regular" w:eastAsia="SimSun" w:hAnsi="Times New Roman Regular" w:cs="Times New Roman Regular"/>
                <w:kern w:val="0"/>
                <w:lang w:val="en-US" w:eastAsia="zh-CN" w:bidi="ar"/>
              </w:rPr>
              <w:t xml:space="preserve"> pineal </w:t>
            </w:r>
            <w:proofErr w:type="spellStart"/>
            <w:r>
              <w:rPr>
                <w:rStyle w:val="Gl"/>
                <w:rFonts w:ascii="Times New Roman Regular" w:eastAsia="SimSun" w:hAnsi="Times New Roman Regular" w:cs="Times New Roman Regular"/>
                <w:kern w:val="0"/>
                <w:lang w:val="en-US" w:eastAsia="zh-CN" w:bidi="ar"/>
              </w:rPr>
              <w:t>bezde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fokal</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kitle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lezyonları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şeklinde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ortaya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çıkabilir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Beyin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parankim</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infiltrasyonu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nadirdir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sık</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serebellum</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beyin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sapında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görülür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ataksi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dizartriye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yol</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açabilir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Nörodejeneratif</w:t>
            </w:r>
            <w:proofErr w:type="spellEnd"/>
            <w:r>
              <w:rPr>
                <w:rStyle w:val="Gl"/>
                <w:rFonts w:ascii="Times New Roman Regular" w:eastAsia="SimSun" w:hAnsi="Times New Roman Regular" w:cs="Times New Roman Regular"/>
                <w:kern w:val="0"/>
                <w:lang w:val="en-US" w:eastAsia="zh-CN" w:bidi="ar"/>
              </w:rPr>
              <w:t xml:space="preserve"> LCH</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iki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bileşeni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olan</w:t>
            </w:r>
            <w:proofErr w:type="spellEnd"/>
            <w:r>
              <w:rPr>
                <w:rFonts w:ascii="Times New Roman Regular" w:eastAsia="SimSun" w:hAnsi="Times New Roman Regular" w:cs="Times New Roman Regular"/>
                <w:kern w:val="0"/>
                <w:lang w:val="en-US" w:eastAsia="zh-CN" w:bidi="ar"/>
              </w:rPr>
              <w:t xml:space="preserve"> nadir </w:t>
            </w:r>
            <w:proofErr w:type="spellStart"/>
            <w:r>
              <w:rPr>
                <w:rFonts w:ascii="Times New Roman Regular" w:eastAsia="SimSun" w:hAnsi="Times New Roman Regular" w:cs="Times New Roman Regular"/>
                <w:kern w:val="0"/>
                <w:lang w:val="en-US" w:eastAsia="zh-CN" w:bidi="ar"/>
              </w:rPr>
              <w:t>bir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tablodur</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1)</w:t>
            </w:r>
            <w:r>
              <w:rPr>
                <w:rFonts w:ascii="Times New Roman Regular" w:eastAsia="SimSun" w:hAnsi="Times New Roman Regular" w:cs="Times New Roman Regular"/>
                <w:kern w:val="0"/>
                <w:lang w:val="en-US" w:eastAsia="zh-CN" w:bidi="ar"/>
              </w:rPr>
              <w:t xml:space="preserve"> LHH </w:t>
            </w:r>
            <w:proofErr w:type="spellStart"/>
            <w:r>
              <w:rPr>
                <w:rFonts w:ascii="Times New Roman Regular" w:eastAsia="SimSun" w:hAnsi="Times New Roman Regular" w:cs="Times New Roman Regular"/>
                <w:kern w:val="0"/>
                <w:lang w:val="en-US" w:eastAsia="zh-CN" w:bidi="ar"/>
              </w:rPr>
              <w:t>ile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ilişkili</w:t>
            </w:r>
            <w:proofErr w:type="spellEnd"/>
            <w:r>
              <w:rPr>
                <w:rFonts w:ascii="Times New Roman Regular" w:eastAsia="SimSun" w:hAnsi="Times New Roman Regular" w:cs="Times New Roman Regular"/>
                <w:kern w:val="0"/>
                <w:lang w:val="en-US" w:eastAsia="zh-CN" w:bidi="ar"/>
              </w:rPr>
              <w:t xml:space="preserve"> anormal MSS </w:t>
            </w:r>
            <w:proofErr w:type="spellStart"/>
            <w:r>
              <w:rPr>
                <w:rFonts w:ascii="Times New Roman Regular" w:eastAsia="SimSun" w:hAnsi="Times New Roman Regular" w:cs="Times New Roman Regular"/>
                <w:kern w:val="0"/>
                <w:lang w:val="en-US" w:eastAsia="zh-CN" w:bidi="ar"/>
              </w:rPr>
              <w:t>görüntülemesi</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LACI</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özellikle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arka</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çukurda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yerleşen</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T2 </w:t>
            </w:r>
            <w:proofErr w:type="spellStart"/>
            <w:r>
              <w:rPr>
                <w:rStyle w:val="Gl"/>
                <w:rFonts w:ascii="Times New Roman Regular" w:eastAsia="SimSun" w:hAnsi="Times New Roman Regular" w:cs="Times New Roman Regular"/>
                <w:kern w:val="0"/>
                <w:lang w:val="en-US" w:eastAsia="zh-CN" w:bidi="ar"/>
              </w:rPr>
              <w:t>hiperintens</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lezyonlar</w:t>
            </w:r>
            <w:proofErr w:type="spellEnd"/>
            <w:r>
              <w:rPr>
                <w:rFonts w:ascii="Times New Roman Regular" w:eastAsia="SimSun" w:hAnsi="Times New Roman Regular" w:cs="Times New Roman Regular"/>
                <w:kern w:val="0"/>
                <w:lang w:val="en-US" w:eastAsia="zh-CN" w:bidi="ar"/>
              </w:rPr>
              <w:t xml:space="preserve"> ve </w:t>
            </w:r>
            <w:proofErr w:type="spellStart"/>
            <w:r>
              <w:rPr>
                <w:rStyle w:val="Gl"/>
                <w:rFonts w:ascii="Times New Roman Regular" w:eastAsia="SimSun" w:hAnsi="Times New Roman Regular" w:cs="Times New Roman Regular"/>
                <w:kern w:val="0"/>
                <w:lang w:val="en-US" w:eastAsia="zh-CN" w:bidi="ar"/>
              </w:rPr>
              <w:t>atrofi</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2)</w:t>
            </w:r>
            <w:r>
              <w:rPr>
                <w:rFonts w:ascii="Times New Roman Regular" w:eastAsia="SimSun" w:hAnsi="Times New Roman Regular" w:cs="Times New Roman Regular"/>
                <w:kern w:val="0"/>
                <w:lang w:val="en-US" w:eastAsia="zh-CN" w:bidi="ar"/>
              </w:rPr>
              <w:t xml:space="preserve"> LHH </w:t>
            </w:r>
            <w:proofErr w:type="spellStart"/>
            <w:r>
              <w:rPr>
                <w:rFonts w:ascii="Times New Roman Regular" w:eastAsia="SimSun" w:hAnsi="Times New Roman Regular" w:cs="Times New Roman Regular"/>
                <w:kern w:val="0"/>
                <w:lang w:val="en-US" w:eastAsia="zh-CN" w:bidi="ar"/>
              </w:rPr>
              <w:t>ile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ilişkili</w:t>
            </w:r>
            <w:proofErr w:type="spellEnd"/>
            <w:r>
              <w:rPr>
                <w:rFonts w:ascii="Times New Roman Regular" w:eastAsia="SimSun" w:hAnsi="Times New Roman Regular" w:cs="Times New Roman Regular"/>
                <w:kern w:val="0"/>
                <w:lang w:val="en-US" w:eastAsia="zh-CN" w:bidi="ar"/>
              </w:rPr>
              <w:t xml:space="preserve"> anormal MSS </w:t>
            </w:r>
            <w:proofErr w:type="spellStart"/>
            <w:r>
              <w:rPr>
                <w:rFonts w:ascii="Times New Roman Regular" w:eastAsia="SimSun" w:hAnsi="Times New Roman Regular" w:cs="Times New Roman Regular"/>
                <w:kern w:val="0"/>
                <w:lang w:val="en-US" w:eastAsia="zh-CN" w:bidi="ar"/>
              </w:rPr>
              <w:t>semptomları</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LACS</w:t>
            </w:r>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nöropsikolojik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bozulma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yürüme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ataksisi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seyreder</w:t>
            </w:r>
            <w:proofErr w:type="spellEnd"/>
            <w:r>
              <w:rPr>
                <w:rFonts w:ascii="Times New Roman Regular" w:eastAsia="SimSun" w:hAnsi="Times New Roman Regular" w:cs="Times New Roman Regular"/>
                <w:kern w:val="0"/>
                <w:lang w:val="en-US" w:eastAsia="zh-CN" w:bidi="ar"/>
              </w:rPr>
              <w:t xml:space="preserve">. LHH </w:t>
            </w:r>
            <w:proofErr w:type="spellStart"/>
            <w:r>
              <w:rPr>
                <w:rFonts w:ascii="Times New Roman Regular" w:eastAsia="SimSun" w:hAnsi="Times New Roman Regular" w:cs="Times New Roman Regular"/>
                <w:kern w:val="0"/>
                <w:lang w:val="en-US" w:eastAsia="zh-CN" w:bidi="ar"/>
              </w:rPr>
              <w:t>tanısı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ile</w:t>
            </w:r>
            <w:proofErr w:type="spellEnd"/>
            <w:r>
              <w:rPr>
                <w:rFonts w:ascii="Times New Roman Regular" w:eastAsia="SimSun" w:hAnsi="Times New Roman Regular" w:cs="Times New Roman Regular"/>
                <w:kern w:val="0"/>
                <w:lang w:val="en-US" w:eastAsia="zh-CN" w:bidi="ar"/>
              </w:rPr>
              <w:t xml:space="preserve"> LACI/LACS </w:t>
            </w:r>
            <w:proofErr w:type="spellStart"/>
            <w:r>
              <w:rPr>
                <w:rFonts w:ascii="Times New Roman Regular" w:eastAsia="SimSun" w:hAnsi="Times New Roman Regular" w:cs="Times New Roman Regular"/>
                <w:kern w:val="0"/>
                <w:lang w:val="en-US" w:eastAsia="zh-CN" w:bidi="ar"/>
              </w:rPr>
              <w:t>gelişimi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arasında</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10–20 </w:t>
            </w:r>
            <w:proofErr w:type="spellStart"/>
            <w:r>
              <w:rPr>
                <w:rStyle w:val="Gl"/>
                <w:rFonts w:ascii="Times New Roman Regular" w:eastAsia="SimSun" w:hAnsi="Times New Roman Regular" w:cs="Times New Roman Regular"/>
                <w:kern w:val="0"/>
                <w:lang w:val="en-US" w:eastAsia="zh-CN" w:bidi="ar"/>
              </w:rPr>
              <w:t>yıllık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gecikme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olabilir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Orbita</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tutulumu</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çok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nadirdir</w:t>
            </w:r>
            <w:proofErr w:type="spellEnd"/>
            <w:r>
              <w:rPr>
                <w:rStyle w:val="Gl"/>
                <w:rFonts w:ascii="Times New Roman Regular" w:eastAsia="SimSun" w:hAnsi="Times New Roman Regular" w:cs="Times New Roman Regular"/>
                <w:kern w:val="0"/>
                <w:lang w:val="en-US" w:eastAsia="zh-CN" w:bidi="ar"/>
              </w:rPr>
              <w:t>.</w:t>
            </w:r>
          </w:p>
        </w:tc>
      </w:tr>
      <w:tr w:rsidR="00D56FDA">
        <w:trPr>
          <w:tblCellSpacing w:w="15" w:type="dxa"/>
        </w:trPr>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kern w:val="0"/>
                <w:lang w:val="en-US" w:eastAsia="zh-CN" w:bidi="ar"/>
              </w:rPr>
              <w:t>Akciğer</w:t>
            </w:r>
            <w:proofErr w:type="spellEnd"/>
          </w:p>
        </w:tc>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kern w:val="0"/>
                <w:lang w:val="en-US" w:eastAsia="zh-CN" w:bidi="ar"/>
              </w:rPr>
              <w:t>Pulmoner</w:t>
            </w:r>
            <w:proofErr w:type="spellEnd"/>
            <w:r>
              <w:rPr>
                <w:rStyle w:val="Gl"/>
                <w:rFonts w:ascii="Times New Roman Regular" w:eastAsia="SimSun" w:hAnsi="Times New Roman Regular" w:cs="Times New Roman Regular"/>
                <w:kern w:val="0"/>
                <w:lang w:val="en-US" w:eastAsia="zh-CN" w:bidi="ar"/>
              </w:rPr>
              <w:t xml:space="preserve"> LHH (PLHH)</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olguların</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%40–50’sinde</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görülebilir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çoğunlukla</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tek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sistem</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hastalık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şeklinde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ortaya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çıkar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Hastaların</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%60–70’inde </w:t>
            </w:r>
            <w:proofErr w:type="spellStart"/>
            <w:r>
              <w:rPr>
                <w:rStyle w:val="Gl"/>
                <w:rFonts w:ascii="Times New Roman Regular" w:eastAsia="SimSun" w:hAnsi="Times New Roman Regular" w:cs="Times New Roman Regular"/>
                <w:kern w:val="0"/>
                <w:lang w:val="en-US" w:eastAsia="zh-CN" w:bidi="ar"/>
              </w:rPr>
              <w:t>solunumsal</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semptomlar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vardır</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%10’u </w:t>
            </w:r>
            <w:proofErr w:type="spellStart"/>
            <w:r>
              <w:rPr>
                <w:rStyle w:val="Gl"/>
                <w:rFonts w:ascii="Times New Roman Regular" w:eastAsia="SimSun" w:hAnsi="Times New Roman Regular" w:cs="Times New Roman Regular"/>
                <w:kern w:val="0"/>
                <w:lang w:val="en-US" w:eastAsia="zh-CN" w:bidi="ar"/>
              </w:rPr>
              <w:t>pnömotoraks</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başvurabilir</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Karbon </w:t>
            </w:r>
            <w:proofErr w:type="spellStart"/>
            <w:r>
              <w:rPr>
                <w:rStyle w:val="Gl"/>
                <w:rFonts w:ascii="Times New Roman Regular" w:eastAsia="SimSun" w:hAnsi="Times New Roman Regular" w:cs="Times New Roman Regular"/>
                <w:kern w:val="0"/>
                <w:lang w:val="en-US" w:eastAsia="zh-CN" w:bidi="ar"/>
              </w:rPr>
              <w:t>monoksit</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difüzyon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kapasitesinde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azalma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sık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görülen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fonksiyonel</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bozukluktur</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%80–90</w:t>
            </w:r>
            <w:r>
              <w:rPr>
                <w:rFonts w:ascii="Times New Roman Regular" w:eastAsia="SimSun" w:hAnsi="Times New Roman Regular" w:cs="Times New Roman Regular"/>
                <w:kern w:val="0"/>
                <w:lang w:val="en-US" w:eastAsia="zh-CN" w:bidi="ar"/>
              </w:rPr>
              <w:t xml:space="preserve">); buna </w:t>
            </w:r>
            <w:proofErr w:type="spellStart"/>
            <w:r>
              <w:rPr>
                <w:rStyle w:val="Gl"/>
                <w:rFonts w:ascii="Times New Roman Regular" w:eastAsia="SimSun" w:hAnsi="Times New Roman Regular" w:cs="Times New Roman Regular"/>
                <w:kern w:val="0"/>
                <w:lang w:val="en-US" w:eastAsia="zh-CN" w:bidi="ar"/>
              </w:rPr>
              <w:t>obstrüktif</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restriktif</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veya</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mikst</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fizyolojik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bozukluklar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eşlik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edebilir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Olguların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yaklaşık</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%10’unda </w:t>
            </w:r>
            <w:proofErr w:type="spellStart"/>
            <w:r>
              <w:rPr>
                <w:rStyle w:val="Gl"/>
                <w:rFonts w:ascii="Times New Roman Regular" w:eastAsia="SimSun" w:hAnsi="Times New Roman Regular" w:cs="Times New Roman Regular"/>
                <w:kern w:val="0"/>
                <w:lang w:val="en-US" w:eastAsia="zh-CN" w:bidi="ar"/>
              </w:rPr>
              <w:t>solunum</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fonksiyon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testleri</w:t>
            </w:r>
            <w:proofErr w:type="spellEnd"/>
            <w:r>
              <w:rPr>
                <w:rStyle w:val="Gl"/>
                <w:rFonts w:ascii="Times New Roman Regular" w:eastAsia="SimSun" w:hAnsi="Times New Roman Regular" w:cs="Times New Roman Regular"/>
                <w:kern w:val="0"/>
                <w:lang w:val="en-US" w:eastAsia="zh-CN" w:bidi="ar"/>
              </w:rPr>
              <w:t xml:space="preserve"> normal</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Standart</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akciğer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grafisinde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tipik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olarak</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üst</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ve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orta</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zonlarda</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retikülonodüler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değişiklikler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izlenir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Yüksek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çözünürlüklü</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toraks</w:t>
            </w:r>
            <w:proofErr w:type="spellEnd"/>
            <w:r>
              <w:rPr>
                <w:rStyle w:val="Gl"/>
                <w:rFonts w:ascii="Times New Roman Regular" w:eastAsia="SimSun" w:hAnsi="Times New Roman Regular" w:cs="Times New Roman Regular"/>
                <w:kern w:val="0"/>
                <w:lang w:val="en-US" w:eastAsia="zh-CN" w:bidi="ar"/>
              </w:rPr>
              <w:t xml:space="preserve"> BT (HRCT)</w:t>
            </w:r>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nodüler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veya</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kistik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lezyonlar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gösterebilir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İleri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evrelerde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kistik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lezyonlar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baskın</w:t>
            </w:r>
            <w:proofErr w:type="spellEnd"/>
            <w:r>
              <w:rPr>
                <w:rFonts w:ascii="Times New Roman Regular" w:eastAsia="SimSun" w:hAnsi="Times New Roman Regular" w:cs="Times New Roman Regular"/>
                <w:kern w:val="0"/>
                <w:lang w:val="en-US" w:eastAsia="zh-CN" w:bidi="ar"/>
              </w:rPr>
              <w:t xml:space="preserve"> hale </w:t>
            </w:r>
            <w:proofErr w:type="spellStart"/>
            <w:r>
              <w:rPr>
                <w:rFonts w:ascii="Times New Roman Regular" w:eastAsia="SimSun" w:hAnsi="Times New Roman Regular" w:cs="Times New Roman Regular"/>
                <w:kern w:val="0"/>
                <w:lang w:val="en-US" w:eastAsia="zh-CN" w:bidi="ar"/>
              </w:rPr>
              <w:t>gelir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Sigara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içen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hastada</w:t>
            </w:r>
            <w:proofErr w:type="spellEnd"/>
            <w:r>
              <w:rPr>
                <w:rFonts w:ascii="Times New Roman Regular" w:eastAsia="SimSun" w:hAnsi="Times New Roman Regular" w:cs="Times New Roman Regular"/>
                <w:kern w:val="0"/>
                <w:lang w:val="en-US" w:eastAsia="zh-CN" w:bidi="ar"/>
              </w:rPr>
              <w:t xml:space="preserve"> HRCT </w:t>
            </w:r>
            <w:proofErr w:type="spellStart"/>
            <w:r>
              <w:rPr>
                <w:rFonts w:ascii="Times New Roman Regular" w:eastAsia="SimSun" w:hAnsi="Times New Roman Regular" w:cs="Times New Roman Regular"/>
                <w:kern w:val="0"/>
                <w:lang w:val="en-US" w:eastAsia="zh-CN" w:bidi="ar"/>
              </w:rPr>
              <w:t>bulguları</w:t>
            </w:r>
            <w:proofErr w:type="spellEnd"/>
            <w:r>
              <w:rPr>
                <w:rFonts w:ascii="Times New Roman Regular" w:eastAsia="SimSun" w:hAnsi="Times New Roman Regular" w:cs="Times New Roman Regular"/>
                <w:kern w:val="0"/>
                <w:lang w:val="en-US" w:eastAsia="zh-CN" w:bidi="ar"/>
              </w:rPr>
              <w:t xml:space="preserve"> PLHH </w:t>
            </w:r>
            <w:proofErr w:type="spellStart"/>
            <w:r>
              <w:rPr>
                <w:rFonts w:ascii="Times New Roman Regular" w:eastAsia="SimSun" w:hAnsi="Times New Roman Regular" w:cs="Times New Roman Regular"/>
                <w:kern w:val="0"/>
                <w:lang w:val="en-US" w:eastAsia="zh-CN" w:bidi="ar"/>
              </w:rPr>
              <w:t>için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tanısal</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ancak</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güvenli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olmadığı</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düşünülmedikçe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doku</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örneklemesi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için</w:t>
            </w:r>
            <w:proofErr w:type="spellEnd"/>
            <w:r>
              <w:rPr>
                <w:rStyle w:val="Gl"/>
                <w:rFonts w:ascii="Times New Roman Regular" w:eastAsia="SimSun" w:hAnsi="Times New Roman Regular" w:cs="Times New Roman Regular"/>
                <w:kern w:val="0"/>
                <w:lang w:val="en-US" w:eastAsia="zh-CN" w:bidi="ar"/>
              </w:rPr>
              <w:t xml:space="preserve"> her </w:t>
            </w:r>
            <w:proofErr w:type="spellStart"/>
            <w:r>
              <w:rPr>
                <w:rStyle w:val="Gl"/>
                <w:rFonts w:ascii="Times New Roman Regular" w:eastAsia="SimSun" w:hAnsi="Times New Roman Regular" w:cs="Times New Roman Regular"/>
                <w:kern w:val="0"/>
                <w:lang w:val="en-US" w:eastAsia="zh-CN" w:bidi="ar"/>
              </w:rPr>
              <w:t>türlü</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çaba</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gösterilmelidir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Bronkoskopi</w:t>
            </w:r>
            <w:proofErr w:type="spellEnd"/>
            <w:r>
              <w:rPr>
                <w:rFonts w:ascii="Times New Roman Regular" w:eastAsia="SimSun" w:hAnsi="Times New Roman Regular" w:cs="Times New Roman Regular"/>
                <w:kern w:val="0"/>
                <w:lang w:val="en-US" w:eastAsia="zh-CN" w:bidi="ar"/>
              </w:rPr>
              <w:t xml:space="preserve"> normal </w:t>
            </w:r>
            <w:proofErr w:type="spellStart"/>
            <w:r>
              <w:rPr>
                <w:rFonts w:ascii="Times New Roman Regular" w:eastAsia="SimSun" w:hAnsi="Times New Roman Regular" w:cs="Times New Roman Regular"/>
                <w:kern w:val="0"/>
                <w:lang w:val="en-US" w:eastAsia="zh-CN" w:bidi="ar"/>
              </w:rPr>
              <w:t>olabilir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inflamatuvar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değişiklikler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gösterebilir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Bronkoalveoler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lavaj</w:t>
            </w:r>
            <w:proofErr w:type="spellEnd"/>
            <w:r>
              <w:rPr>
                <w:rFonts w:ascii="Times New Roman Regular" w:eastAsia="SimSun" w:hAnsi="Times New Roman Regular" w:cs="Times New Roman Regular"/>
                <w:kern w:val="0"/>
                <w:lang w:val="en-US" w:eastAsia="zh-CN" w:bidi="ar"/>
              </w:rPr>
              <w:t xml:space="preserve">, PLHH </w:t>
            </w:r>
            <w:proofErr w:type="spellStart"/>
            <w:r>
              <w:rPr>
                <w:rFonts w:ascii="Times New Roman Regular" w:eastAsia="SimSun" w:hAnsi="Times New Roman Regular" w:cs="Times New Roman Regular"/>
                <w:kern w:val="0"/>
                <w:lang w:val="en-US" w:eastAsia="zh-CN" w:bidi="ar"/>
              </w:rPr>
              <w:t>tanısında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nadiren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tanısaldır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PLHH’ye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ait</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akciğer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nodülleri</w:t>
            </w:r>
            <w:proofErr w:type="spellEnd"/>
            <w:r>
              <w:rPr>
                <w:rFonts w:ascii="Times New Roman Regular" w:eastAsia="SimSun" w:hAnsi="Times New Roman Regular" w:cs="Times New Roman Regular"/>
                <w:kern w:val="0"/>
                <w:lang w:val="en-US" w:eastAsia="zh-CN" w:bidi="ar"/>
              </w:rPr>
              <w:t xml:space="preserve"> FDG PET-</w:t>
            </w:r>
            <w:proofErr w:type="spellStart"/>
            <w:r>
              <w:rPr>
                <w:rFonts w:ascii="Times New Roman Regular" w:eastAsia="SimSun" w:hAnsi="Times New Roman Regular" w:cs="Times New Roman Regular"/>
                <w:kern w:val="0"/>
                <w:lang w:val="en-US" w:eastAsia="zh-CN" w:bidi="ar"/>
              </w:rPr>
              <w:t>BT’de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hipermetabolik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bu</w:t>
            </w:r>
            <w:proofErr w:type="spellEnd"/>
            <w:r>
              <w:rPr>
                <w:rFonts w:ascii="Times New Roman Regular" w:eastAsia="SimSun" w:hAnsi="Times New Roman Regular" w:cs="Times New Roman Regular"/>
                <w:kern w:val="0"/>
                <w:lang w:val="en-US" w:eastAsia="zh-CN" w:bidi="ar"/>
              </w:rPr>
              <w:t xml:space="preserve"> durum </w:t>
            </w:r>
            <w:proofErr w:type="spellStart"/>
            <w:r>
              <w:rPr>
                <w:rStyle w:val="Gl"/>
                <w:rFonts w:ascii="Times New Roman Regular" w:eastAsia="SimSun" w:hAnsi="Times New Roman Regular" w:cs="Times New Roman Regular"/>
                <w:kern w:val="0"/>
                <w:lang w:val="en-US" w:eastAsia="zh-CN" w:bidi="ar"/>
              </w:rPr>
              <w:t>diğer</w:t>
            </w:r>
            <w:proofErr w:type="spellEnd"/>
            <w:r>
              <w:rPr>
                <w:rStyle w:val="Gl"/>
                <w:rFonts w:ascii="Times New Roman Regular" w:eastAsia="SimSun" w:hAnsi="Times New Roman Regular" w:cs="Times New Roman Regular"/>
                <w:kern w:val="0"/>
                <w:lang w:val="en-US" w:eastAsia="zh-CN" w:bidi="ar"/>
              </w:rPr>
              <w:t xml:space="preserve"> malign </w:t>
            </w:r>
            <w:proofErr w:type="spellStart"/>
            <w:r>
              <w:rPr>
                <w:rStyle w:val="Gl"/>
                <w:rFonts w:ascii="Times New Roman Regular" w:eastAsia="SimSun" w:hAnsi="Times New Roman Regular" w:cs="Times New Roman Regular"/>
                <w:kern w:val="0"/>
                <w:lang w:val="en-US" w:eastAsia="zh-CN" w:bidi="ar"/>
              </w:rPr>
              <w:t>lezyonlardan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ayrımı</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güçleştirir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Kalın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duvarlı</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kistler</w:t>
            </w:r>
            <w:proofErr w:type="spellEnd"/>
            <w:r>
              <w:rPr>
                <w:rFonts w:ascii="Times New Roman Regular" w:eastAsia="SimSun" w:hAnsi="Times New Roman Regular" w:cs="Times New Roman Regular"/>
                <w:kern w:val="0"/>
                <w:lang w:val="en-US" w:eastAsia="zh-CN" w:bidi="ar"/>
              </w:rPr>
              <w:t xml:space="preserve"> de FDG </w:t>
            </w:r>
            <w:proofErr w:type="spellStart"/>
            <w:r>
              <w:rPr>
                <w:rFonts w:ascii="Times New Roman Regular" w:eastAsia="SimSun" w:hAnsi="Times New Roman Regular" w:cs="Times New Roman Regular"/>
                <w:kern w:val="0"/>
                <w:lang w:val="en-US" w:eastAsia="zh-CN" w:bidi="ar"/>
              </w:rPr>
              <w:t>tutulumu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gösterebilir</w:t>
            </w:r>
            <w:proofErr w:type="spellEnd"/>
            <w:r>
              <w:rPr>
                <w:rFonts w:ascii="Times New Roman Regular" w:eastAsia="SimSun" w:hAnsi="Times New Roman Regular" w:cs="Times New Roman Regular"/>
                <w:kern w:val="0"/>
                <w:lang w:val="en-US" w:eastAsia="zh-CN" w:bidi="ar"/>
              </w:rPr>
              <w:t>.</w:t>
            </w:r>
          </w:p>
        </w:tc>
      </w:tr>
      <w:tr w:rsidR="00D56FDA">
        <w:trPr>
          <w:tblCellSpacing w:w="15" w:type="dxa"/>
        </w:trPr>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kern w:val="0"/>
                <w:lang w:val="en-US" w:eastAsia="zh-CN" w:bidi="ar"/>
              </w:rPr>
              <w:t>Karaciğer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ve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dalak</w:t>
            </w:r>
            <w:proofErr w:type="spellEnd"/>
          </w:p>
        </w:tc>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kern w:val="0"/>
                <w:lang w:val="en-US" w:eastAsia="zh-CN" w:bidi="ar"/>
              </w:rPr>
              <w:t>Karaciğer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tutulumu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olguların</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%10–15’inde</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görülebilir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daha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çok</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multisistem</w:t>
            </w:r>
            <w:proofErr w:type="spellEnd"/>
            <w:r>
              <w:rPr>
                <w:rStyle w:val="Gl"/>
                <w:rFonts w:ascii="Times New Roman Regular" w:eastAsia="SimSun" w:hAnsi="Times New Roman Regular" w:cs="Times New Roman Regular"/>
                <w:kern w:val="0"/>
                <w:lang w:val="en-US" w:eastAsia="zh-CN" w:bidi="ar"/>
              </w:rPr>
              <w:t xml:space="preserve"> LHH</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ilişkilidir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İki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formda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ortaya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çıkabilir</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1)</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erken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evrede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parankimal</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infiltrasyon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hepatomegali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tümöral</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nodüller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hafif</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kolestaz</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2)</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geç</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evrede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sklerozan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kolanjit</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benzeri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hastalık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şiddetli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kolestaz</w:t>
            </w:r>
            <w:proofErr w:type="spellEnd"/>
            <w:r>
              <w:rPr>
                <w:rFonts w:ascii="Times New Roman Regular" w:eastAsia="SimSun" w:hAnsi="Times New Roman Regular" w:cs="Times New Roman Regular"/>
                <w:kern w:val="0"/>
                <w:lang w:val="en-US" w:eastAsia="zh-CN" w:bidi="ar"/>
              </w:rPr>
              <w:t xml:space="preserve">) ki </w:t>
            </w:r>
            <w:proofErr w:type="spellStart"/>
            <w:r>
              <w:rPr>
                <w:rFonts w:ascii="Times New Roman Regular" w:eastAsia="SimSun" w:hAnsi="Times New Roman Regular" w:cs="Times New Roman Regular"/>
                <w:kern w:val="0"/>
                <w:lang w:val="en-US" w:eastAsia="zh-CN" w:bidi="ar"/>
              </w:rPr>
              <w:t>bu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tablo</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hızla</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son </w:t>
            </w:r>
            <w:proofErr w:type="spellStart"/>
            <w:r>
              <w:rPr>
                <w:rStyle w:val="Gl"/>
                <w:rFonts w:ascii="Times New Roman Regular" w:eastAsia="SimSun" w:hAnsi="Times New Roman Regular" w:cs="Times New Roman Regular"/>
                <w:kern w:val="0"/>
                <w:lang w:val="en-US" w:eastAsia="zh-CN" w:bidi="ar"/>
              </w:rPr>
              <w:t>dönem</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karaciğer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yetmezliğine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ilerleyebilir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ölümcül</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olabilir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Manyetik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rezonans</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kolanjiyopankreatografi</w:t>
            </w:r>
            <w:proofErr w:type="spellEnd"/>
            <w:r>
              <w:rPr>
                <w:rStyle w:val="Gl"/>
                <w:rFonts w:ascii="Times New Roman Regular" w:eastAsia="SimSun" w:hAnsi="Times New Roman Regular" w:cs="Times New Roman Regular"/>
                <w:kern w:val="0"/>
                <w:lang w:val="en-US" w:eastAsia="zh-CN" w:bidi="ar"/>
              </w:rPr>
              <w:t xml:space="preserve"> (MRKP)</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intrahepatik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safra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yollarında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düzensizlikler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gösterebilir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önerilen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başlangıç</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testi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olarak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kabul</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edilir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Karaciğer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biyopsisi</w:t>
            </w:r>
            <w:proofErr w:type="spellEnd"/>
            <w:r>
              <w:rPr>
                <w:rFonts w:ascii="Times New Roman Regular" w:eastAsia="SimSun" w:hAnsi="Times New Roman Regular" w:cs="Times New Roman Regular"/>
                <w:kern w:val="0"/>
                <w:lang w:val="en-US" w:eastAsia="zh-CN" w:bidi="ar"/>
              </w:rPr>
              <w:t xml:space="preserve">, LHH </w:t>
            </w:r>
            <w:proofErr w:type="spellStart"/>
            <w:r>
              <w:rPr>
                <w:rFonts w:ascii="Times New Roman Regular" w:eastAsia="SimSun" w:hAnsi="Times New Roman Regular" w:cs="Times New Roman Regular"/>
                <w:kern w:val="0"/>
                <w:lang w:val="en-US" w:eastAsia="zh-CN" w:bidi="ar"/>
              </w:rPr>
              <w:t>açısından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negatif</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biyopside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fibrozis</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nonspesifik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inflamasyon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saptanabilir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Dalak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tutulumu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hastaların</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%10–15’inde</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görülür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karaciğer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hastalığı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birlikte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bulunabilir</w:t>
            </w:r>
            <w:proofErr w:type="spellEnd"/>
            <w:r>
              <w:rPr>
                <w:rFonts w:ascii="Times New Roman Regular" w:eastAsia="SimSun" w:hAnsi="Times New Roman Regular" w:cs="Times New Roman Regular"/>
                <w:kern w:val="0"/>
                <w:lang w:val="en-US" w:eastAsia="zh-CN" w:bidi="ar"/>
              </w:rPr>
              <w:t>.</w:t>
            </w:r>
          </w:p>
        </w:tc>
      </w:tr>
      <w:tr w:rsidR="00D56FDA">
        <w:trPr>
          <w:tblCellSpacing w:w="15" w:type="dxa"/>
        </w:trPr>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kern w:val="0"/>
                <w:lang w:val="en-US" w:eastAsia="zh-CN" w:bidi="ar"/>
              </w:rPr>
              <w:lastRenderedPageBreak/>
              <w:t>Kemik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iliği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ve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lenf</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nodları</w:t>
            </w:r>
            <w:proofErr w:type="spellEnd"/>
          </w:p>
        </w:tc>
        <w:tc>
          <w:tcPr>
            <w:tcW w:w="0" w:type="auto"/>
            <w:shd w:val="clear" w:color="auto" w:fill="auto"/>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kern w:val="0"/>
                <w:lang w:val="en-US" w:eastAsia="zh-CN" w:bidi="ar"/>
              </w:rPr>
              <w:t>Kemik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iliği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tutulumu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görülebilir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ancak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sıklığı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bilinmemektedir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Periferik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kan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sayımı</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anormallikleri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LHH’ye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bağlı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kemik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iliği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infiltrasyonunu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başka</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bir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miyeloid</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neoplazmı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düşündürebilir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İzole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lenf</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nodu</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tutulumu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nadirdir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ancak</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multisistem</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hastalığın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bir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parçası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olarak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olguların</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%10–30’unda</w:t>
            </w:r>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görülebilir</w:t>
            </w:r>
            <w:proofErr w:type="spellEnd"/>
            <w:r>
              <w:rPr>
                <w:rFonts w:ascii="Times New Roman Regular" w:eastAsia="SimSun" w:hAnsi="Times New Roman Regular" w:cs="Times New Roman Regular"/>
                <w:kern w:val="0"/>
                <w:lang w:val="en-US" w:eastAsia="zh-CN" w:bidi="ar"/>
              </w:rPr>
              <w:t>.</w:t>
            </w:r>
          </w:p>
        </w:tc>
      </w:tr>
      <w:tr w:rsidR="00D56FDA">
        <w:trPr>
          <w:tblCellSpacing w:w="15" w:type="dxa"/>
        </w:trPr>
        <w:tc>
          <w:tcPr>
            <w:tcW w:w="0" w:type="auto"/>
            <w:shd w:val="clear" w:color="auto" w:fill="auto"/>
            <w:vAlign w:val="center"/>
          </w:tcPr>
          <w:p w:rsidR="00D56FDA" w:rsidRDefault="00000000">
            <w:pPr>
              <w:jc w:val="both"/>
              <w:rPr>
                <w:rFonts w:ascii="Times New Roman Regular" w:hAnsi="Times New Roman Regular" w:cs="Times New Roman Regular"/>
              </w:rPr>
            </w:pPr>
            <w:r>
              <w:rPr>
                <w:rStyle w:val="Gl"/>
                <w:rFonts w:ascii="Times New Roman Regular" w:eastAsia="SimSun" w:hAnsi="Times New Roman Regular" w:cs="Times New Roman Regular"/>
                <w:kern w:val="0"/>
                <w:lang w:val="en-US" w:eastAsia="zh-CN" w:bidi="ar"/>
              </w:rPr>
              <w:t xml:space="preserve">Gastrointestinal </w:t>
            </w:r>
            <w:proofErr w:type="spellStart"/>
            <w:r>
              <w:rPr>
                <w:rStyle w:val="Gl"/>
                <w:rFonts w:ascii="Times New Roman Regular" w:eastAsia="SimSun" w:hAnsi="Times New Roman Regular" w:cs="Times New Roman Regular"/>
                <w:kern w:val="0"/>
                <w:lang w:val="en-US" w:eastAsia="zh-CN" w:bidi="ar"/>
              </w:rPr>
              <w:t>sistemve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kardiyovasküler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sistem</w:t>
            </w:r>
            <w:proofErr w:type="spellEnd"/>
          </w:p>
        </w:tc>
        <w:tc>
          <w:tcPr>
            <w:tcW w:w="0" w:type="auto"/>
            <w:shd w:val="clear" w:color="auto" w:fill="auto"/>
            <w:vAlign w:val="center"/>
          </w:tcPr>
          <w:p w:rsidR="00D56FDA" w:rsidRDefault="00000000">
            <w:pPr>
              <w:jc w:val="both"/>
              <w:rPr>
                <w:rFonts w:ascii="Times New Roman Regular" w:hAnsi="Times New Roman Regular" w:cs="Times New Roman Regular"/>
              </w:rPr>
            </w:pPr>
            <w:r>
              <w:rPr>
                <w:rStyle w:val="Gl"/>
                <w:rFonts w:ascii="Times New Roman Regular" w:eastAsia="SimSun" w:hAnsi="Times New Roman Regular" w:cs="Times New Roman Regular"/>
                <w:kern w:val="0"/>
                <w:lang w:val="en-US" w:eastAsia="zh-CN" w:bidi="ar"/>
              </w:rPr>
              <w:t xml:space="preserve">Gastrointestinal </w:t>
            </w:r>
            <w:proofErr w:type="spellStart"/>
            <w:r>
              <w:rPr>
                <w:rStyle w:val="Gl"/>
                <w:rFonts w:ascii="Times New Roman Regular" w:eastAsia="SimSun" w:hAnsi="Times New Roman Regular" w:cs="Times New Roman Regular"/>
                <w:kern w:val="0"/>
                <w:lang w:val="en-US" w:eastAsia="zh-CN" w:bidi="ar"/>
              </w:rPr>
              <w:t>tutulum</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nadirdir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ishal</w:t>
            </w:r>
            <w:proofErr w:type="spellEnd"/>
            <w:r>
              <w:rPr>
                <w:rStyle w:val="Gl"/>
                <w:rFonts w:ascii="Times New Roman Regular" w:eastAsia="SimSun" w:hAnsi="Times New Roman Regular" w:cs="Times New Roman Regular"/>
                <w:kern w:val="0"/>
                <w:lang w:val="en-US" w:eastAsia="zh-CN" w:bidi="ar"/>
              </w:rPr>
              <w:t xml:space="preserve">, abdominal </w:t>
            </w:r>
            <w:proofErr w:type="spellStart"/>
            <w:r>
              <w:rPr>
                <w:rStyle w:val="Gl"/>
                <w:rFonts w:ascii="Times New Roman Regular" w:eastAsia="SimSun" w:hAnsi="Times New Roman Regular" w:cs="Times New Roman Regular"/>
                <w:kern w:val="0"/>
                <w:lang w:val="en-US" w:eastAsia="zh-CN" w:bidi="ar"/>
              </w:rPr>
              <w:t>rahatsızlık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ya</w:t>
            </w:r>
            <w:proofErr w:type="spellEnd"/>
            <w:r>
              <w:rPr>
                <w:rFonts w:ascii="Times New Roman Regular" w:eastAsia="SimSun" w:hAnsi="Times New Roman Regular" w:cs="Times New Roman Regular"/>
                <w:kern w:val="0"/>
                <w:lang w:val="en-US" w:eastAsia="zh-CN" w:bidi="ar"/>
              </w:rPr>
              <w:t xml:space="preserve"> da </w:t>
            </w:r>
            <w:proofErr w:type="spellStart"/>
            <w:r>
              <w:rPr>
                <w:rStyle w:val="Gl"/>
                <w:rFonts w:ascii="Times New Roman Regular" w:eastAsia="SimSun" w:hAnsi="Times New Roman Regular" w:cs="Times New Roman Regular"/>
                <w:kern w:val="0"/>
                <w:lang w:val="en-US" w:eastAsia="zh-CN" w:bidi="ar"/>
              </w:rPr>
              <w:t>kolonoskopide</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tesadüfen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saptanan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polip</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şeklinde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ortaya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çıkabilir</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Arteriyel</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yapıların</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çevrelenmesi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bildirilmiş</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olmakla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birlikte</w:t>
            </w:r>
            <w:proofErr w:type="spellEnd"/>
            <w:r>
              <w:rPr>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kardiyovasküler</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tutulum</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çok</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Style w:val="Gl"/>
                <w:rFonts w:ascii="Times New Roman Regular" w:eastAsia="SimSun" w:hAnsi="Times New Roman Regular" w:cs="Times New Roman Regular"/>
                <w:kern w:val="0"/>
                <w:lang w:val="en-US" w:eastAsia="zh-CN" w:bidi="ar"/>
              </w:rPr>
              <w:t>nadirdir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görüldüğünde</w:t>
            </w:r>
            <w:proofErr w:type="spellEnd"/>
            <w:r>
              <w:rPr>
                <w:rFonts w:ascii="Times New Roman Regular" w:eastAsia="SimSun" w:hAnsi="Times New Roman Regular" w:cs="Times New Roman Regular"/>
                <w:kern w:val="0"/>
                <w:lang w:val="en-US" w:eastAsia="zh-CN" w:bidi="ar"/>
              </w:rPr>
              <w:t xml:space="preserve"> </w:t>
            </w:r>
            <w:r>
              <w:rPr>
                <w:rStyle w:val="Gl"/>
                <w:rFonts w:ascii="Times New Roman Regular" w:eastAsia="SimSun" w:hAnsi="Times New Roman Regular" w:cs="Times New Roman Regular"/>
                <w:kern w:val="0"/>
                <w:lang w:val="en-US" w:eastAsia="zh-CN" w:bidi="ar"/>
              </w:rPr>
              <w:t xml:space="preserve">LHH/ECD </w:t>
            </w:r>
            <w:proofErr w:type="spellStart"/>
            <w:r>
              <w:rPr>
                <w:rStyle w:val="Gl"/>
                <w:rFonts w:ascii="Times New Roman Regular" w:eastAsia="SimSun" w:hAnsi="Times New Roman Regular" w:cs="Times New Roman Regular"/>
                <w:kern w:val="0"/>
                <w:lang w:val="en-US" w:eastAsia="zh-CN" w:bidi="ar"/>
              </w:rPr>
              <w:t>birlikteliği</w:t>
            </w:r>
            <w:proofErr w:type="spellEnd"/>
            <w:r>
              <w:rPr>
                <w:rStyle w:val="Gl"/>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olasılığını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düşündürmelidir</w:t>
            </w:r>
            <w:proofErr w:type="spellEnd"/>
            <w:r>
              <w:rPr>
                <w:rFonts w:ascii="Times New Roman Regular" w:eastAsia="SimSun" w:hAnsi="Times New Roman Regular" w:cs="Times New Roman Regular"/>
                <w:kern w:val="0"/>
                <w:lang w:val="en-US" w:eastAsia="zh-CN" w:bidi="ar"/>
              </w:rPr>
              <w:t>.</w:t>
            </w:r>
          </w:p>
        </w:tc>
      </w:tr>
    </w:tbl>
    <w:p w:rsidR="00D56FDA" w:rsidRDefault="00D56FDA">
      <w:pPr>
        <w:jc w:val="both"/>
        <w:rPr>
          <w:rFonts w:ascii="Times New Roman" w:eastAsia="Times New Roman" w:hAnsi="Times New Roman" w:cs="Times New Roman"/>
          <w14:ligatures w14:val="none"/>
        </w:rPr>
      </w:pPr>
    </w:p>
    <w:p w:rsidR="00D56FDA" w:rsidRDefault="00000000">
      <w:pPr>
        <w:spacing w:beforeAutospacing="1" w:afterAutospacing="1"/>
        <w:jc w:val="both"/>
        <w:outlineLvl w:val="0"/>
        <w:rPr>
          <w:rFonts w:ascii="Times New Roman" w:eastAsia="Times New Roman" w:hAnsi="Times New Roman" w:cs="Times New Roman"/>
          <w:lang w:eastAsia="zh-CN"/>
          <w14:ligatures w14:val="none"/>
        </w:rPr>
      </w:pPr>
      <w:r>
        <w:rPr>
          <w:rFonts w:ascii="Times New Roman" w:eastAsia="Times New Roman" w:hAnsi="Times New Roman" w:cs="Times New Roman"/>
          <w14:ligatures w14:val="none"/>
        </w:rPr>
        <w:t>Erişkin LHH hastalarında, eş zamanlı veya izlem sırasında gelişen ikincil malignitelerin görülme sıklığının arttığı bildirilmektedir. Bu maligniteler özellikle solid tümörler ve miyeloid neoplaziler şeklinde ortaya çıkabilmektedir. Bu nedenle erişkin hastaların değerlendirilmesinde eşlik eden veya sonradan gelişebilecek maligniteler açısından dikkatli olunmalıdır.</w:t>
      </w:r>
    </w:p>
    <w:p w:rsidR="00D56FDA" w:rsidRPr="00222CC3" w:rsidRDefault="00000000">
      <w:pPr>
        <w:numPr>
          <w:ilvl w:val="0"/>
          <w:numId w:val="1"/>
        </w:numPr>
        <w:rPr>
          <w:b/>
          <w:bCs/>
          <w:sz w:val="28"/>
          <w:szCs w:val="28"/>
        </w:rPr>
      </w:pPr>
      <w:r w:rsidRPr="00222CC3">
        <w:rPr>
          <w:b/>
          <w:bCs/>
          <w:sz w:val="28"/>
          <w:szCs w:val="28"/>
        </w:rPr>
        <w:t>LABORATUVAR</w:t>
      </w:r>
      <w:r w:rsidRPr="00222CC3">
        <w:rPr>
          <w:b/>
          <w:bCs/>
          <w:sz w:val="28"/>
          <w:szCs w:val="28"/>
          <w:lang w:val="en-US"/>
        </w:rPr>
        <w:t xml:space="preserve">, </w:t>
      </w:r>
      <w:r w:rsidRPr="00222CC3">
        <w:rPr>
          <w:b/>
          <w:bCs/>
          <w:sz w:val="28"/>
          <w:szCs w:val="28"/>
        </w:rPr>
        <w:t>GÖRÜNTÜLEME</w:t>
      </w:r>
      <w:r w:rsidRPr="00222CC3">
        <w:rPr>
          <w:b/>
          <w:bCs/>
          <w:sz w:val="28"/>
          <w:szCs w:val="28"/>
          <w:lang w:val="en-US"/>
        </w:rPr>
        <w:t xml:space="preserve"> VE </w:t>
      </w:r>
      <w:r w:rsidRPr="00222CC3">
        <w:rPr>
          <w:b/>
          <w:bCs/>
          <w:sz w:val="28"/>
          <w:szCs w:val="28"/>
        </w:rPr>
        <w:t>MULT</w:t>
      </w:r>
      <w:r w:rsidR="00E718EE">
        <w:rPr>
          <w:b/>
          <w:bCs/>
          <w:sz w:val="28"/>
          <w:szCs w:val="28"/>
          <w:lang w:val="tr-TR"/>
        </w:rPr>
        <w:t>İ</w:t>
      </w:r>
      <w:r w:rsidRPr="00222CC3">
        <w:rPr>
          <w:b/>
          <w:bCs/>
          <w:sz w:val="28"/>
          <w:szCs w:val="28"/>
        </w:rPr>
        <w:t>D</w:t>
      </w:r>
      <w:r w:rsidR="00E718EE">
        <w:rPr>
          <w:b/>
          <w:bCs/>
          <w:sz w:val="28"/>
          <w:szCs w:val="28"/>
          <w:lang w:val="tr-TR"/>
        </w:rPr>
        <w:t>İ</w:t>
      </w:r>
      <w:r w:rsidRPr="00222CC3">
        <w:rPr>
          <w:b/>
          <w:bCs/>
          <w:sz w:val="28"/>
          <w:szCs w:val="28"/>
        </w:rPr>
        <w:t>S</w:t>
      </w:r>
      <w:r w:rsidR="00E718EE">
        <w:rPr>
          <w:b/>
          <w:bCs/>
          <w:sz w:val="28"/>
          <w:szCs w:val="28"/>
          <w:lang w:val="tr-TR"/>
        </w:rPr>
        <w:t>İ</w:t>
      </w:r>
      <w:r w:rsidRPr="00222CC3">
        <w:rPr>
          <w:b/>
          <w:bCs/>
          <w:sz w:val="28"/>
          <w:szCs w:val="28"/>
        </w:rPr>
        <w:t>PL</w:t>
      </w:r>
      <w:r w:rsidR="00E718EE">
        <w:rPr>
          <w:b/>
          <w:bCs/>
          <w:sz w:val="28"/>
          <w:szCs w:val="28"/>
          <w:lang w:val="tr-TR"/>
        </w:rPr>
        <w:t>İ</w:t>
      </w:r>
      <w:r w:rsidRPr="00222CC3">
        <w:rPr>
          <w:b/>
          <w:bCs/>
          <w:sz w:val="28"/>
          <w:szCs w:val="28"/>
        </w:rPr>
        <w:t>NER YAKLAŞIM</w:t>
      </w:r>
    </w:p>
    <w:p w:rsidR="00D56FDA" w:rsidRDefault="00000000">
      <w:pPr>
        <w:pStyle w:val="Balk3"/>
        <w:keepNext w:val="0"/>
        <w:keepLines w:val="0"/>
        <w:jc w:val="both"/>
        <w:rPr>
          <w:rFonts w:ascii="Times New Roman Regular" w:hAnsi="Times New Roman Regular" w:cs="Times New Roman Regular"/>
          <w:b/>
          <w:bCs/>
          <w:color w:val="auto"/>
        </w:rPr>
      </w:pPr>
      <w:r>
        <w:rPr>
          <w:rFonts w:ascii="Times New Roman Regular" w:hAnsi="Times New Roman Regular" w:cs="Times New Roman Regular"/>
          <w:b/>
          <w:bCs/>
          <w:color w:val="auto"/>
        </w:rPr>
        <w:t>5.1. Laboratuvar testleri</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Başlangıç değerlendirmesinde aşağıdaki testlerin yapılması önerilir:</w:t>
      </w:r>
    </w:p>
    <w:p w:rsidR="00D56FDA" w:rsidRDefault="00000000">
      <w:pPr>
        <w:pStyle w:val="NormalWeb"/>
        <w:numPr>
          <w:ilvl w:val="0"/>
          <w:numId w:val="2"/>
        </w:numPr>
        <w:spacing w:before="280"/>
        <w:jc w:val="both"/>
        <w:rPr>
          <w:rStyle w:val="Gl"/>
          <w:rFonts w:ascii="Times New Roman Regular" w:hAnsi="Times New Roman Regular" w:cs="Times New Roman Regular"/>
        </w:rPr>
      </w:pPr>
      <w:r>
        <w:rPr>
          <w:rStyle w:val="Gl"/>
          <w:rFonts w:ascii="Times New Roman Regular" w:hAnsi="Times New Roman Regular" w:cs="Times New Roman Regular"/>
        </w:rPr>
        <w:t>Tam kan sayımı</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Karaciğer ve böbrek fonksiyon testlerini içeren kapsamlı metabolik panel</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C-reaktif protein (CRP)</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Sabah idrar ve serum osmolalitesi</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Sabah serum kortizolü ve adrenokortikotropik hormon (ACTH)</w:t>
      </w:r>
    </w:p>
    <w:p w:rsidR="00D56FDA" w:rsidRDefault="00000000">
      <w:pPr>
        <w:pStyle w:val="NormalWeb"/>
        <w:numPr>
          <w:ilvl w:val="0"/>
          <w:numId w:val="2"/>
        </w:numPr>
        <w:jc w:val="both"/>
        <w:rPr>
          <w:rStyle w:val="Gl"/>
          <w:rFonts w:ascii="Times New Roman Regular" w:hAnsi="Times New Roman Regular" w:cs="Times New Roman Regular"/>
        </w:rPr>
      </w:pPr>
      <w:r>
        <w:rPr>
          <w:rStyle w:val="Gl"/>
          <w:rFonts w:ascii="Times New Roman Regular" w:hAnsi="Times New Roman Regular" w:cs="Times New Roman Regular"/>
        </w:rPr>
        <w:t>Tiroid stimülan hormon (TSH) ve serbest T4</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Gonadal aks değerlendirmesi:</w:t>
      </w:r>
      <w:r>
        <w:rPr>
          <w:rFonts w:ascii="Times New Roman Regular" w:hAnsi="Times New Roman Regular" w:cs="Times New Roman Regular"/>
        </w:rPr>
        <w:t xml:space="preserve"> folikül stimülan hormon (FSH), luteinizan hormon (LH) ile birlikte testosteron (erkeklerde) veya östradiol (kadınlarda)</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Prolaktin</w:t>
      </w:r>
    </w:p>
    <w:p w:rsidR="00D56FDA" w:rsidRDefault="00000000">
      <w:pPr>
        <w:pStyle w:val="NormalWeb"/>
        <w:numPr>
          <w:ilvl w:val="0"/>
          <w:numId w:val="2"/>
        </w:numPr>
        <w:spacing w:after="280"/>
        <w:jc w:val="both"/>
        <w:rPr>
          <w:rFonts w:ascii="Times New Roman Regular" w:hAnsi="Times New Roman Regular" w:cs="Times New Roman Regular"/>
        </w:rPr>
      </w:pPr>
      <w:r>
        <w:rPr>
          <w:rStyle w:val="Gl"/>
          <w:rFonts w:ascii="Times New Roman Regular" w:hAnsi="Times New Roman Regular" w:cs="Times New Roman Regular"/>
        </w:rPr>
        <w:t>İnsülin benzeri büyüme faktörü-1 (IGF-1)</w:t>
      </w:r>
    </w:p>
    <w:p w:rsidR="00D56FDA" w:rsidRDefault="00000000">
      <w:pPr>
        <w:jc w:val="both"/>
        <w:rPr>
          <w:rFonts w:ascii="Times New Roman Regular" w:hAnsi="Times New Roman Regular" w:cs="Times New Roman Regular"/>
          <w:i/>
          <w:iCs/>
          <w:u w:val="single"/>
        </w:rPr>
      </w:pPr>
      <w:r>
        <w:rPr>
          <w:rFonts w:ascii="Times New Roman Regular" w:hAnsi="Times New Roman Regular" w:cs="Times New Roman Regular"/>
          <w:i/>
          <w:iCs/>
          <w:u w:val="single"/>
        </w:rPr>
        <w:t>Patolojik ve Moleküler Değerlendirme</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Tanının doğrulanması için tümör dokusunun immünohistokimyasal (İHK) incelemesi esastır. İHK panelinin en az aşağıdaki belirteçleri içermesi önerilir:</w:t>
      </w:r>
    </w:p>
    <w:p w:rsidR="00D56FDA" w:rsidRDefault="00000000">
      <w:pPr>
        <w:pStyle w:val="NormalWeb"/>
        <w:numPr>
          <w:ilvl w:val="0"/>
          <w:numId w:val="2"/>
        </w:numPr>
        <w:spacing w:before="280"/>
        <w:jc w:val="both"/>
        <w:rPr>
          <w:rFonts w:ascii="Times New Roman Regular" w:hAnsi="Times New Roman Regular" w:cs="Times New Roman Regular"/>
        </w:rPr>
      </w:pPr>
      <w:r>
        <w:rPr>
          <w:rStyle w:val="Gl"/>
          <w:rFonts w:ascii="Times New Roman Regular" w:hAnsi="Times New Roman Regular" w:cs="Times New Roman Regular"/>
        </w:rPr>
        <w:t>CD163 / CD68</w:t>
      </w:r>
    </w:p>
    <w:p w:rsidR="00D56FDA" w:rsidRDefault="00000000">
      <w:pPr>
        <w:pStyle w:val="NormalWeb"/>
        <w:numPr>
          <w:ilvl w:val="0"/>
          <w:numId w:val="2"/>
        </w:numPr>
        <w:jc w:val="both"/>
        <w:rPr>
          <w:rStyle w:val="Gl"/>
          <w:rFonts w:ascii="Times New Roman Regular" w:hAnsi="Times New Roman Regular" w:cs="Times New Roman Regular"/>
        </w:rPr>
      </w:pPr>
      <w:r>
        <w:rPr>
          <w:rStyle w:val="Gl"/>
          <w:rFonts w:ascii="Times New Roman Regular" w:hAnsi="Times New Roman Regular" w:cs="Times New Roman Regular"/>
        </w:rPr>
        <w:t>S100</w:t>
      </w:r>
    </w:p>
    <w:p w:rsidR="00D56FDA" w:rsidRDefault="00000000">
      <w:pPr>
        <w:pStyle w:val="NormalWeb"/>
        <w:numPr>
          <w:ilvl w:val="0"/>
          <w:numId w:val="2"/>
        </w:numPr>
        <w:jc w:val="both"/>
        <w:rPr>
          <w:rStyle w:val="Gl"/>
          <w:rFonts w:ascii="Times New Roman Regular" w:hAnsi="Times New Roman Regular" w:cs="Times New Roman Regular"/>
        </w:rPr>
      </w:pPr>
      <w:r>
        <w:rPr>
          <w:rStyle w:val="Gl"/>
          <w:rFonts w:ascii="Times New Roman Regular" w:hAnsi="Times New Roman Regular" w:cs="Times New Roman Regular"/>
        </w:rPr>
        <w:t>CD1a</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Langerin (CD207)</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Cyclin D1</w:t>
      </w:r>
    </w:p>
    <w:p w:rsidR="00D56FDA" w:rsidRDefault="00000000">
      <w:pPr>
        <w:pStyle w:val="NormalWeb"/>
        <w:numPr>
          <w:ilvl w:val="0"/>
          <w:numId w:val="2"/>
        </w:numPr>
        <w:jc w:val="both"/>
        <w:rPr>
          <w:rStyle w:val="Gl"/>
          <w:rFonts w:ascii="Times New Roman Regular" w:hAnsi="Times New Roman Regular" w:cs="Times New Roman Regular"/>
        </w:rPr>
      </w:pPr>
      <w:r>
        <w:rPr>
          <w:rStyle w:val="Gl"/>
          <w:rFonts w:ascii="Times New Roman Regular" w:hAnsi="Times New Roman Regular" w:cs="Times New Roman Regular"/>
        </w:rPr>
        <w:lastRenderedPageBreak/>
        <w:t>Faktör XIIIa</w:t>
      </w:r>
    </w:p>
    <w:p w:rsidR="00D56FDA" w:rsidRPr="00803BB2" w:rsidRDefault="00000000" w:rsidP="00803BB2">
      <w:pPr>
        <w:pStyle w:val="NormalWeb"/>
        <w:numPr>
          <w:ilvl w:val="0"/>
          <w:numId w:val="2"/>
        </w:numPr>
        <w:spacing w:after="280"/>
        <w:jc w:val="both"/>
        <w:rPr>
          <w:rStyle w:val="Gl"/>
          <w:rFonts w:ascii="Times New Roman Regular" w:hAnsi="Times New Roman Regular" w:cs="Times New Roman Regular"/>
          <w:b w:val="0"/>
          <w:bCs w:val="0"/>
        </w:rPr>
      </w:pPr>
      <w:r>
        <w:rPr>
          <w:rStyle w:val="Gl"/>
          <w:rFonts w:ascii="Times New Roman Regular" w:hAnsi="Times New Roman Regular" w:cs="Times New Roman Regular"/>
        </w:rPr>
        <w:t>BRAF V600E (VE1)</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 xml:space="preserve">Buna ek olarak, hastalığın moleküler karakterizasyonu ve hedefe yönelik tedavi seçeneklerinin belirlenmesi amacıyla </w:t>
      </w:r>
      <w:r>
        <w:rPr>
          <w:rStyle w:val="Gl"/>
          <w:rFonts w:ascii="Times New Roman Regular" w:hAnsi="Times New Roman Regular" w:cs="Times New Roman Regular"/>
        </w:rPr>
        <w:t>MAPK yolunu ve ilişkili diğer sinyal yolaklarını değerlendiren yeni nesil dizileme (NGS)</w:t>
      </w:r>
      <w:r>
        <w:rPr>
          <w:rFonts w:ascii="Times New Roman Regular" w:hAnsi="Times New Roman Regular" w:cs="Times New Roman Regular"/>
        </w:rPr>
        <w:t xml:space="preserve"> ve </w:t>
      </w:r>
      <w:r>
        <w:rPr>
          <w:rStyle w:val="Gl"/>
          <w:rFonts w:ascii="Times New Roman Regular" w:hAnsi="Times New Roman Regular" w:cs="Times New Roman Regular"/>
        </w:rPr>
        <w:t>gen füzyon analizleri</w:t>
      </w:r>
      <w:r>
        <w:rPr>
          <w:rFonts w:ascii="Times New Roman Regular" w:hAnsi="Times New Roman Regular" w:cs="Times New Roman Regular"/>
        </w:rPr>
        <w:t xml:space="preserve"> yapılması önerilmektedir.</w:t>
      </w:r>
    </w:p>
    <w:p w:rsidR="00D56FDA" w:rsidRDefault="00000000">
      <w:pPr>
        <w:jc w:val="both"/>
        <w:rPr>
          <w:rFonts w:ascii="Times New Roman Regular" w:eastAsia="Times New Roman" w:hAnsi="Times New Roman Regular" w:cs="Times New Roman Regular"/>
          <w:kern w:val="0"/>
          <w:lang w:val="tr-TR"/>
          <w14:ligatures w14:val="none"/>
        </w:rPr>
      </w:pPr>
      <w:r>
        <w:rPr>
          <w:rFonts w:ascii="Times New Roman Regular" w:hAnsi="Times New Roman Regular" w:cs="Times New Roman Regular"/>
        </w:rPr>
        <w:t xml:space="preserve">Biyopsinin anatomik lokalizasyon, teknik güçlükler veya hasta ile ilişkili riskler nedeniyle gerçekleştirilemediği durumlarda, </w:t>
      </w:r>
      <w:r>
        <w:rPr>
          <w:rFonts w:ascii="Times New Roman Regular" w:eastAsia="Times New Roman" w:hAnsi="Times New Roman Regular" w:cs="Times New Roman Regular"/>
          <w:b/>
          <w:bCs/>
          <w:kern w:val="0"/>
          <w14:ligatures w14:val="none"/>
        </w:rPr>
        <w:t>periferik kanda dolaşımdaki hücresiz DNA üzerinden mutasyon analizi (likit biyopsi)</w:t>
      </w:r>
      <w:r>
        <w:rPr>
          <w:rFonts w:ascii="Times New Roman Regular" w:eastAsia="Times New Roman" w:hAnsi="Times New Roman Regular" w:cs="Times New Roman Regular"/>
          <w:kern w:val="0"/>
          <w14:ligatures w14:val="none"/>
        </w:rPr>
        <w:t>, seçilmiş olgularda tamamlayıcı bir yaklaşım olarak değerlendirilebilir</w:t>
      </w:r>
      <w:r>
        <w:rPr>
          <w:rFonts w:ascii="Times New Roman Regular" w:eastAsia="Times New Roman" w:hAnsi="Times New Roman Regular" w:cs="Times New Roman Regular"/>
          <w:kern w:val="0"/>
          <w:lang w:val="tr-TR"/>
          <w14:ligatures w14:val="none"/>
        </w:rPr>
        <w:t>.</w:t>
      </w:r>
    </w:p>
    <w:p w:rsidR="00D56FDA" w:rsidRDefault="00000000">
      <w:pPr>
        <w:pStyle w:val="Balk3"/>
        <w:keepNext w:val="0"/>
        <w:keepLines w:val="0"/>
        <w:jc w:val="both"/>
        <w:rPr>
          <w:rFonts w:ascii="Times New Roman Regular" w:hAnsi="Times New Roman Regular" w:cs="Times New Roman Regular"/>
          <w:i/>
          <w:iCs/>
          <w:color w:val="auto"/>
          <w:sz w:val="24"/>
          <w:szCs w:val="24"/>
          <w:u w:val="single"/>
        </w:rPr>
      </w:pPr>
      <w:r>
        <w:rPr>
          <w:rFonts w:ascii="Times New Roman Regular" w:hAnsi="Times New Roman Regular" w:cs="Times New Roman Regular"/>
          <w:i/>
          <w:iCs/>
          <w:color w:val="auto"/>
          <w:sz w:val="24"/>
          <w:szCs w:val="24"/>
          <w:u w:val="single"/>
        </w:rPr>
        <w:t>İleri Değerlendirme</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 xml:space="preserve">Açıklanamayan sitopeni veya diğer hematolojik anormalliklerin varlığında, </w:t>
      </w:r>
      <w:r>
        <w:rPr>
          <w:rStyle w:val="Gl"/>
          <w:rFonts w:ascii="Times New Roman Regular" w:hAnsi="Times New Roman Regular" w:cs="Times New Roman Regular"/>
        </w:rPr>
        <w:t>hemofagositik lenfohistiositoz (HLH)</w:t>
      </w:r>
      <w:r>
        <w:rPr>
          <w:rFonts w:ascii="Times New Roman Regular" w:hAnsi="Times New Roman Regular" w:cs="Times New Roman Regular"/>
        </w:rPr>
        <w:t xml:space="preserve"> veya eşlik eden bir </w:t>
      </w:r>
      <w:r>
        <w:rPr>
          <w:rStyle w:val="Gl"/>
          <w:rFonts w:ascii="Times New Roman Regular" w:hAnsi="Times New Roman Regular" w:cs="Times New Roman Regular"/>
        </w:rPr>
        <w:t>miyeloid neoplazinin</w:t>
      </w:r>
      <w:r>
        <w:rPr>
          <w:rFonts w:ascii="Times New Roman Regular" w:hAnsi="Times New Roman Regular" w:cs="Times New Roman Regular"/>
        </w:rPr>
        <w:t xml:space="preserve"> dışlanması amacıyla kemik iliği aspirasyon ve biyopsisi yapılması düşünülmelidir.</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 xml:space="preserve">Görüntüleme yöntemlerinde santral sinir sisteminde lezyon saptanan ancak biyopsi ile erişim sağlanamayan hastalarda, uygun klinik endikasyon varlığında </w:t>
      </w:r>
      <w:r>
        <w:rPr>
          <w:rStyle w:val="Gl"/>
          <w:rFonts w:ascii="Times New Roman Regular" w:hAnsi="Times New Roman Regular" w:cs="Times New Roman Regular"/>
        </w:rPr>
        <w:t>lomber ponksiyon</w:t>
      </w:r>
      <w:r>
        <w:rPr>
          <w:rFonts w:ascii="Times New Roman Regular" w:hAnsi="Times New Roman Regular" w:cs="Times New Roman Regular"/>
        </w:rPr>
        <w:t xml:space="preserve"> ile beyin omurilik sıvısı (BOS) incelemesi yapılabilir.</w:t>
      </w:r>
    </w:p>
    <w:p w:rsidR="00D56FDA" w:rsidRDefault="00000000">
      <w:pPr>
        <w:pStyle w:val="Balk3"/>
        <w:keepNext w:val="0"/>
        <w:keepLines w:val="0"/>
        <w:jc w:val="both"/>
        <w:rPr>
          <w:rFonts w:ascii="Times New Roman Regular" w:hAnsi="Times New Roman Regular" w:cs="Times New Roman Regular"/>
          <w:b/>
          <w:bCs/>
          <w:color w:val="auto"/>
        </w:rPr>
      </w:pPr>
      <w:r>
        <w:rPr>
          <w:rFonts w:ascii="Times New Roman Regular" w:hAnsi="Times New Roman Regular" w:cs="Times New Roman Regular"/>
          <w:b/>
          <w:bCs/>
          <w:color w:val="auto"/>
        </w:rPr>
        <w:t>5.2. Görüntüleme</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 xml:space="preserve">Başlangıç değerlendirmesinde </w:t>
      </w:r>
      <w:r>
        <w:rPr>
          <w:rStyle w:val="Gl"/>
          <w:rFonts w:ascii="Times New Roman Regular" w:hAnsi="Times New Roman Regular" w:cs="Times New Roman Regular"/>
        </w:rPr>
        <w:t>tüm vücut florodeoksiglukoz (FDG) PET/BT</w:t>
      </w:r>
      <w:r>
        <w:rPr>
          <w:rFonts w:ascii="Times New Roman Regular" w:hAnsi="Times New Roman Regular" w:cs="Times New Roman Regular"/>
        </w:rPr>
        <w:t>, distal ekstremiteler (verte</w:t>
      </w:r>
      <w:proofErr w:type="spellStart"/>
      <w:r w:rsidR="00F66545">
        <w:rPr>
          <w:rFonts w:ascii="Times New Roman Regular" w:hAnsi="Times New Roman Regular" w:cs="Times New Roman Regular"/>
          <w:lang w:val="tr-TR"/>
        </w:rPr>
        <w:t>ks</w:t>
      </w:r>
      <w:proofErr w:type="spellEnd"/>
      <w:r>
        <w:rPr>
          <w:rFonts w:ascii="Times New Roman Regular" w:hAnsi="Times New Roman Regular" w:cs="Times New Roman Regular"/>
        </w:rPr>
        <w:t xml:space="preserve">–ayak parmaklarına kadar) dahil olacak şekilde yapılmalıdır. Bu değerlendirme, özellikle obstrüktif hava yolu hastalığı, hava hapsi ve karbon monoksit difüzyon kapasitesinin belirlenmesi amacıyla </w:t>
      </w:r>
      <w:r>
        <w:rPr>
          <w:rStyle w:val="Gl"/>
          <w:rFonts w:ascii="Times New Roman Regular" w:hAnsi="Times New Roman Regular" w:cs="Times New Roman Regular"/>
        </w:rPr>
        <w:t>pulmoner fonksiyon testleri (PFT)</w:t>
      </w:r>
      <w:r>
        <w:rPr>
          <w:rFonts w:ascii="Times New Roman Regular" w:hAnsi="Times New Roman Regular" w:cs="Times New Roman Regular"/>
        </w:rPr>
        <w:t xml:space="preserve"> ile birlikte planlanmalıdır. FDG-PET/BT, pulmoner lezyonlar dışında aktif LHH odaklarının saptanmasında diğer kesitsel görüntüleme yöntemlerine kıyasla daha yüksek duyarlılığa sahiptir.</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Kemik tutulumu genellikle agresif seyirli, kortikal yerleşimli litik lezyonlar şeklinde ortaya çıkar ve en iyi şekilde tüm vücut FDG-PET/BT ile değerlendirilebilir. Bununla birlikte, yalnızca deri tutulumu olan veya semptomları sadece akciğerlerle sınırlı olan hastalar gibi seçilmiş olgularda tüm vücut görüntülemenin gerekliliği tartışmalıdır. Ancak görüntüleme yapılmaksızın hastalığın tek sistem mi yoksa multisistem mi olduğu güvenilir şekilde belirlenemeyeceğinden, özellikle multisistem hastalık şüphesi bulunan olgularda kapsamlı görüntüleme önerilmektedir.</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Klinik bulgulara veya şüphelenilen organ tutulumuna göre ek görüntüleme yöntemleri planlanmalıdır</w:t>
      </w:r>
      <w:r w:rsidR="00803BB2">
        <w:rPr>
          <w:rFonts w:ascii="Times New Roman Regular" w:hAnsi="Times New Roman Regular" w:cs="Times New Roman Regular"/>
          <w:lang w:val="tr-TR"/>
        </w:rPr>
        <w:t>.</w:t>
      </w:r>
      <w:r>
        <w:rPr>
          <w:rFonts w:ascii="Times New Roman Regular" w:hAnsi="Times New Roman Regular" w:cs="Times New Roman Regular"/>
        </w:rPr>
        <w:t xml:space="preserve"> Bu kapsamda:</w:t>
      </w:r>
    </w:p>
    <w:p w:rsidR="00D56FDA" w:rsidRDefault="00000000">
      <w:pPr>
        <w:pStyle w:val="NormalWeb"/>
        <w:numPr>
          <w:ilvl w:val="0"/>
          <w:numId w:val="2"/>
        </w:numPr>
        <w:spacing w:before="280"/>
        <w:jc w:val="both"/>
        <w:rPr>
          <w:rStyle w:val="Gl"/>
          <w:rFonts w:ascii="Times New Roman Regular" w:hAnsi="Times New Roman Regular" w:cs="Times New Roman Regular"/>
        </w:rPr>
      </w:pPr>
      <w:r>
        <w:rPr>
          <w:rStyle w:val="Gl"/>
          <w:rFonts w:ascii="Times New Roman Regular" w:hAnsi="Times New Roman Regular" w:cs="Times New Roman Regular"/>
        </w:rPr>
        <w:t>Kontrastlı toraks, abdomen ve pelvis BT</w:t>
      </w:r>
    </w:p>
    <w:p w:rsidR="00D56FDA" w:rsidRPr="00803BB2" w:rsidRDefault="00000000" w:rsidP="00803BB2">
      <w:pPr>
        <w:pStyle w:val="NormalWeb"/>
        <w:numPr>
          <w:ilvl w:val="0"/>
          <w:numId w:val="2"/>
        </w:numPr>
        <w:spacing w:after="280"/>
        <w:jc w:val="both"/>
        <w:rPr>
          <w:rFonts w:ascii="Times New Roman Regular" w:hAnsi="Times New Roman Regular" w:cs="Times New Roman Regular"/>
        </w:rPr>
      </w:pPr>
      <w:r>
        <w:rPr>
          <w:rStyle w:val="Gl"/>
          <w:rFonts w:ascii="Times New Roman Regular" w:hAnsi="Times New Roman Regular" w:cs="Times New Roman Regular"/>
        </w:rPr>
        <w:t>Beyin, omurga ve sella turcica manyetik rezonans görüntüleme (MRI)</w:t>
      </w:r>
      <w:r>
        <w:rPr>
          <w:rStyle w:val="Gl"/>
          <w:rFonts w:ascii="Times New Roman Regular" w:hAnsi="Times New Roman Regular" w:cs="Times New Roman Regular"/>
          <w:lang w:val="en-US"/>
        </w:rPr>
        <w:t xml:space="preserve"> </w:t>
      </w:r>
      <w:r>
        <w:rPr>
          <w:rFonts w:ascii="Times New Roman Regular" w:hAnsi="Times New Roman Regular" w:cs="Times New Roman Regular"/>
        </w:rPr>
        <w:t>uygulanabilir.</w:t>
      </w:r>
    </w:p>
    <w:p w:rsidR="00D56FDA" w:rsidRDefault="00000000">
      <w:pPr>
        <w:pStyle w:val="Balk3"/>
        <w:keepNext w:val="0"/>
        <w:keepLines w:val="0"/>
        <w:jc w:val="both"/>
        <w:rPr>
          <w:rFonts w:ascii="Times New Roman Regular" w:hAnsi="Times New Roman Regular" w:cs="Times New Roman Regular"/>
          <w:i/>
          <w:iCs/>
          <w:color w:val="auto"/>
          <w:sz w:val="24"/>
          <w:szCs w:val="24"/>
          <w:u w:val="single"/>
        </w:rPr>
      </w:pPr>
      <w:r>
        <w:rPr>
          <w:rFonts w:ascii="Times New Roman Regular" w:hAnsi="Times New Roman Regular" w:cs="Times New Roman Regular"/>
          <w:i/>
          <w:iCs/>
          <w:color w:val="auto"/>
          <w:sz w:val="24"/>
          <w:szCs w:val="24"/>
          <w:u w:val="single"/>
        </w:rPr>
        <w:t>Pulmoner Görüntüleme</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lastRenderedPageBreak/>
        <w:t xml:space="preserve">Pulmoner LHH şüphesinde </w:t>
      </w:r>
      <w:r>
        <w:rPr>
          <w:rStyle w:val="Gl"/>
          <w:rFonts w:ascii="Times New Roman Regular" w:hAnsi="Times New Roman Regular" w:cs="Times New Roman Regular"/>
        </w:rPr>
        <w:t>yüksek çözünürlüklü toraks bilgisayarlı tomografisi (HRCT)</w:t>
      </w:r>
      <w:r>
        <w:rPr>
          <w:rFonts w:ascii="Times New Roman Regular" w:hAnsi="Times New Roman Regular" w:cs="Times New Roman Regular"/>
        </w:rPr>
        <w:t xml:space="preserve"> önerilmektedir. HRCT, hastalığın erken evrelerinde 2 mm’ye kadar küçük nodüllerin saptanmasına olanak sağlar. İleri evrelerde ise düzensiz sınırlı kistik lezyonlar tipik olarak izlenir.</w:t>
      </w:r>
    </w:p>
    <w:p w:rsidR="00D56FDA" w:rsidRDefault="00000000">
      <w:pPr>
        <w:pStyle w:val="NormalWeb"/>
        <w:spacing w:before="280" w:after="280"/>
        <w:jc w:val="both"/>
        <w:rPr>
          <w:rFonts w:ascii="Times New Roman Regular" w:hAnsi="Times New Roman Regular" w:cs="Times New Roman Regular"/>
          <w:i/>
          <w:iCs/>
          <w:u w:val="single"/>
        </w:rPr>
      </w:pPr>
      <w:r>
        <w:rPr>
          <w:rFonts w:ascii="Times New Roman Regular" w:hAnsi="Times New Roman Regular" w:cs="Times New Roman Regular"/>
          <w:i/>
          <w:iCs/>
          <w:u w:val="single"/>
        </w:rPr>
        <w:t>Santral Sinir Sistemi Görüntüleme</w:t>
      </w:r>
    </w:p>
    <w:p w:rsidR="00803BB2" w:rsidRDefault="00000000">
      <w:pPr>
        <w:pStyle w:val="NormalWeb"/>
        <w:spacing w:before="280" w:after="280"/>
        <w:jc w:val="both"/>
        <w:rPr>
          <w:rFonts w:ascii="Times New Roman Regular" w:hAnsi="Times New Roman Regular" w:cs="Times New Roman Regular"/>
          <w:lang w:eastAsia="zh-CN"/>
        </w:rPr>
      </w:pPr>
      <w:r>
        <w:rPr>
          <w:rFonts w:ascii="Times New Roman Regular" w:hAnsi="Times New Roman Regular" w:cs="Times New Roman Regular"/>
        </w:rPr>
        <w:t>Arginin vazopressin (AVP) eksikliği (</w:t>
      </w:r>
      <w:r>
        <w:rPr>
          <w:rStyle w:val="Gl"/>
          <w:rFonts w:ascii="Times New Roman Regular" w:hAnsi="Times New Roman Regular" w:cs="Times New Roman Regular"/>
        </w:rPr>
        <w:t>diabetes insipidus</w:t>
      </w:r>
      <w:r>
        <w:rPr>
          <w:rFonts w:ascii="Times New Roman Regular" w:hAnsi="Times New Roman Regular" w:cs="Times New Roman Regular"/>
        </w:rPr>
        <w:t xml:space="preserve">) şüphesi bulunan hastalarda hipotalamo-hipofizer bölgenin değerlendirilmesi amacıyla hipofiz MRI yapılmalıdır. LHH’de nörolojik semptomlar bulunmasa dahi beyin MRI’ında anormallikler sık olarak saptanabilir. </w:t>
      </w:r>
    </w:p>
    <w:p w:rsidR="00D56FDA" w:rsidRDefault="00000000" w:rsidP="00F66545">
      <w:pPr>
        <w:pStyle w:val="NormalWeb"/>
        <w:spacing w:before="280" w:after="280"/>
        <w:jc w:val="both"/>
        <w:rPr>
          <w:rFonts w:ascii="Times New Roman Regular" w:hAnsi="Times New Roman Regular" w:cs="Times New Roman Regular"/>
        </w:rPr>
      </w:pPr>
      <w:r>
        <w:rPr>
          <w:rStyle w:val="Gl"/>
          <w:rFonts w:ascii="Times New Roman Regular" w:hAnsi="Times New Roman Regular" w:cs="Times New Roman Regular"/>
        </w:rPr>
        <w:t>Nörodejeneratif LHH (ND-LHH)</w:t>
      </w:r>
      <w:r>
        <w:rPr>
          <w:rFonts w:ascii="Times New Roman Regular" w:hAnsi="Times New Roman Regular" w:cs="Times New Roman Regular"/>
        </w:rPr>
        <w:t xml:space="preserve"> olgularında MRI’da </w:t>
      </w:r>
      <w:r w:rsidR="00F66545">
        <w:rPr>
          <w:rFonts w:ascii="Times New Roman Regular" w:hAnsi="Times New Roman Regular" w:cs="Times New Roman Regular"/>
          <w:lang w:val="tr-TR"/>
        </w:rPr>
        <w:t>b</w:t>
      </w:r>
      <w:r>
        <w:rPr>
          <w:rFonts w:ascii="Times New Roman Regular" w:hAnsi="Times New Roman Regular" w:cs="Times New Roman Regular"/>
        </w:rPr>
        <w:t>eyaz cevher ve derin gri cevherde sinyal değişiklikleri</w:t>
      </w:r>
      <w:r w:rsidR="00F66545">
        <w:rPr>
          <w:rFonts w:ascii="Times New Roman Regular" w:hAnsi="Times New Roman Regular" w:cs="Times New Roman Regular" w:hint="eastAsia"/>
          <w:lang w:eastAsia="zh-CN"/>
        </w:rPr>
        <w:t>,</w:t>
      </w:r>
      <w:r w:rsidR="00F66545">
        <w:rPr>
          <w:rFonts w:ascii="Times New Roman Regular" w:hAnsi="Times New Roman Regular" w:cs="Times New Roman Regular"/>
          <w:lang w:val="tr-TR" w:eastAsia="zh-CN"/>
        </w:rPr>
        <w:t xml:space="preserve"> k</w:t>
      </w:r>
      <w:r>
        <w:rPr>
          <w:rFonts w:ascii="Times New Roman Regular" w:hAnsi="Times New Roman Regular" w:cs="Times New Roman Regular"/>
        </w:rPr>
        <w:t>ortikal atrofi</w:t>
      </w:r>
      <w:r>
        <w:rPr>
          <w:rFonts w:ascii="Times New Roman Regular" w:hAnsi="Times New Roman Regular" w:cs="Times New Roman Regular"/>
          <w:lang w:val="en-US"/>
        </w:rPr>
        <w:t xml:space="preserve"> </w:t>
      </w:r>
      <w:r>
        <w:rPr>
          <w:rFonts w:ascii="Times New Roman Regular" w:hAnsi="Times New Roman Regular" w:cs="Times New Roman Regular"/>
        </w:rPr>
        <w:t>izlenebilir.</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 xml:space="preserve">Arginin vazopressin eksikliği ile seyreden hastalarda erken dönemde </w:t>
      </w:r>
      <w:r>
        <w:rPr>
          <w:rStyle w:val="Gl"/>
          <w:rFonts w:ascii="Times New Roman Regular" w:hAnsi="Times New Roman Regular" w:cs="Times New Roman Regular"/>
        </w:rPr>
        <w:t>hipofiz sapında kalınlaşma</w:t>
      </w:r>
      <w:r>
        <w:rPr>
          <w:rFonts w:ascii="Times New Roman Regular" w:hAnsi="Times New Roman Regular" w:cs="Times New Roman Regular"/>
        </w:rPr>
        <w:t xml:space="preserve"> görülebilir. İlerleyen süreçte hipofiz bezi ve hipotalamusu tutan kitle benzeri lezyonlar gelişebilir. Ayrıca T1 ağırlıklı görüntülerde posterior hipofizde normalde izlenen hiperintens sinyalin kaybı (“</w:t>
      </w:r>
      <w:r>
        <w:rPr>
          <w:rStyle w:val="Gl"/>
          <w:rFonts w:ascii="Times New Roman Regular" w:hAnsi="Times New Roman Regular" w:cs="Times New Roman Regular"/>
        </w:rPr>
        <w:t>bright spot kaybı</w:t>
      </w:r>
      <w:r>
        <w:rPr>
          <w:rFonts w:ascii="Times New Roman Regular" w:hAnsi="Times New Roman Regular" w:cs="Times New Roman Regular"/>
        </w:rPr>
        <w:t>”) dikkat çekicidir. Bu durum, antidiüretik hormon içeren nörosekretuar granüllerin kaybına bağlıdır. Bununla birlikte, AVP eksikliği bulunan tüm hastalarda MRI bulguları anormal olmayabilir.</w:t>
      </w:r>
    </w:p>
    <w:p w:rsidR="00D56FDA" w:rsidRDefault="00000000">
      <w:pPr>
        <w:pStyle w:val="Balk3"/>
        <w:keepNext w:val="0"/>
        <w:keepLines w:val="0"/>
        <w:jc w:val="both"/>
        <w:rPr>
          <w:rFonts w:ascii="Times New Roman Regular" w:hAnsi="Times New Roman Regular" w:cs="Times New Roman Regular"/>
          <w:i/>
          <w:iCs/>
          <w:color w:val="auto"/>
          <w:sz w:val="24"/>
          <w:szCs w:val="24"/>
          <w:u w:val="single"/>
        </w:rPr>
      </w:pPr>
      <w:r>
        <w:rPr>
          <w:rFonts w:ascii="Times New Roman Regular" w:hAnsi="Times New Roman Regular" w:cs="Times New Roman Regular"/>
          <w:i/>
          <w:iCs/>
          <w:color w:val="auto"/>
          <w:sz w:val="24"/>
          <w:szCs w:val="24"/>
          <w:u w:val="single"/>
        </w:rPr>
        <w:t>Kardiyopulmoner Değerlendirme</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 xml:space="preserve">Pulmoner hipertansiyon şüphesi bulunan hastalarda tanının doğrulanması amacıyla </w:t>
      </w:r>
      <w:r>
        <w:rPr>
          <w:rStyle w:val="Gl"/>
          <w:rFonts w:ascii="Times New Roman Regular" w:hAnsi="Times New Roman Regular" w:cs="Times New Roman Regular"/>
        </w:rPr>
        <w:t>sağ kalp kateterizasyonu</w:t>
      </w:r>
      <w:r>
        <w:rPr>
          <w:rFonts w:ascii="Times New Roman Regular" w:hAnsi="Times New Roman Regular" w:cs="Times New Roman Regular"/>
        </w:rPr>
        <w:t xml:space="preserve"> yapılmalıdır. Ayrıca tarama amacıyla </w:t>
      </w:r>
      <w:r>
        <w:rPr>
          <w:rStyle w:val="Gl"/>
          <w:rFonts w:ascii="Times New Roman Regular" w:hAnsi="Times New Roman Regular" w:cs="Times New Roman Regular"/>
        </w:rPr>
        <w:t>transtorasik ekokardiyografi (TTE)</w:t>
      </w:r>
      <w:r>
        <w:rPr>
          <w:rFonts w:ascii="Times New Roman Regular" w:hAnsi="Times New Roman Regular" w:cs="Times New Roman Regular"/>
        </w:rPr>
        <w:t xml:space="preserve"> önerilmektedir.</w:t>
      </w:r>
    </w:p>
    <w:p w:rsidR="00D56FDA" w:rsidRDefault="00000000">
      <w:pPr>
        <w:pStyle w:val="Balk3"/>
        <w:keepNext w:val="0"/>
        <w:keepLines w:val="0"/>
        <w:jc w:val="both"/>
        <w:rPr>
          <w:rFonts w:ascii="Times New Roman Regular" w:hAnsi="Times New Roman Regular" w:cs="Times New Roman Regular"/>
          <w:i/>
          <w:iCs/>
          <w:color w:val="auto"/>
          <w:sz w:val="24"/>
          <w:szCs w:val="24"/>
          <w:u w:val="single"/>
        </w:rPr>
      </w:pPr>
      <w:r>
        <w:rPr>
          <w:rFonts w:ascii="Times New Roman Regular" w:hAnsi="Times New Roman Regular" w:cs="Times New Roman Regular"/>
          <w:i/>
          <w:iCs/>
          <w:color w:val="auto"/>
          <w:sz w:val="24"/>
          <w:szCs w:val="24"/>
          <w:u w:val="single"/>
        </w:rPr>
        <w:t>Diğer Görüntüleme Yöntemleri</w:t>
      </w:r>
    </w:p>
    <w:p w:rsidR="00D56FDA" w:rsidRDefault="00000000">
      <w:pPr>
        <w:pStyle w:val="NormalWeb"/>
        <w:spacing w:before="280" w:after="280"/>
        <w:jc w:val="both"/>
        <w:rPr>
          <w:rFonts w:ascii="Times New Roman Regular" w:hAnsi="Times New Roman Regular" w:cs="Times New Roman Regular"/>
        </w:rPr>
      </w:pPr>
      <w:r>
        <w:rPr>
          <w:rStyle w:val="Gl"/>
          <w:rFonts w:ascii="Times New Roman Regular" w:hAnsi="Times New Roman Regular" w:cs="Times New Roman Regular"/>
        </w:rPr>
        <w:t>Batın ultrasonografisi</w:t>
      </w:r>
      <w:r>
        <w:rPr>
          <w:rFonts w:ascii="Times New Roman Regular" w:hAnsi="Times New Roman Regular" w:cs="Times New Roman Regular"/>
        </w:rPr>
        <w:t>, karaciğer ve dalak tutulumunun değerlendirilmesinde yararlıdır.</w:t>
      </w:r>
    </w:p>
    <w:p w:rsidR="00D56FDA" w:rsidRDefault="00000000">
      <w:pPr>
        <w:pStyle w:val="NormalWeb"/>
        <w:spacing w:before="280" w:after="280"/>
        <w:jc w:val="both"/>
        <w:rPr>
          <w:rStyle w:val="Gl"/>
          <w:rFonts w:ascii="Times New Roman Regular" w:hAnsi="Times New Roman Regular" w:cs="Times New Roman Regular"/>
        </w:rPr>
      </w:pPr>
      <w:r>
        <w:rPr>
          <w:rFonts w:ascii="Times New Roman Regular" w:hAnsi="Times New Roman Regular" w:cs="Times New Roman Regular"/>
        </w:rPr>
        <w:t>Klinik gereklilik halinde:</w:t>
      </w:r>
    </w:p>
    <w:p w:rsidR="00D56FDA" w:rsidRDefault="00000000">
      <w:pPr>
        <w:pStyle w:val="NormalWeb"/>
        <w:numPr>
          <w:ilvl w:val="0"/>
          <w:numId w:val="2"/>
        </w:numPr>
        <w:spacing w:before="280"/>
        <w:jc w:val="both"/>
        <w:rPr>
          <w:rStyle w:val="Gl"/>
          <w:rFonts w:ascii="Times New Roman Regular" w:hAnsi="Times New Roman Regular" w:cs="Times New Roman Regular"/>
        </w:rPr>
      </w:pPr>
      <w:r>
        <w:rPr>
          <w:rStyle w:val="Gl"/>
          <w:rFonts w:ascii="Times New Roman Regular" w:hAnsi="Times New Roman Regular" w:cs="Times New Roman Regular"/>
        </w:rPr>
        <w:t>Endoskopik retrograd kolanjiyopankreatografi (ERCP)</w:t>
      </w:r>
    </w:p>
    <w:p w:rsidR="00D56FDA" w:rsidRPr="00803BB2" w:rsidRDefault="00000000" w:rsidP="00803BB2">
      <w:pPr>
        <w:pStyle w:val="NormalWeb"/>
        <w:numPr>
          <w:ilvl w:val="0"/>
          <w:numId w:val="2"/>
        </w:numPr>
        <w:spacing w:after="280"/>
        <w:jc w:val="both"/>
        <w:rPr>
          <w:rFonts w:ascii="Times New Roman Regular" w:hAnsi="Times New Roman Regular" w:cs="Times New Roman Regular"/>
        </w:rPr>
      </w:pPr>
      <w:r>
        <w:rPr>
          <w:rStyle w:val="Gl"/>
          <w:rFonts w:ascii="Times New Roman Regular" w:hAnsi="Times New Roman Regular" w:cs="Times New Roman Regular"/>
        </w:rPr>
        <w:t>Dijital panoramik dental grafi</w:t>
      </w:r>
      <w:r>
        <w:rPr>
          <w:rStyle w:val="Gl"/>
          <w:rFonts w:ascii="Times New Roman Regular" w:hAnsi="Times New Roman Regular" w:cs="Times New Roman Regular"/>
          <w:lang w:val="en-US"/>
        </w:rPr>
        <w:t xml:space="preserve"> </w:t>
      </w:r>
      <w:r>
        <w:rPr>
          <w:rFonts w:ascii="Times New Roman Regular" w:hAnsi="Times New Roman Regular" w:cs="Times New Roman Regular"/>
        </w:rPr>
        <w:t>gibi ek görüntüleme yöntemleri uygulanabilir.</w:t>
      </w:r>
    </w:p>
    <w:p w:rsidR="00D56FDA" w:rsidRDefault="00000000">
      <w:pPr>
        <w:pStyle w:val="Balk2"/>
        <w:keepNext w:val="0"/>
        <w:keepLines w:val="0"/>
        <w:rPr>
          <w:rFonts w:ascii="Times New Roman Bold" w:hAnsi="Times New Roman Bold" w:cs="Times New Roman Bold"/>
          <w:b/>
          <w:bCs/>
          <w:color w:val="auto"/>
          <w:sz w:val="28"/>
          <w:szCs w:val="28"/>
        </w:rPr>
      </w:pPr>
      <w:r>
        <w:rPr>
          <w:rFonts w:ascii="Times New Roman Bold" w:hAnsi="Times New Roman Bold" w:cs="Times New Roman Bold"/>
          <w:b/>
          <w:bCs/>
          <w:color w:val="auto"/>
          <w:sz w:val="28"/>
          <w:szCs w:val="28"/>
        </w:rPr>
        <w:t>6. PATOLOJİ</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Langerhans hücreli histiositozis</w:t>
      </w:r>
      <w:r>
        <w:rPr>
          <w:rFonts w:ascii="Times New Roman Regular" w:hAnsi="Times New Roman Regular" w:cs="Times New Roman Regular"/>
          <w:lang w:val="en-US"/>
        </w:rPr>
        <w:t xml:space="preserve"> </w:t>
      </w:r>
      <w:r>
        <w:rPr>
          <w:rFonts w:ascii="Times New Roman Regular" w:hAnsi="Times New Roman Regular" w:cs="Times New Roman Regular"/>
        </w:rPr>
        <w:t xml:space="preserve">tanısı, klinik ve radyolojik bulgular ile uyumlu olacak şekilde konulmakla birlikte, </w:t>
      </w:r>
      <w:r>
        <w:rPr>
          <w:rStyle w:val="Gl"/>
          <w:rFonts w:ascii="Times New Roman Regular" w:hAnsi="Times New Roman Regular" w:cs="Times New Roman Regular"/>
        </w:rPr>
        <w:t>tanının doğrulanması için lezyondan biyopsi alınması önerilmektedir</w:t>
      </w:r>
      <w:r>
        <w:rPr>
          <w:rFonts w:ascii="Times New Roman Regular" w:hAnsi="Times New Roman Regular" w:cs="Times New Roman Regular"/>
        </w:rPr>
        <w:t>.</w:t>
      </w:r>
    </w:p>
    <w:p w:rsidR="00D56FDA" w:rsidRDefault="00000000">
      <w:pPr>
        <w:pStyle w:val="Balk3"/>
        <w:keepNext w:val="0"/>
        <w:keepLines w:val="0"/>
        <w:jc w:val="both"/>
        <w:rPr>
          <w:rFonts w:ascii="Times New Roman Regular" w:hAnsi="Times New Roman Regular" w:cs="Times New Roman Regular"/>
          <w:i/>
          <w:iCs/>
          <w:color w:val="auto"/>
          <w:sz w:val="24"/>
          <w:szCs w:val="24"/>
          <w:u w:val="single"/>
        </w:rPr>
      </w:pPr>
      <w:r>
        <w:rPr>
          <w:rFonts w:ascii="Times New Roman Regular" w:hAnsi="Times New Roman Regular" w:cs="Times New Roman Regular"/>
          <w:i/>
          <w:iCs/>
          <w:color w:val="auto"/>
          <w:sz w:val="24"/>
          <w:szCs w:val="24"/>
          <w:u w:val="single"/>
        </w:rPr>
        <w:t>Histopatolojik Özellikler</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LHH’de tipik sitomorfolojik özellikler arasında:</w:t>
      </w:r>
    </w:p>
    <w:p w:rsidR="00D56FDA" w:rsidRDefault="00000000">
      <w:pPr>
        <w:pStyle w:val="NormalWeb"/>
        <w:numPr>
          <w:ilvl w:val="0"/>
          <w:numId w:val="2"/>
        </w:numPr>
        <w:spacing w:before="280"/>
        <w:jc w:val="both"/>
        <w:rPr>
          <w:rFonts w:ascii="Times New Roman Regular" w:hAnsi="Times New Roman Regular" w:cs="Times New Roman Regular"/>
        </w:rPr>
      </w:pPr>
      <w:r>
        <w:rPr>
          <w:rFonts w:ascii="Times New Roman Regular" w:hAnsi="Times New Roman Regular" w:cs="Times New Roman Regular"/>
        </w:rPr>
        <w:t>Oval veya reniform (böbrek şekilli), düzensiz nükleer konturlara sahip çekirdek</w:t>
      </w:r>
    </w:p>
    <w:p w:rsidR="00D56FDA" w:rsidRDefault="00000000">
      <w:pPr>
        <w:pStyle w:val="NormalWeb"/>
        <w:numPr>
          <w:ilvl w:val="0"/>
          <w:numId w:val="2"/>
        </w:numPr>
        <w:jc w:val="both"/>
        <w:rPr>
          <w:rFonts w:ascii="Times New Roman Regular" w:hAnsi="Times New Roman Regular" w:cs="Times New Roman Regular"/>
        </w:rPr>
      </w:pPr>
      <w:r>
        <w:rPr>
          <w:rFonts w:ascii="Times New Roman Regular" w:hAnsi="Times New Roman Regular" w:cs="Times New Roman Regular"/>
        </w:rPr>
        <w:t>Belirgin olmayan nükleoller</w:t>
      </w:r>
    </w:p>
    <w:p w:rsidR="00D56FDA" w:rsidRDefault="00000000">
      <w:pPr>
        <w:pStyle w:val="NormalWeb"/>
        <w:numPr>
          <w:ilvl w:val="0"/>
          <w:numId w:val="2"/>
        </w:numPr>
        <w:spacing w:after="280"/>
        <w:jc w:val="both"/>
        <w:rPr>
          <w:rFonts w:ascii="Times New Roman Regular" w:hAnsi="Times New Roman Regular" w:cs="Times New Roman Regular"/>
        </w:rPr>
      </w:pPr>
      <w:r>
        <w:rPr>
          <w:rFonts w:ascii="Times New Roman Regular" w:hAnsi="Times New Roman Regular" w:cs="Times New Roman Regular"/>
        </w:rPr>
        <w:lastRenderedPageBreak/>
        <w:t>Geniş ve soluk sitoplazma</w:t>
      </w:r>
      <w:r>
        <w:rPr>
          <w:rFonts w:ascii="Times New Roman Regular" w:hAnsi="Times New Roman Regular" w:cs="Times New Roman Regular"/>
          <w:lang w:val="en-US"/>
        </w:rPr>
        <w:t xml:space="preserve"> </w:t>
      </w:r>
      <w:r>
        <w:rPr>
          <w:rFonts w:ascii="Times New Roman Regular" w:hAnsi="Times New Roman Regular" w:cs="Times New Roman Regular"/>
        </w:rPr>
        <w:t xml:space="preserve">yer alır. </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 xml:space="preserve">Hematoksilen ve eozin (H&amp;E) boyamada neoplastik hücreler genellikle mononükleer olup karakteristik olarak </w:t>
      </w:r>
      <w:r>
        <w:rPr>
          <w:rStyle w:val="Gl"/>
          <w:rFonts w:ascii="Times New Roman Regular" w:hAnsi="Times New Roman Regular" w:cs="Times New Roman Regular"/>
        </w:rPr>
        <w:t>“kahve çekirdeği” görünümünde çekirdeğe</w:t>
      </w:r>
      <w:r>
        <w:rPr>
          <w:rFonts w:ascii="Times New Roman Regular" w:hAnsi="Times New Roman Regular" w:cs="Times New Roman Regular"/>
        </w:rPr>
        <w:t xml:space="preserve"> sahiptir.</w:t>
      </w:r>
    </w:p>
    <w:p w:rsidR="00D56FDA" w:rsidRDefault="00000000" w:rsidP="00F66545">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 xml:space="preserve">Tümör dokusunda sıklıkla belirgin </w:t>
      </w:r>
      <w:r>
        <w:rPr>
          <w:rStyle w:val="Gl"/>
          <w:rFonts w:ascii="Times New Roman Regular" w:hAnsi="Times New Roman Regular" w:cs="Times New Roman Regular"/>
        </w:rPr>
        <w:t>inflamatuvar hücre infiltrasyonu</w:t>
      </w:r>
      <w:r>
        <w:rPr>
          <w:rFonts w:ascii="Times New Roman Regular" w:hAnsi="Times New Roman Regular" w:cs="Times New Roman Regular"/>
        </w:rPr>
        <w:t xml:space="preserve"> eşlik eder. Bu infiltrat içerisinde</w:t>
      </w:r>
      <w:r w:rsidR="00F66545">
        <w:rPr>
          <w:rFonts w:ascii="Times New Roman Regular" w:hAnsi="Times New Roman Regular" w:cs="Times New Roman Regular"/>
          <w:lang w:val="tr-TR"/>
        </w:rPr>
        <w:t xml:space="preserve"> e</w:t>
      </w:r>
      <w:r>
        <w:rPr>
          <w:rStyle w:val="Gl"/>
          <w:rFonts w:ascii="Times New Roman Regular" w:hAnsi="Times New Roman Regular" w:cs="Times New Roman Regular"/>
        </w:rPr>
        <w:t>ozinofiller</w:t>
      </w:r>
      <w:r w:rsidR="00F66545">
        <w:rPr>
          <w:rFonts w:ascii="Times New Roman Regular" w:hAnsi="Times New Roman Regular" w:cs="Times New Roman Regular" w:hint="eastAsia"/>
          <w:lang w:eastAsia="zh-CN"/>
        </w:rPr>
        <w:t>,</w:t>
      </w:r>
      <w:r w:rsidR="00F66545">
        <w:rPr>
          <w:rFonts w:ascii="Times New Roman Regular" w:hAnsi="Times New Roman Regular" w:cs="Times New Roman Regular"/>
          <w:lang w:val="tr-TR" w:eastAsia="zh-CN"/>
        </w:rPr>
        <w:t xml:space="preserve"> l</w:t>
      </w:r>
      <w:r>
        <w:rPr>
          <w:rStyle w:val="Gl"/>
          <w:rFonts w:ascii="Times New Roman Regular" w:hAnsi="Times New Roman Regular" w:cs="Times New Roman Regular"/>
        </w:rPr>
        <w:t>enfositler</w:t>
      </w:r>
      <w:r w:rsidR="00F66545">
        <w:rPr>
          <w:rFonts w:ascii="Times New Roman Regular" w:hAnsi="Times New Roman Regular" w:cs="Times New Roman Regular" w:hint="eastAsia"/>
          <w:lang w:eastAsia="zh-CN"/>
        </w:rPr>
        <w:t xml:space="preserve"> </w:t>
      </w:r>
      <w:r w:rsidR="00F66545">
        <w:rPr>
          <w:rFonts w:ascii="Times New Roman Regular" w:hAnsi="Times New Roman Regular" w:cs="Times New Roman Regular"/>
          <w:lang w:val="tr-TR" w:eastAsia="zh-CN"/>
        </w:rPr>
        <w:t>ve m</w:t>
      </w:r>
      <w:r>
        <w:rPr>
          <w:rStyle w:val="Gl"/>
          <w:rFonts w:ascii="Times New Roman Regular" w:hAnsi="Times New Roman Regular" w:cs="Times New Roman Regular"/>
        </w:rPr>
        <w:t>ultinükleer dev hücreler</w:t>
      </w:r>
      <w:r>
        <w:rPr>
          <w:rStyle w:val="Gl"/>
          <w:rFonts w:ascii="Times New Roman Regular" w:hAnsi="Times New Roman Regular" w:cs="Times New Roman Regular"/>
          <w:lang w:val="en-US"/>
        </w:rPr>
        <w:t xml:space="preserve"> </w:t>
      </w:r>
      <w:r>
        <w:rPr>
          <w:rFonts w:ascii="Times New Roman Regular" w:hAnsi="Times New Roman Regular" w:cs="Times New Roman Regular"/>
        </w:rPr>
        <w:t xml:space="preserve">sık olarak izlenmektedir. Özellikle kemik lezyonlarında değişen derecelerde </w:t>
      </w:r>
      <w:r>
        <w:rPr>
          <w:rStyle w:val="Gl"/>
          <w:rFonts w:ascii="Times New Roman Regular" w:hAnsi="Times New Roman Regular" w:cs="Times New Roman Regular"/>
        </w:rPr>
        <w:t>fibrozis</w:t>
      </w:r>
      <w:r>
        <w:rPr>
          <w:rFonts w:ascii="Times New Roman Regular" w:hAnsi="Times New Roman Regular" w:cs="Times New Roman Regular"/>
        </w:rPr>
        <w:t xml:space="preserve"> görülebilir.</w:t>
      </w:r>
    </w:p>
    <w:p w:rsidR="00D56FDA" w:rsidRDefault="00000000">
      <w:pPr>
        <w:pStyle w:val="Balk3"/>
        <w:keepNext w:val="0"/>
        <w:keepLines w:val="0"/>
        <w:jc w:val="both"/>
        <w:rPr>
          <w:rFonts w:ascii="Times New Roman Regular" w:hAnsi="Times New Roman Regular" w:cs="Times New Roman Regular"/>
          <w:i/>
          <w:iCs/>
          <w:color w:val="auto"/>
          <w:sz w:val="24"/>
          <w:szCs w:val="24"/>
          <w:u w:val="single"/>
        </w:rPr>
      </w:pPr>
      <w:r>
        <w:rPr>
          <w:rFonts w:ascii="Times New Roman Regular" w:hAnsi="Times New Roman Regular" w:cs="Times New Roman Regular"/>
          <w:i/>
          <w:iCs/>
          <w:color w:val="auto"/>
          <w:sz w:val="24"/>
          <w:szCs w:val="24"/>
          <w:u w:val="single"/>
        </w:rPr>
        <w:t>İmmünohistokimyasal Özellikler</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Neoplastik Langerhans hücreleri tipik olarak:</w:t>
      </w:r>
    </w:p>
    <w:p w:rsidR="00D56FDA" w:rsidRDefault="00000000">
      <w:pPr>
        <w:pStyle w:val="NormalWeb"/>
        <w:numPr>
          <w:ilvl w:val="0"/>
          <w:numId w:val="2"/>
        </w:numPr>
        <w:spacing w:before="280"/>
        <w:jc w:val="both"/>
        <w:rPr>
          <w:rStyle w:val="Gl"/>
          <w:rFonts w:ascii="Times New Roman Regular" w:hAnsi="Times New Roman Regular" w:cs="Times New Roman Regular"/>
        </w:rPr>
      </w:pPr>
      <w:r>
        <w:rPr>
          <w:rStyle w:val="Gl"/>
          <w:rFonts w:ascii="Times New Roman Regular" w:hAnsi="Times New Roman Regular" w:cs="Times New Roman Regular"/>
        </w:rPr>
        <w:t>CD1a pozitif</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Langerin (CD207) pozitif</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S100 pozitif</w:t>
      </w:r>
    </w:p>
    <w:p w:rsidR="00D56FDA" w:rsidRDefault="00000000">
      <w:pPr>
        <w:pStyle w:val="NormalWeb"/>
        <w:numPr>
          <w:ilvl w:val="0"/>
          <w:numId w:val="2"/>
        </w:numPr>
        <w:spacing w:after="280"/>
        <w:jc w:val="both"/>
        <w:rPr>
          <w:rFonts w:ascii="Times New Roman Regular" w:hAnsi="Times New Roman Regular" w:cs="Times New Roman Regular"/>
        </w:rPr>
      </w:pPr>
      <w:r>
        <w:rPr>
          <w:rStyle w:val="Gl"/>
          <w:rFonts w:ascii="Times New Roman Regular" w:hAnsi="Times New Roman Regular" w:cs="Times New Roman Regular"/>
        </w:rPr>
        <w:t>Cyclin D1 pozitif</w:t>
      </w:r>
      <w:r>
        <w:rPr>
          <w:rStyle w:val="Gl"/>
          <w:rFonts w:ascii="Times New Roman Regular" w:hAnsi="Times New Roman Regular" w:cs="Times New Roman Regular"/>
          <w:lang w:val="en-US"/>
        </w:rPr>
        <w:t xml:space="preserve"> </w:t>
      </w:r>
      <w:r>
        <w:rPr>
          <w:rFonts w:ascii="Times New Roman Regular" w:hAnsi="Times New Roman Regular" w:cs="Times New Roman Regular"/>
        </w:rPr>
        <w:t>olarak saptanır.</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Cyclin D1 ekspresyonu, neoplastik Langerhans hücrelerini reaktif Langerhans hücre proliferasyonundan ayırt etmede yardımcı olabilir.</w:t>
      </w:r>
      <w:r>
        <w:rPr>
          <w:rFonts w:ascii="Times New Roman Regular" w:hAnsi="Times New Roman Regular" w:cs="Times New Roman Regular"/>
          <w:lang w:val="en-US"/>
        </w:rPr>
        <w:t xml:space="preserve"> </w:t>
      </w:r>
      <w:r>
        <w:rPr>
          <w:rFonts w:ascii="Times New Roman Regular" w:hAnsi="Times New Roman Regular" w:cs="Times New Roman Regular"/>
        </w:rPr>
        <w:t xml:space="preserve">Elektron mikroskobunda görülebilen </w:t>
      </w:r>
      <w:r>
        <w:rPr>
          <w:rStyle w:val="Gl"/>
          <w:rFonts w:ascii="Times New Roman Regular" w:hAnsi="Times New Roman Regular" w:cs="Times New Roman Regular"/>
        </w:rPr>
        <w:t>Birbeck granülleri</w:t>
      </w:r>
      <w:r>
        <w:rPr>
          <w:rFonts w:ascii="Times New Roman Regular" w:hAnsi="Times New Roman Regular" w:cs="Times New Roman Regular"/>
        </w:rPr>
        <w:t>, Langerhans hücrelerine özgü yapılardır; ancak günümüzde tanı için rutin olarak kullanılmamaktadır.</w:t>
      </w:r>
    </w:p>
    <w:p w:rsidR="00D56FDA" w:rsidRDefault="00000000">
      <w:pPr>
        <w:pStyle w:val="Balk3"/>
        <w:keepNext w:val="0"/>
        <w:keepLines w:val="0"/>
        <w:jc w:val="both"/>
        <w:rPr>
          <w:rFonts w:ascii="Times New Roman Regular" w:hAnsi="Times New Roman Regular" w:cs="Times New Roman Regular"/>
          <w:i/>
          <w:iCs/>
          <w:color w:val="auto"/>
          <w:sz w:val="24"/>
          <w:szCs w:val="24"/>
          <w:u w:val="single"/>
        </w:rPr>
      </w:pPr>
      <w:r>
        <w:rPr>
          <w:rFonts w:ascii="Times New Roman Regular" w:hAnsi="Times New Roman Regular" w:cs="Times New Roman Regular"/>
          <w:i/>
          <w:iCs/>
          <w:color w:val="auto"/>
          <w:sz w:val="24"/>
          <w:szCs w:val="24"/>
          <w:u w:val="single"/>
        </w:rPr>
        <w:t>Moleküler Patoloji</w:t>
      </w:r>
    </w:p>
    <w:p w:rsidR="00D56FDA" w:rsidRPr="00803BB2" w:rsidRDefault="00000000">
      <w:pPr>
        <w:pStyle w:val="NormalWeb"/>
        <w:spacing w:before="280" w:after="280"/>
        <w:jc w:val="both"/>
        <w:rPr>
          <w:rFonts w:ascii="Times New Roman Regular" w:hAnsi="Times New Roman Regular" w:cs="Times New Roman Regular"/>
          <w:lang w:val="tr-TR" w:eastAsia="zh-CN"/>
        </w:rPr>
      </w:pPr>
      <w:r>
        <w:rPr>
          <w:rFonts w:ascii="Times New Roman Regular" w:hAnsi="Times New Roman Regular" w:cs="Times New Roman Regular"/>
        </w:rPr>
        <w:t xml:space="preserve">En sık görülen genetik değişikliklerden biri olan </w:t>
      </w:r>
      <w:r>
        <w:rPr>
          <w:rStyle w:val="Gl"/>
          <w:rFonts w:ascii="Times New Roman Regular" w:hAnsi="Times New Roman Regular" w:cs="Times New Roman Regular"/>
        </w:rPr>
        <w:t>BRAF V600E mutasyonu</w:t>
      </w:r>
      <w:r>
        <w:rPr>
          <w:rFonts w:ascii="Times New Roman Regular" w:hAnsi="Times New Roman Regular" w:cs="Times New Roman Regular"/>
        </w:rPr>
        <w:t>, LHH olgularının yaklaşık %38–64’ünde saptanmakta olup prognostik ve terapötik açıdan önem taşımaktadır. Bu nedenle</w:t>
      </w:r>
      <w:r w:rsidR="00803BB2">
        <w:rPr>
          <w:rFonts w:ascii="Times New Roman Regular" w:hAnsi="Times New Roman Regular" w:cs="Times New Roman Regular"/>
          <w:lang w:val="tr-TR"/>
        </w:rPr>
        <w:t>:</w:t>
      </w:r>
    </w:p>
    <w:p w:rsidR="00D56FDA" w:rsidRDefault="00000000">
      <w:pPr>
        <w:pStyle w:val="NormalWeb"/>
        <w:numPr>
          <w:ilvl w:val="0"/>
          <w:numId w:val="2"/>
        </w:numPr>
        <w:spacing w:before="280"/>
        <w:jc w:val="both"/>
        <w:rPr>
          <w:rFonts w:ascii="Times New Roman Regular" w:hAnsi="Times New Roman Regular" w:cs="Times New Roman Regular"/>
        </w:rPr>
      </w:pPr>
      <w:r>
        <w:rPr>
          <w:rStyle w:val="Gl"/>
          <w:rFonts w:ascii="Times New Roman Regular" w:hAnsi="Times New Roman Regular" w:cs="Times New Roman Regular"/>
        </w:rPr>
        <w:t>BRAF V600E (VE1</w:t>
      </w:r>
      <w:r>
        <w:rPr>
          <w:rStyle w:val="Gl"/>
          <w:rFonts w:ascii="Times New Roman Regular" w:hAnsi="Times New Roman Regular" w:cs="Times New Roman Regular"/>
          <w:lang w:val="en-US"/>
        </w:rPr>
        <w:t>-</w:t>
      </w:r>
      <w:r>
        <w:rPr>
          <w:rFonts w:ascii="Times New Roman Regular" w:hAnsi="Times New Roman Regular" w:cs="Times New Roman Regular"/>
          <w:b/>
          <w:bCs/>
        </w:rPr>
        <w:t>mutant-spesifik immünboyama</w:t>
      </w:r>
      <w:r>
        <w:rPr>
          <w:rStyle w:val="Gl"/>
          <w:rFonts w:ascii="Times New Roman Regular" w:hAnsi="Times New Roman Regular" w:cs="Times New Roman Regular"/>
        </w:rPr>
        <w:t>)</w:t>
      </w:r>
      <w:r>
        <w:rPr>
          <w:rFonts w:ascii="Times New Roman Regular" w:hAnsi="Times New Roman Regular" w:cs="Times New Roman Regular"/>
        </w:rPr>
        <w:t xml:space="preserve"> ekspresyonunun İHK ile değerlendirilmesi önerilir.</w:t>
      </w:r>
    </w:p>
    <w:p w:rsidR="00D56FDA" w:rsidRPr="00AD575A" w:rsidRDefault="00000000" w:rsidP="00AD575A">
      <w:pPr>
        <w:pStyle w:val="NormalWeb"/>
        <w:numPr>
          <w:ilvl w:val="0"/>
          <w:numId w:val="2"/>
        </w:numPr>
        <w:spacing w:after="280"/>
        <w:jc w:val="both"/>
        <w:rPr>
          <w:rFonts w:ascii="Times New Roman Regular" w:hAnsi="Times New Roman Regular" w:cs="Times New Roman Regular"/>
        </w:rPr>
      </w:pPr>
      <w:r>
        <w:rPr>
          <w:rFonts w:ascii="Times New Roman Regular" w:hAnsi="Times New Roman Regular" w:cs="Times New Roman Regular"/>
        </w:rPr>
        <w:t xml:space="preserve">İHK’nin mevcut olmadığı, şüpheli veya negatif sonuç verdiği durumlarda, </w:t>
      </w:r>
      <w:r>
        <w:rPr>
          <w:rStyle w:val="Gl"/>
          <w:rFonts w:ascii="Times New Roman Regular" w:hAnsi="Times New Roman Regular" w:cs="Times New Roman Regular"/>
        </w:rPr>
        <w:t>BRAF V600E alel-spesifik PCR</w:t>
      </w:r>
      <w:r>
        <w:rPr>
          <w:rStyle w:val="Gl"/>
          <w:rFonts w:ascii="Times New Roman Regular" w:hAnsi="Times New Roman Regular" w:cs="Times New Roman Regular"/>
          <w:lang w:val="en-US"/>
        </w:rPr>
        <w:t xml:space="preserve"> (qPCR: </w:t>
      </w:r>
      <w:proofErr w:type="spellStart"/>
      <w:r>
        <w:rPr>
          <w:rStyle w:val="Gl"/>
          <w:rFonts w:ascii="Times New Roman Regular" w:hAnsi="Times New Roman Regular" w:cs="Times New Roman Regular"/>
          <w:lang w:val="en-US"/>
        </w:rPr>
        <w:t>kantitatif</w:t>
      </w:r>
      <w:proofErr w:type="spellEnd"/>
      <w:r>
        <w:rPr>
          <w:rStyle w:val="Gl"/>
          <w:rFonts w:ascii="Times New Roman Regular" w:hAnsi="Times New Roman Regular" w:cs="Times New Roman Regular"/>
          <w:lang w:val="en-US"/>
        </w:rPr>
        <w:t xml:space="preserve"> </w:t>
      </w:r>
      <w:proofErr w:type="spellStart"/>
      <w:r>
        <w:rPr>
          <w:rStyle w:val="Gl"/>
          <w:rFonts w:ascii="Times New Roman Regular" w:hAnsi="Times New Roman Regular" w:cs="Times New Roman Regular"/>
          <w:lang w:val="en-US"/>
        </w:rPr>
        <w:t>polimeraz</w:t>
      </w:r>
      <w:proofErr w:type="spellEnd"/>
      <w:r>
        <w:rPr>
          <w:rStyle w:val="Gl"/>
          <w:rFonts w:ascii="Times New Roman Regular" w:hAnsi="Times New Roman Regular" w:cs="Times New Roman Regular"/>
          <w:lang w:val="en-US"/>
        </w:rPr>
        <w:t xml:space="preserve"> </w:t>
      </w:r>
      <w:proofErr w:type="spellStart"/>
      <w:r>
        <w:rPr>
          <w:rStyle w:val="Gl"/>
          <w:rFonts w:ascii="Times New Roman Regular" w:hAnsi="Times New Roman Regular" w:cs="Times New Roman Regular"/>
          <w:lang w:val="en-US"/>
        </w:rPr>
        <w:t>zincir</w:t>
      </w:r>
      <w:proofErr w:type="spellEnd"/>
      <w:r>
        <w:rPr>
          <w:rStyle w:val="Gl"/>
          <w:rFonts w:ascii="Times New Roman Regular" w:hAnsi="Times New Roman Regular" w:cs="Times New Roman Regular"/>
          <w:lang w:val="en-US"/>
        </w:rPr>
        <w:t xml:space="preserve"> </w:t>
      </w:r>
      <w:proofErr w:type="spellStart"/>
      <w:r>
        <w:rPr>
          <w:rStyle w:val="Gl"/>
          <w:rFonts w:ascii="Times New Roman Regular" w:hAnsi="Times New Roman Regular" w:cs="Times New Roman Regular"/>
          <w:lang w:val="en-US"/>
        </w:rPr>
        <w:t>reaksiyonu</w:t>
      </w:r>
      <w:proofErr w:type="spellEnd"/>
      <w:r>
        <w:rPr>
          <w:rStyle w:val="Gl"/>
          <w:rFonts w:ascii="Times New Roman Regular" w:hAnsi="Times New Roman Regular" w:cs="Times New Roman Regular"/>
          <w:lang w:val="en-US"/>
        </w:rPr>
        <w:t>)</w:t>
      </w:r>
      <w:r>
        <w:rPr>
          <w:rFonts w:ascii="Times New Roman Regular" w:hAnsi="Times New Roman Regular" w:cs="Times New Roman Regular"/>
        </w:rPr>
        <w:t xml:space="preserve"> veya diğer moleküler yöntemlerle</w:t>
      </w:r>
      <w:r>
        <w:rPr>
          <w:rFonts w:ascii="Times New Roman Regular" w:hAnsi="Times New Roman Regular" w:cs="Times New Roman Regular"/>
          <w:lang w:val="en-US"/>
        </w:rPr>
        <w:t xml:space="preserve"> </w:t>
      </w:r>
      <w:r>
        <w:rPr>
          <w:rFonts w:ascii="Times New Roman Regular" w:hAnsi="Times New Roman Regular" w:cs="Times New Roman Regular"/>
          <w:b/>
          <w:bCs/>
          <w:lang w:val="en-US"/>
        </w:rPr>
        <w:t>(</w:t>
      </w:r>
      <w:proofErr w:type="spellStart"/>
      <w:r>
        <w:rPr>
          <w:rFonts w:ascii="Times New Roman Regular" w:hAnsi="Times New Roman Regular" w:cs="Times New Roman Regular"/>
          <w:b/>
          <w:bCs/>
          <w:lang w:val="en-US"/>
        </w:rPr>
        <w:t>ddPCR</w:t>
      </w:r>
      <w:proofErr w:type="spellEnd"/>
      <w:r>
        <w:rPr>
          <w:rFonts w:ascii="Times New Roman Regular" w:hAnsi="Times New Roman Regular" w:cs="Times New Roman Regular"/>
          <w:b/>
          <w:bCs/>
          <w:lang w:val="en-US"/>
        </w:rPr>
        <w:t xml:space="preserve">: </w:t>
      </w:r>
      <w:proofErr w:type="spellStart"/>
      <w:r>
        <w:rPr>
          <w:rFonts w:ascii="Times New Roman Regular" w:hAnsi="Times New Roman Regular" w:cs="Times New Roman Regular"/>
          <w:b/>
          <w:bCs/>
          <w:lang w:val="en-US"/>
        </w:rPr>
        <w:t>damla</w:t>
      </w:r>
      <w:proofErr w:type="spellEnd"/>
      <w:r>
        <w:rPr>
          <w:rFonts w:ascii="Times New Roman Regular" w:hAnsi="Times New Roman Regular" w:cs="Times New Roman Regular"/>
          <w:b/>
          <w:bCs/>
          <w:lang w:val="en-US"/>
        </w:rPr>
        <w:t xml:space="preserve"> </w:t>
      </w:r>
      <w:proofErr w:type="spellStart"/>
      <w:r>
        <w:rPr>
          <w:rFonts w:ascii="Times New Roman Regular" w:hAnsi="Times New Roman Regular" w:cs="Times New Roman Regular"/>
          <w:b/>
          <w:bCs/>
          <w:lang w:val="en-US"/>
        </w:rPr>
        <w:t>dijital</w:t>
      </w:r>
      <w:proofErr w:type="spellEnd"/>
      <w:r>
        <w:rPr>
          <w:rFonts w:ascii="Times New Roman Regular" w:hAnsi="Times New Roman Regular" w:cs="Times New Roman Regular"/>
          <w:b/>
          <w:bCs/>
          <w:lang w:val="en-US"/>
        </w:rPr>
        <w:t xml:space="preserve"> PCR </w:t>
      </w:r>
      <w:proofErr w:type="spellStart"/>
      <w:r>
        <w:rPr>
          <w:rFonts w:ascii="Times New Roman Regular" w:hAnsi="Times New Roman Regular" w:cs="Times New Roman Regular"/>
          <w:b/>
          <w:bCs/>
          <w:lang w:val="en-US"/>
        </w:rPr>
        <w:t>veya</w:t>
      </w:r>
      <w:proofErr w:type="spellEnd"/>
      <w:r>
        <w:rPr>
          <w:rFonts w:ascii="Times New Roman Regular" w:hAnsi="Times New Roman Regular" w:cs="Times New Roman Regular"/>
          <w:b/>
          <w:bCs/>
          <w:lang w:val="en-US"/>
        </w:rPr>
        <w:t xml:space="preserve"> NGS)</w:t>
      </w:r>
      <w:r>
        <w:rPr>
          <w:rFonts w:ascii="Times New Roman Regular" w:hAnsi="Times New Roman Regular" w:cs="Times New Roman Regular"/>
        </w:rPr>
        <w:t xml:space="preserve"> doğrulama yapılmalıdır.</w:t>
      </w:r>
    </w:p>
    <w:p w:rsidR="00D56FDA" w:rsidRDefault="00000000">
      <w:pPr>
        <w:pStyle w:val="NormalWeb"/>
        <w:spacing w:before="280" w:after="280"/>
        <w:jc w:val="both"/>
        <w:rPr>
          <w:rFonts w:ascii="Times New Roman Regular" w:hAnsi="Times New Roman Regular" w:cs="Times New Roman Regular"/>
          <w:lang w:val="en-US" w:eastAsia="zh-CN"/>
        </w:rPr>
      </w:pPr>
      <w:r>
        <w:rPr>
          <w:rFonts w:ascii="Times New Roman Regular" w:hAnsi="Times New Roman Regular" w:cs="Times New Roman Regular"/>
          <w:lang w:val="en-US" w:eastAsia="zh-CN"/>
        </w:rPr>
        <w:t xml:space="preserve">Langerhans </w:t>
      </w:r>
      <w:proofErr w:type="spellStart"/>
      <w:r>
        <w:rPr>
          <w:rFonts w:ascii="Times New Roman Regular" w:hAnsi="Times New Roman Regular" w:cs="Times New Roman Regular"/>
          <w:lang w:val="en-US" w:eastAsia="zh-CN"/>
        </w:rPr>
        <w:t>hücreli</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histiositozisin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patolojik</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immünfenotipik</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ve</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moleküler</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özellikleri</w:t>
      </w:r>
      <w:proofErr w:type="spellEnd"/>
      <w:r>
        <w:rPr>
          <w:rFonts w:ascii="Times New Roman Regular" w:hAnsi="Times New Roman Regular" w:cs="Times New Roman Regular"/>
          <w:lang w:val="en-US" w:eastAsia="zh-CN"/>
        </w:rPr>
        <w:t xml:space="preserve"> Tablo 3’te </w:t>
      </w:r>
      <w:proofErr w:type="spellStart"/>
      <w:r>
        <w:rPr>
          <w:rFonts w:ascii="Times New Roman Regular" w:hAnsi="Times New Roman Regular" w:cs="Times New Roman Regular"/>
          <w:lang w:val="en-US" w:eastAsia="zh-CN"/>
        </w:rPr>
        <w:t>özetlenmiştir</w:t>
      </w:r>
      <w:proofErr w:type="spellEnd"/>
      <w:r>
        <w:rPr>
          <w:rFonts w:ascii="Times New Roman Regular" w:hAnsi="Times New Roman Regular" w:cs="Times New Roman Regular"/>
          <w:lang w:val="en-US" w:eastAsia="zh-CN"/>
        </w:rPr>
        <w:t>.</w:t>
      </w:r>
    </w:p>
    <w:p w:rsidR="00D56FDA" w:rsidRDefault="00000000">
      <w:pPr>
        <w:pStyle w:val="NormalWeb"/>
        <w:spacing w:before="280" w:after="280"/>
        <w:rPr>
          <w:rFonts w:ascii="Times New Roman Bold" w:hAnsi="Times New Roman Bold" w:cs="Times New Roman Bold"/>
          <w:b/>
          <w:bCs/>
        </w:rPr>
      </w:pPr>
      <w:r>
        <w:rPr>
          <w:rFonts w:ascii="Times New Roman Bold" w:hAnsi="Times New Roman Bold" w:cs="Times New Roman Bold"/>
          <w:b/>
          <w:bCs/>
          <w:lang w:val="en-US" w:eastAsia="zh-CN"/>
        </w:rPr>
        <w:t xml:space="preserve">Tablo 3: Langerhans </w:t>
      </w:r>
      <w:proofErr w:type="spellStart"/>
      <w:r>
        <w:rPr>
          <w:rFonts w:ascii="Times New Roman Bold" w:hAnsi="Times New Roman Bold" w:cs="Times New Roman Bold"/>
          <w:b/>
          <w:bCs/>
          <w:lang w:val="en-US" w:eastAsia="zh-CN"/>
        </w:rPr>
        <w:t>Hücreli</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Histiositozisin</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Patolojik</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İmmünfenotipik</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ve</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Moleküler</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Özellikleri</w:t>
      </w:r>
      <w:proofErr w:type="spellEnd"/>
    </w:p>
    <w:tbl>
      <w:tblPr>
        <w:tblW w:w="9449" w:type="dxa"/>
        <w:tblLayout w:type="fixed"/>
        <w:tblCellMar>
          <w:top w:w="15" w:type="dxa"/>
          <w:left w:w="15" w:type="dxa"/>
          <w:bottom w:w="15" w:type="dxa"/>
          <w:right w:w="15" w:type="dxa"/>
        </w:tblCellMar>
        <w:tblLook w:val="04A0" w:firstRow="1" w:lastRow="0" w:firstColumn="1" w:lastColumn="0" w:noHBand="0" w:noVBand="1"/>
      </w:tblPr>
      <w:tblGrid>
        <w:gridCol w:w="1475"/>
        <w:gridCol w:w="1101"/>
        <w:gridCol w:w="2167"/>
        <w:gridCol w:w="1895"/>
        <w:gridCol w:w="1146"/>
        <w:gridCol w:w="1665"/>
      </w:tblGrid>
      <w:tr w:rsidR="00D56FDA">
        <w:trPr>
          <w:tblHeader/>
        </w:trPr>
        <w:tc>
          <w:tcPr>
            <w:tcW w:w="1475"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Moleküler</w:t>
            </w:r>
            <w:proofErr w:type="spellEnd"/>
            <w:r>
              <w:rPr>
                <w:rFonts w:ascii="Times New Roman Bold" w:hAnsi="Times New Roman Bold" w:cs="Times New Roman Bold"/>
                <w:b/>
                <w:bCs/>
                <w:lang w:val="en-US" w:eastAsia="zh-CN"/>
              </w:rPr>
              <w:t xml:space="preserve"> </w:t>
            </w:r>
          </w:p>
          <w:p w:rsidR="00D56FDA" w:rsidRDefault="00000000">
            <w:pPr>
              <w:pStyle w:val="NormalWeb"/>
              <w:rPr>
                <w:rFonts w:ascii="Times New Roman Bold" w:hAnsi="Times New Roman Bold" w:cs="Times New Roman Bold"/>
                <w:b/>
                <w:bCs/>
              </w:rPr>
            </w:pPr>
            <w:proofErr w:type="spellStart"/>
            <w:r>
              <w:rPr>
                <w:rFonts w:ascii="Times New Roman Bold" w:hAnsi="Times New Roman Bold" w:cs="Times New Roman Bold"/>
                <w:b/>
                <w:bCs/>
                <w:lang w:val="en-US" w:eastAsia="zh-CN"/>
              </w:rPr>
              <w:t>Özellikler</w:t>
            </w:r>
            <w:proofErr w:type="spellEnd"/>
          </w:p>
        </w:tc>
        <w:tc>
          <w:tcPr>
            <w:tcW w:w="1101"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Moleküler</w:t>
            </w:r>
            <w:proofErr w:type="spellEnd"/>
          </w:p>
          <w:p w:rsidR="00D56FDA" w:rsidRDefault="00000000">
            <w:pPr>
              <w:pStyle w:val="NormalWeb"/>
              <w:rPr>
                <w:b/>
                <w:bCs/>
              </w:rPr>
            </w:pPr>
            <w:r>
              <w:rPr>
                <w:rFonts w:ascii="Times New Roman Bold" w:hAnsi="Times New Roman Bold" w:cs="Times New Roman Bold"/>
                <w:b/>
                <w:bCs/>
                <w:lang w:val="en-US" w:eastAsia="zh-CN"/>
              </w:rPr>
              <w:t xml:space="preserve"> </w:t>
            </w:r>
            <w:proofErr w:type="spellStart"/>
            <w:r>
              <w:rPr>
                <w:b/>
                <w:bCs/>
                <w:lang w:val="en-US" w:eastAsia="zh-CN"/>
              </w:rPr>
              <w:t>Sıklık</w:t>
            </w:r>
            <w:proofErr w:type="spellEnd"/>
          </w:p>
        </w:tc>
        <w:tc>
          <w:tcPr>
            <w:tcW w:w="216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İmmünfenotipik</w:t>
            </w:r>
            <w:proofErr w:type="spellEnd"/>
            <w:r>
              <w:rPr>
                <w:rFonts w:ascii="Times New Roman Bold" w:hAnsi="Times New Roman Bold" w:cs="Times New Roman Bold"/>
                <w:b/>
                <w:bCs/>
                <w:lang w:val="en-US" w:eastAsia="zh-CN"/>
              </w:rPr>
              <w:t xml:space="preserve"> </w:t>
            </w:r>
          </w:p>
          <w:p w:rsidR="00D56FDA" w:rsidRDefault="00000000">
            <w:pPr>
              <w:pStyle w:val="NormalWeb"/>
              <w:rPr>
                <w:rFonts w:ascii="Times New Roman Bold" w:hAnsi="Times New Roman Bold" w:cs="Times New Roman Bold"/>
                <w:b/>
                <w:bCs/>
              </w:rPr>
            </w:pPr>
            <w:proofErr w:type="spellStart"/>
            <w:r>
              <w:rPr>
                <w:rFonts w:ascii="Times New Roman Bold" w:hAnsi="Times New Roman Bold" w:cs="Times New Roman Bold"/>
                <w:b/>
                <w:bCs/>
                <w:lang w:val="en-US" w:eastAsia="zh-CN"/>
              </w:rPr>
              <w:t>Özellikler</w:t>
            </w:r>
            <w:proofErr w:type="spellEnd"/>
          </w:p>
        </w:tc>
        <w:tc>
          <w:tcPr>
            <w:tcW w:w="1895"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İmmünfenotipik</w:t>
            </w:r>
            <w:proofErr w:type="spellEnd"/>
          </w:p>
          <w:p w:rsidR="00D56FDA" w:rsidRDefault="00000000">
            <w:pPr>
              <w:pStyle w:val="NormalWeb"/>
              <w:rPr>
                <w:b/>
                <w:bCs/>
              </w:rPr>
            </w:pPr>
            <w:proofErr w:type="spellStart"/>
            <w:r>
              <w:rPr>
                <w:b/>
                <w:bCs/>
                <w:lang w:val="en-US" w:eastAsia="zh-CN"/>
              </w:rPr>
              <w:t>Ekspresyon</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oranı</w:t>
            </w:r>
            <w:proofErr w:type="spellEnd"/>
          </w:p>
        </w:tc>
        <w:tc>
          <w:tcPr>
            <w:tcW w:w="1146"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Patolojik</w:t>
            </w:r>
            <w:proofErr w:type="spellEnd"/>
          </w:p>
          <w:p w:rsidR="00D56FDA" w:rsidRDefault="00000000">
            <w:pPr>
              <w:pStyle w:val="NormalWeb"/>
              <w:rPr>
                <w:rFonts w:ascii="Times New Roman Bold" w:hAnsi="Times New Roman Bold" w:cs="Times New Roman Bold"/>
                <w:b/>
                <w:bCs/>
              </w:rPr>
            </w:pPr>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Özellikler</w:t>
            </w:r>
            <w:proofErr w:type="spellEnd"/>
          </w:p>
        </w:tc>
        <w:tc>
          <w:tcPr>
            <w:tcW w:w="1665" w:type="dxa"/>
            <w:vAlign w:val="center"/>
          </w:tcPr>
          <w:p w:rsidR="00D56FDA" w:rsidRDefault="00000000">
            <w:pPr>
              <w:pStyle w:val="NormalWeb"/>
              <w:rPr>
                <w:b/>
                <w:bCs/>
              </w:rPr>
            </w:pPr>
            <w:proofErr w:type="spellStart"/>
            <w:r>
              <w:rPr>
                <w:rFonts w:ascii="Times New Roman Bold" w:hAnsi="Times New Roman Bold" w:cs="Times New Roman Bold"/>
                <w:b/>
                <w:bCs/>
                <w:lang w:val="en-US" w:eastAsia="zh-CN"/>
              </w:rPr>
              <w:t>Patolojik</w:t>
            </w:r>
            <w:proofErr w:type="spellEnd"/>
          </w:p>
          <w:p w:rsidR="00D56FDA" w:rsidRDefault="00000000">
            <w:pPr>
              <w:pStyle w:val="NormalWeb"/>
              <w:rPr>
                <w:b/>
                <w:bCs/>
              </w:rPr>
            </w:pPr>
            <w:proofErr w:type="spellStart"/>
            <w:r>
              <w:rPr>
                <w:b/>
                <w:bCs/>
                <w:lang w:val="en-US" w:eastAsia="zh-CN"/>
              </w:rPr>
              <w:t>Bulgu</w:t>
            </w:r>
            <w:proofErr w:type="spellEnd"/>
          </w:p>
        </w:tc>
      </w:tr>
      <w:tr w:rsidR="00D56FDA">
        <w:tc>
          <w:tcPr>
            <w:tcW w:w="1475" w:type="dxa"/>
            <w:vAlign w:val="center"/>
          </w:tcPr>
          <w:p w:rsidR="00D56FDA" w:rsidRDefault="00000000">
            <w:pPr>
              <w:pStyle w:val="NormalWeb"/>
            </w:pPr>
            <w:r>
              <w:rPr>
                <w:lang w:val="en-US" w:eastAsia="zh-CN"/>
              </w:rPr>
              <w:t>BRAF V600E (VE1)</w:t>
            </w:r>
          </w:p>
        </w:tc>
        <w:tc>
          <w:tcPr>
            <w:tcW w:w="1101" w:type="dxa"/>
            <w:vAlign w:val="center"/>
          </w:tcPr>
          <w:p w:rsidR="00D56FDA" w:rsidRDefault="00000000">
            <w:pPr>
              <w:pStyle w:val="NormalWeb"/>
            </w:pPr>
            <w:r>
              <w:rPr>
                <w:lang w:val="en-US" w:eastAsia="zh-CN"/>
              </w:rPr>
              <w:t>%55</w:t>
            </w:r>
          </w:p>
        </w:tc>
        <w:tc>
          <w:tcPr>
            <w:tcW w:w="2167" w:type="dxa"/>
            <w:vAlign w:val="center"/>
          </w:tcPr>
          <w:p w:rsidR="00D56FDA" w:rsidRDefault="00000000">
            <w:pPr>
              <w:pStyle w:val="NormalWeb"/>
            </w:pPr>
            <w:r>
              <w:rPr>
                <w:lang w:val="en-US" w:eastAsia="zh-CN"/>
              </w:rPr>
              <w:t>CD68 (</w:t>
            </w:r>
            <w:proofErr w:type="spellStart"/>
            <w:r>
              <w:rPr>
                <w:lang w:val="en-US" w:eastAsia="zh-CN"/>
              </w:rPr>
              <w:t>sitoplazmik</w:t>
            </w:r>
            <w:proofErr w:type="spellEnd"/>
            <w:r>
              <w:rPr>
                <w:lang w:val="en-US" w:eastAsia="zh-CN"/>
              </w:rPr>
              <w:t>)</w:t>
            </w:r>
          </w:p>
        </w:tc>
        <w:tc>
          <w:tcPr>
            <w:tcW w:w="1895" w:type="dxa"/>
            <w:vAlign w:val="center"/>
          </w:tcPr>
          <w:p w:rsidR="00D56FDA" w:rsidRDefault="00000000">
            <w:pPr>
              <w:pStyle w:val="NormalWeb"/>
            </w:pPr>
            <w:r>
              <w:rPr>
                <w:lang w:val="en-US" w:eastAsia="zh-CN"/>
              </w:rPr>
              <w:t>+ (</w:t>
            </w:r>
            <w:proofErr w:type="spellStart"/>
            <w:r>
              <w:rPr>
                <w:lang w:val="en-US" w:eastAsia="zh-CN"/>
              </w:rPr>
              <w:t>paranükleer</w:t>
            </w:r>
            <w:proofErr w:type="spellEnd"/>
            <w:r>
              <w:rPr>
                <w:lang w:val="en-US" w:eastAsia="zh-CN"/>
              </w:rPr>
              <w:t xml:space="preserve"> </w:t>
            </w:r>
            <w:proofErr w:type="spellStart"/>
            <w:r>
              <w:rPr>
                <w:lang w:val="en-US" w:eastAsia="zh-CN"/>
              </w:rPr>
              <w:t>sitoplazmik</w:t>
            </w:r>
            <w:proofErr w:type="spellEnd"/>
            <w:r>
              <w:rPr>
                <w:lang w:val="en-US" w:eastAsia="zh-CN"/>
              </w:rPr>
              <w:t xml:space="preserve"> </w:t>
            </w:r>
            <w:proofErr w:type="spellStart"/>
            <w:r>
              <w:rPr>
                <w:lang w:val="en-US" w:eastAsia="zh-CN"/>
              </w:rPr>
              <w:t>nokta</w:t>
            </w:r>
            <w:proofErr w:type="spellEnd"/>
            <w:r>
              <w:rPr>
                <w:lang w:val="en-US" w:eastAsia="zh-CN"/>
              </w:rPr>
              <w:t>)</w:t>
            </w:r>
          </w:p>
        </w:tc>
        <w:tc>
          <w:tcPr>
            <w:tcW w:w="1146" w:type="dxa"/>
            <w:vAlign w:val="center"/>
          </w:tcPr>
          <w:p w:rsidR="00D56FDA" w:rsidRDefault="00000000">
            <w:pPr>
              <w:pStyle w:val="NormalWeb"/>
              <w:rPr>
                <w:lang w:val="en-US"/>
              </w:rPr>
            </w:pPr>
            <w:proofErr w:type="spellStart"/>
            <w:r>
              <w:rPr>
                <w:lang w:val="en-US" w:eastAsia="zh-CN"/>
              </w:rPr>
              <w:t>Ksantomatöz</w:t>
            </w:r>
            <w:proofErr w:type="spellEnd"/>
            <w:r>
              <w:rPr>
                <w:lang w:val="en-US" w:eastAsia="zh-CN"/>
              </w:rPr>
              <w:t xml:space="preserve"> </w:t>
            </w:r>
            <w:proofErr w:type="spellStart"/>
            <w:r>
              <w:rPr>
                <w:lang w:val="en-US" w:eastAsia="zh-CN"/>
              </w:rPr>
              <w:lastRenderedPageBreak/>
              <w:t>histiyositler</w:t>
            </w:r>
            <w:proofErr w:type="spellEnd"/>
            <w:r>
              <w:rPr>
                <w:lang w:val="en-US" w:eastAsia="zh-CN"/>
              </w:rPr>
              <w:t>*</w:t>
            </w:r>
          </w:p>
        </w:tc>
        <w:tc>
          <w:tcPr>
            <w:tcW w:w="1665" w:type="dxa"/>
            <w:vAlign w:val="center"/>
          </w:tcPr>
          <w:p w:rsidR="00D56FDA" w:rsidRDefault="00000000">
            <w:pPr>
              <w:pStyle w:val="NormalWeb"/>
            </w:pPr>
            <w:r>
              <w:rPr>
                <w:lang w:val="en-US" w:eastAsia="zh-CN"/>
              </w:rPr>
              <w:lastRenderedPageBreak/>
              <w:t>Yok</w:t>
            </w:r>
          </w:p>
        </w:tc>
      </w:tr>
      <w:tr w:rsidR="00D56FDA">
        <w:tc>
          <w:tcPr>
            <w:tcW w:w="1475" w:type="dxa"/>
            <w:vAlign w:val="center"/>
          </w:tcPr>
          <w:p w:rsidR="00D56FDA" w:rsidRDefault="00000000">
            <w:pPr>
              <w:pStyle w:val="NormalWeb"/>
            </w:pPr>
            <w:r>
              <w:rPr>
                <w:lang w:val="en-US" w:eastAsia="zh-CN"/>
              </w:rPr>
              <w:t>MAP2K1</w:t>
            </w:r>
          </w:p>
        </w:tc>
        <w:tc>
          <w:tcPr>
            <w:tcW w:w="1101" w:type="dxa"/>
            <w:vAlign w:val="center"/>
          </w:tcPr>
          <w:p w:rsidR="00D56FDA" w:rsidRDefault="00000000">
            <w:pPr>
              <w:pStyle w:val="NormalWeb"/>
            </w:pPr>
            <w:r>
              <w:rPr>
                <w:lang w:val="en-US" w:eastAsia="zh-CN"/>
              </w:rPr>
              <w:t>%15</w:t>
            </w:r>
          </w:p>
        </w:tc>
        <w:tc>
          <w:tcPr>
            <w:tcW w:w="2167" w:type="dxa"/>
            <w:vAlign w:val="center"/>
          </w:tcPr>
          <w:p w:rsidR="00D56FDA" w:rsidRDefault="00000000">
            <w:pPr>
              <w:pStyle w:val="NormalWeb"/>
            </w:pPr>
            <w:r>
              <w:rPr>
                <w:lang w:val="en-US" w:eastAsia="zh-CN"/>
              </w:rPr>
              <w:t>CD163 (</w:t>
            </w:r>
            <w:proofErr w:type="spellStart"/>
            <w:r>
              <w:rPr>
                <w:lang w:val="en-US" w:eastAsia="zh-CN"/>
              </w:rPr>
              <w:t>yüzey</w:t>
            </w:r>
            <w:proofErr w:type="spellEnd"/>
            <w:r>
              <w:rPr>
                <w:lang w:val="en-US" w:eastAsia="zh-CN"/>
              </w:rPr>
              <w:t>)</w:t>
            </w:r>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000000">
            <w:pPr>
              <w:pStyle w:val="NormalWeb"/>
              <w:rPr>
                <w:lang w:val="en-US"/>
              </w:rPr>
            </w:pPr>
            <w:r>
              <w:rPr>
                <w:lang w:val="en-US" w:eastAsia="zh-CN"/>
              </w:rPr>
              <w:t xml:space="preserve">Touton dev </w:t>
            </w:r>
            <w:proofErr w:type="spellStart"/>
            <w:r>
              <w:rPr>
                <w:lang w:val="en-US" w:eastAsia="zh-CN"/>
              </w:rPr>
              <w:t>hücreleri</w:t>
            </w:r>
            <w:proofErr w:type="spellEnd"/>
            <w:r>
              <w:rPr>
                <w:lang w:val="en-US" w:eastAsia="zh-CN"/>
              </w:rPr>
              <w:t>*</w:t>
            </w:r>
          </w:p>
        </w:tc>
        <w:tc>
          <w:tcPr>
            <w:tcW w:w="1665" w:type="dxa"/>
            <w:vAlign w:val="center"/>
          </w:tcPr>
          <w:p w:rsidR="00D56FDA" w:rsidRDefault="00000000">
            <w:pPr>
              <w:pStyle w:val="NormalWeb"/>
            </w:pPr>
            <w:r>
              <w:rPr>
                <w:lang w:val="en-US" w:eastAsia="zh-CN"/>
              </w:rPr>
              <w:t>Yok</w:t>
            </w:r>
          </w:p>
        </w:tc>
      </w:tr>
      <w:tr w:rsidR="00D56FDA">
        <w:tc>
          <w:tcPr>
            <w:tcW w:w="1475" w:type="dxa"/>
            <w:vAlign w:val="center"/>
          </w:tcPr>
          <w:p w:rsidR="00D56FDA" w:rsidRDefault="00000000">
            <w:pPr>
              <w:pStyle w:val="NormalWeb"/>
            </w:pPr>
            <w:r>
              <w:rPr>
                <w:lang w:val="en-US" w:eastAsia="zh-CN"/>
              </w:rPr>
              <w:t>KRAS / NRAS</w:t>
            </w:r>
          </w:p>
        </w:tc>
        <w:tc>
          <w:tcPr>
            <w:tcW w:w="1101" w:type="dxa"/>
            <w:vAlign w:val="center"/>
          </w:tcPr>
          <w:p w:rsidR="00D56FDA" w:rsidRDefault="00000000">
            <w:pPr>
              <w:pStyle w:val="NormalWeb"/>
            </w:pPr>
            <w:r>
              <w:rPr>
                <w:lang w:val="en-US" w:eastAsia="zh-CN"/>
              </w:rPr>
              <w:t>%2</w:t>
            </w:r>
          </w:p>
        </w:tc>
        <w:tc>
          <w:tcPr>
            <w:tcW w:w="2167" w:type="dxa"/>
            <w:vAlign w:val="center"/>
          </w:tcPr>
          <w:p w:rsidR="00D56FDA" w:rsidRDefault="00000000">
            <w:pPr>
              <w:pStyle w:val="NormalWeb"/>
            </w:pPr>
            <w:r>
              <w:rPr>
                <w:lang w:val="en-US" w:eastAsia="zh-CN"/>
              </w:rPr>
              <w:t>CD14 (</w:t>
            </w:r>
            <w:proofErr w:type="spellStart"/>
            <w:r>
              <w:rPr>
                <w:lang w:val="en-US" w:eastAsia="zh-CN"/>
              </w:rPr>
              <w:t>yüzey</w:t>
            </w:r>
            <w:proofErr w:type="spellEnd"/>
            <w:r>
              <w:rPr>
                <w:lang w:val="en-US" w:eastAsia="zh-CN"/>
              </w:rPr>
              <w:t>)</w:t>
            </w:r>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000000">
            <w:pPr>
              <w:pStyle w:val="NormalWeb"/>
              <w:rPr>
                <w:lang w:val="en-US"/>
              </w:rPr>
            </w:pPr>
            <w:proofErr w:type="spellStart"/>
            <w:r>
              <w:rPr>
                <w:lang w:val="en-US" w:eastAsia="zh-CN"/>
              </w:rPr>
              <w:t>Emperipolezis</w:t>
            </w:r>
            <w:proofErr w:type="spellEnd"/>
            <w:r>
              <w:rPr>
                <w:lang w:val="en-US" w:eastAsia="zh-CN"/>
              </w:rPr>
              <w:t>*</w:t>
            </w:r>
          </w:p>
        </w:tc>
        <w:tc>
          <w:tcPr>
            <w:tcW w:w="1665" w:type="dxa"/>
            <w:vAlign w:val="center"/>
          </w:tcPr>
          <w:p w:rsidR="00D56FDA" w:rsidRDefault="00000000">
            <w:pPr>
              <w:pStyle w:val="NormalWeb"/>
            </w:pPr>
            <w:r>
              <w:rPr>
                <w:lang w:val="en-US" w:eastAsia="zh-CN"/>
              </w:rPr>
              <w:t>Yok</w:t>
            </w:r>
          </w:p>
        </w:tc>
      </w:tr>
      <w:tr w:rsidR="00D56FDA">
        <w:tc>
          <w:tcPr>
            <w:tcW w:w="1475" w:type="dxa"/>
            <w:vAlign w:val="center"/>
          </w:tcPr>
          <w:p w:rsidR="00D56FDA" w:rsidRDefault="00000000">
            <w:pPr>
              <w:pStyle w:val="NormalWeb"/>
            </w:pPr>
            <w:r>
              <w:rPr>
                <w:lang w:val="en-US" w:eastAsia="zh-CN"/>
              </w:rPr>
              <w:t xml:space="preserve">BRAF </w:t>
            </w:r>
            <w:proofErr w:type="spellStart"/>
            <w:r>
              <w:rPr>
                <w:lang w:val="en-US" w:eastAsia="zh-CN"/>
              </w:rPr>
              <w:t>delesyonları</w:t>
            </w:r>
            <w:proofErr w:type="spellEnd"/>
          </w:p>
        </w:tc>
        <w:tc>
          <w:tcPr>
            <w:tcW w:w="1101" w:type="dxa"/>
            <w:vAlign w:val="center"/>
          </w:tcPr>
          <w:p w:rsidR="00D56FDA" w:rsidRDefault="00000000">
            <w:pPr>
              <w:pStyle w:val="NormalWeb"/>
            </w:pPr>
            <w:r>
              <w:rPr>
                <w:lang w:val="en-US" w:eastAsia="zh-CN"/>
              </w:rPr>
              <w:t>%6</w:t>
            </w:r>
          </w:p>
        </w:tc>
        <w:tc>
          <w:tcPr>
            <w:tcW w:w="2167" w:type="dxa"/>
            <w:vAlign w:val="center"/>
          </w:tcPr>
          <w:p w:rsidR="00D56FDA" w:rsidRDefault="00000000">
            <w:pPr>
              <w:pStyle w:val="NormalWeb"/>
            </w:pPr>
            <w:r>
              <w:rPr>
                <w:lang w:val="en-US" w:eastAsia="zh-CN"/>
              </w:rPr>
              <w:t>CD1a (</w:t>
            </w:r>
            <w:proofErr w:type="spellStart"/>
            <w:r>
              <w:rPr>
                <w:lang w:val="en-US" w:eastAsia="zh-CN"/>
              </w:rPr>
              <w:t>yüzey</w:t>
            </w:r>
            <w:proofErr w:type="spellEnd"/>
            <w:r>
              <w:rPr>
                <w:lang w:val="en-US" w:eastAsia="zh-CN"/>
              </w:rPr>
              <w:t>)</w:t>
            </w:r>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000000">
            <w:pPr>
              <w:pStyle w:val="NormalWeb"/>
            </w:pPr>
            <w:proofErr w:type="spellStart"/>
            <w:r>
              <w:rPr>
                <w:lang w:val="en-US" w:eastAsia="zh-CN"/>
              </w:rPr>
              <w:t>Nükleus</w:t>
            </w:r>
            <w:proofErr w:type="spellEnd"/>
          </w:p>
        </w:tc>
        <w:tc>
          <w:tcPr>
            <w:tcW w:w="1665" w:type="dxa"/>
            <w:vAlign w:val="center"/>
          </w:tcPr>
          <w:p w:rsidR="00D56FDA" w:rsidRDefault="00000000">
            <w:pPr>
              <w:pStyle w:val="NormalWeb"/>
            </w:pPr>
            <w:r>
              <w:rPr>
                <w:lang w:val="en-US" w:eastAsia="zh-CN"/>
              </w:rPr>
              <w:t xml:space="preserve">Oval, </w:t>
            </w:r>
            <w:proofErr w:type="spellStart"/>
            <w:r>
              <w:rPr>
                <w:lang w:val="en-US" w:eastAsia="zh-CN"/>
              </w:rPr>
              <w:t>düzensiz</w:t>
            </w:r>
            <w:proofErr w:type="spellEnd"/>
            <w:r>
              <w:rPr>
                <w:lang w:val="en-US" w:eastAsia="zh-CN"/>
              </w:rPr>
              <w:t xml:space="preserve"> </w:t>
            </w:r>
            <w:proofErr w:type="spellStart"/>
            <w:r>
              <w:rPr>
                <w:lang w:val="en-US" w:eastAsia="zh-CN"/>
              </w:rPr>
              <w:t>konturlu</w:t>
            </w:r>
            <w:proofErr w:type="spellEnd"/>
            <w:r>
              <w:rPr>
                <w:lang w:val="en-US" w:eastAsia="zh-CN"/>
              </w:rPr>
              <w:t>/</w:t>
            </w:r>
            <w:proofErr w:type="spellStart"/>
            <w:r>
              <w:rPr>
                <w:lang w:val="en-US" w:eastAsia="zh-CN"/>
              </w:rPr>
              <w:t>oluklu</w:t>
            </w:r>
            <w:proofErr w:type="spellEnd"/>
          </w:p>
        </w:tc>
      </w:tr>
      <w:tr w:rsidR="00D56FDA">
        <w:tc>
          <w:tcPr>
            <w:tcW w:w="1475" w:type="dxa"/>
            <w:vAlign w:val="center"/>
          </w:tcPr>
          <w:p w:rsidR="00D56FDA" w:rsidRDefault="00000000">
            <w:pPr>
              <w:pStyle w:val="NormalWeb"/>
            </w:pPr>
            <w:r>
              <w:rPr>
                <w:lang w:val="en-US" w:eastAsia="zh-CN"/>
              </w:rPr>
              <w:t>PIK3CA / PIK3CD</w:t>
            </w:r>
          </w:p>
        </w:tc>
        <w:tc>
          <w:tcPr>
            <w:tcW w:w="1101" w:type="dxa"/>
            <w:vAlign w:val="center"/>
          </w:tcPr>
          <w:p w:rsidR="00D56FDA" w:rsidRDefault="00000000">
            <w:pPr>
              <w:pStyle w:val="NormalWeb"/>
            </w:pPr>
            <w:r>
              <w:rPr>
                <w:lang w:val="en-US" w:eastAsia="zh-CN"/>
              </w:rPr>
              <w:t>%1</w:t>
            </w:r>
          </w:p>
        </w:tc>
        <w:tc>
          <w:tcPr>
            <w:tcW w:w="2167" w:type="dxa"/>
            <w:vAlign w:val="center"/>
          </w:tcPr>
          <w:p w:rsidR="00D56FDA" w:rsidRDefault="00000000">
            <w:pPr>
              <w:pStyle w:val="NormalWeb"/>
            </w:pPr>
            <w:r>
              <w:rPr>
                <w:lang w:val="en-US" w:eastAsia="zh-CN"/>
              </w:rPr>
              <w:t>Langerin (CD207)</w:t>
            </w:r>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000000">
            <w:pPr>
              <w:pStyle w:val="NormalWeb"/>
            </w:pPr>
            <w:proofErr w:type="spellStart"/>
            <w:r>
              <w:rPr>
                <w:lang w:val="en-US" w:eastAsia="zh-CN"/>
              </w:rPr>
              <w:t>Nükleol</w:t>
            </w:r>
            <w:proofErr w:type="spellEnd"/>
          </w:p>
        </w:tc>
        <w:tc>
          <w:tcPr>
            <w:tcW w:w="1665" w:type="dxa"/>
            <w:vAlign w:val="center"/>
          </w:tcPr>
          <w:p w:rsidR="00D56FDA" w:rsidRDefault="00000000">
            <w:pPr>
              <w:pStyle w:val="NormalWeb"/>
            </w:pPr>
            <w:proofErr w:type="spellStart"/>
            <w:r>
              <w:rPr>
                <w:lang w:val="en-US" w:eastAsia="zh-CN"/>
              </w:rPr>
              <w:t>Belirsiz</w:t>
            </w:r>
            <w:proofErr w:type="spellEnd"/>
          </w:p>
        </w:tc>
      </w:tr>
      <w:tr w:rsidR="00D56FDA">
        <w:tc>
          <w:tcPr>
            <w:tcW w:w="1475" w:type="dxa"/>
            <w:vAlign w:val="center"/>
          </w:tcPr>
          <w:p w:rsidR="00D56FDA" w:rsidRDefault="00000000">
            <w:pPr>
              <w:pStyle w:val="NormalWeb"/>
            </w:pPr>
            <w:r>
              <w:rPr>
                <w:lang w:val="en-US" w:eastAsia="zh-CN"/>
              </w:rPr>
              <w:t>ARAF</w:t>
            </w:r>
          </w:p>
        </w:tc>
        <w:tc>
          <w:tcPr>
            <w:tcW w:w="1101" w:type="dxa"/>
            <w:vAlign w:val="center"/>
          </w:tcPr>
          <w:p w:rsidR="00D56FDA" w:rsidRDefault="00000000">
            <w:pPr>
              <w:pStyle w:val="NormalWeb"/>
            </w:pPr>
            <w:r>
              <w:rPr>
                <w:lang w:val="en-US" w:eastAsia="zh-CN"/>
              </w:rPr>
              <w:t>%1</w:t>
            </w:r>
          </w:p>
        </w:tc>
        <w:tc>
          <w:tcPr>
            <w:tcW w:w="2167" w:type="dxa"/>
            <w:vAlign w:val="center"/>
          </w:tcPr>
          <w:p w:rsidR="00D56FDA" w:rsidRDefault="00000000">
            <w:pPr>
              <w:pStyle w:val="NormalWeb"/>
            </w:pPr>
            <w:r>
              <w:rPr>
                <w:lang w:val="en-US" w:eastAsia="zh-CN"/>
              </w:rPr>
              <w:t>Cyclin D1</w:t>
            </w:r>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000000">
            <w:pPr>
              <w:pStyle w:val="NormalWeb"/>
            </w:pPr>
            <w:proofErr w:type="spellStart"/>
            <w:r>
              <w:rPr>
                <w:lang w:val="en-US" w:eastAsia="zh-CN"/>
              </w:rPr>
              <w:t>Sitoplazma</w:t>
            </w:r>
            <w:proofErr w:type="spellEnd"/>
          </w:p>
        </w:tc>
        <w:tc>
          <w:tcPr>
            <w:tcW w:w="1665" w:type="dxa"/>
            <w:vAlign w:val="center"/>
          </w:tcPr>
          <w:p w:rsidR="00D56FDA" w:rsidRDefault="00000000">
            <w:pPr>
              <w:pStyle w:val="NormalWeb"/>
            </w:pPr>
            <w:r>
              <w:rPr>
                <w:lang w:val="en-US" w:eastAsia="zh-CN"/>
              </w:rPr>
              <w:t xml:space="preserve">Bol, </w:t>
            </w:r>
            <w:proofErr w:type="spellStart"/>
            <w:r>
              <w:rPr>
                <w:lang w:val="en-US" w:eastAsia="zh-CN"/>
              </w:rPr>
              <w:t>eozinofilik</w:t>
            </w:r>
            <w:proofErr w:type="spellEnd"/>
          </w:p>
        </w:tc>
      </w:tr>
      <w:tr w:rsidR="00D56FDA">
        <w:tc>
          <w:tcPr>
            <w:tcW w:w="1475" w:type="dxa"/>
            <w:vAlign w:val="center"/>
          </w:tcPr>
          <w:p w:rsidR="00D56FDA" w:rsidRDefault="00000000">
            <w:pPr>
              <w:pStyle w:val="NormalWeb"/>
            </w:pPr>
            <w:proofErr w:type="spellStart"/>
            <w:r>
              <w:rPr>
                <w:lang w:val="en-US" w:eastAsia="zh-CN"/>
              </w:rPr>
              <w:t>Diğer</w:t>
            </w:r>
            <w:proofErr w:type="spellEnd"/>
            <w:r>
              <w:rPr>
                <w:lang w:val="en-US" w:eastAsia="zh-CN"/>
              </w:rPr>
              <w:t xml:space="preserve"> BRAF missense </w:t>
            </w:r>
            <w:proofErr w:type="spellStart"/>
            <w:r>
              <w:rPr>
                <w:lang w:val="en-US" w:eastAsia="zh-CN"/>
              </w:rPr>
              <w:t>mutasyonları</w:t>
            </w:r>
            <w:proofErr w:type="spellEnd"/>
          </w:p>
        </w:tc>
        <w:tc>
          <w:tcPr>
            <w:tcW w:w="1101" w:type="dxa"/>
            <w:vAlign w:val="center"/>
          </w:tcPr>
          <w:p w:rsidR="00D56FDA" w:rsidRDefault="00000000">
            <w:pPr>
              <w:pStyle w:val="NormalWeb"/>
            </w:pPr>
            <w:r>
              <w:rPr>
                <w:lang w:val="en-US" w:eastAsia="zh-CN"/>
              </w:rPr>
              <w:t>%3</w:t>
            </w:r>
          </w:p>
        </w:tc>
        <w:tc>
          <w:tcPr>
            <w:tcW w:w="2167" w:type="dxa"/>
            <w:vAlign w:val="center"/>
          </w:tcPr>
          <w:p w:rsidR="00D56FDA" w:rsidRDefault="00000000">
            <w:pPr>
              <w:pStyle w:val="NormalWeb"/>
            </w:pPr>
            <w:r>
              <w:rPr>
                <w:lang w:val="en-US" w:eastAsia="zh-CN"/>
              </w:rPr>
              <w:t>S100 (</w:t>
            </w:r>
            <w:proofErr w:type="spellStart"/>
            <w:r>
              <w:rPr>
                <w:lang w:val="en-US" w:eastAsia="zh-CN"/>
              </w:rPr>
              <w:t>sitoplazmik</w:t>
            </w:r>
            <w:proofErr w:type="spellEnd"/>
            <w:r>
              <w:rPr>
                <w:lang w:val="en-US" w:eastAsia="zh-CN"/>
              </w:rPr>
              <w:t>/</w:t>
            </w:r>
            <w:proofErr w:type="spellStart"/>
            <w:r>
              <w:rPr>
                <w:lang w:val="en-US" w:eastAsia="zh-CN"/>
              </w:rPr>
              <w:t>nükleer</w:t>
            </w:r>
            <w:proofErr w:type="spellEnd"/>
            <w:r>
              <w:rPr>
                <w:lang w:val="en-US" w:eastAsia="zh-CN"/>
              </w:rPr>
              <w:t>)</w:t>
            </w:r>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000000">
            <w:pPr>
              <w:pStyle w:val="NormalWeb"/>
            </w:pPr>
            <w:proofErr w:type="spellStart"/>
            <w:r>
              <w:rPr>
                <w:lang w:val="en-US" w:eastAsia="zh-CN"/>
              </w:rPr>
              <w:t>Arka</w:t>
            </w:r>
            <w:proofErr w:type="spellEnd"/>
            <w:r>
              <w:rPr>
                <w:lang w:val="en-US" w:eastAsia="zh-CN"/>
              </w:rPr>
              <w:t xml:space="preserve"> plan </w:t>
            </w:r>
            <w:proofErr w:type="spellStart"/>
            <w:r>
              <w:rPr>
                <w:lang w:val="en-US" w:eastAsia="zh-CN"/>
              </w:rPr>
              <w:t>hücreleri</w:t>
            </w:r>
            <w:proofErr w:type="spellEnd"/>
          </w:p>
        </w:tc>
        <w:tc>
          <w:tcPr>
            <w:tcW w:w="1665" w:type="dxa"/>
            <w:vAlign w:val="center"/>
          </w:tcPr>
          <w:p w:rsidR="00D56FDA" w:rsidRDefault="00000000">
            <w:pPr>
              <w:pStyle w:val="NormalWeb"/>
            </w:pPr>
            <w:proofErr w:type="spellStart"/>
            <w:r>
              <w:rPr>
                <w:lang w:val="en-US" w:eastAsia="zh-CN"/>
              </w:rPr>
              <w:t>Eozinofil</w:t>
            </w:r>
            <w:proofErr w:type="spellEnd"/>
            <w:r>
              <w:rPr>
                <w:lang w:val="en-US" w:eastAsia="zh-CN"/>
              </w:rPr>
              <w:t xml:space="preserve"> </w:t>
            </w:r>
            <w:proofErr w:type="spellStart"/>
            <w:r>
              <w:rPr>
                <w:lang w:val="en-US" w:eastAsia="zh-CN"/>
              </w:rPr>
              <w:t>artışı</w:t>
            </w:r>
            <w:proofErr w:type="spellEnd"/>
          </w:p>
        </w:tc>
      </w:tr>
      <w:tr w:rsidR="00D56FDA">
        <w:tc>
          <w:tcPr>
            <w:tcW w:w="1475" w:type="dxa"/>
            <w:vAlign w:val="center"/>
          </w:tcPr>
          <w:p w:rsidR="00D56FDA" w:rsidRDefault="00000000">
            <w:pPr>
              <w:pStyle w:val="NormalWeb"/>
            </w:pPr>
            <w:r>
              <w:rPr>
                <w:lang w:val="en-US" w:eastAsia="zh-CN"/>
              </w:rPr>
              <w:t>RAF1</w:t>
            </w:r>
          </w:p>
        </w:tc>
        <w:tc>
          <w:tcPr>
            <w:tcW w:w="1101" w:type="dxa"/>
            <w:vAlign w:val="center"/>
          </w:tcPr>
          <w:p w:rsidR="00D56FDA" w:rsidRDefault="00000000">
            <w:pPr>
              <w:pStyle w:val="NormalWeb"/>
            </w:pPr>
            <w:r>
              <w:rPr>
                <w:lang w:val="en-US" w:eastAsia="zh-CN"/>
              </w:rPr>
              <w:t>Yok</w:t>
            </w:r>
          </w:p>
        </w:tc>
        <w:tc>
          <w:tcPr>
            <w:tcW w:w="2167" w:type="dxa"/>
            <w:vAlign w:val="center"/>
          </w:tcPr>
          <w:p w:rsidR="00D56FDA" w:rsidRDefault="00000000">
            <w:pPr>
              <w:pStyle w:val="NormalWeb"/>
            </w:pPr>
            <w:proofErr w:type="spellStart"/>
            <w:r>
              <w:rPr>
                <w:lang w:val="en-US" w:eastAsia="zh-CN"/>
              </w:rPr>
              <w:t>Faktör</w:t>
            </w:r>
            <w:proofErr w:type="spellEnd"/>
            <w:r>
              <w:rPr>
                <w:lang w:val="en-US" w:eastAsia="zh-CN"/>
              </w:rPr>
              <w:t xml:space="preserve"> </w:t>
            </w:r>
            <w:proofErr w:type="spellStart"/>
            <w:r>
              <w:rPr>
                <w:lang w:val="en-US" w:eastAsia="zh-CN"/>
              </w:rPr>
              <w:t>XIIIa</w:t>
            </w:r>
            <w:proofErr w:type="spellEnd"/>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D56FDA">
            <w:pPr>
              <w:pStyle w:val="NormalWeb"/>
            </w:pPr>
          </w:p>
        </w:tc>
        <w:tc>
          <w:tcPr>
            <w:tcW w:w="1665" w:type="dxa"/>
            <w:vAlign w:val="center"/>
          </w:tcPr>
          <w:p w:rsidR="00D56FDA" w:rsidRDefault="00D56FDA">
            <w:pPr>
              <w:pStyle w:val="NormalWeb"/>
            </w:pPr>
          </w:p>
        </w:tc>
      </w:tr>
      <w:tr w:rsidR="00D56FDA">
        <w:tc>
          <w:tcPr>
            <w:tcW w:w="1475" w:type="dxa"/>
            <w:vAlign w:val="center"/>
          </w:tcPr>
          <w:p w:rsidR="00D56FDA" w:rsidRDefault="00000000">
            <w:pPr>
              <w:pStyle w:val="NormalWeb"/>
            </w:pPr>
            <w:r>
              <w:rPr>
                <w:lang w:val="en-US" w:eastAsia="zh-CN"/>
              </w:rPr>
              <w:t>MAP2K2</w:t>
            </w:r>
          </w:p>
        </w:tc>
        <w:tc>
          <w:tcPr>
            <w:tcW w:w="1101" w:type="dxa"/>
            <w:vAlign w:val="center"/>
          </w:tcPr>
          <w:p w:rsidR="00D56FDA" w:rsidRDefault="00000000">
            <w:pPr>
              <w:pStyle w:val="NormalWeb"/>
            </w:pPr>
            <w:r>
              <w:rPr>
                <w:lang w:val="en-US" w:eastAsia="zh-CN"/>
              </w:rPr>
              <w:t>Yok</w:t>
            </w:r>
          </w:p>
        </w:tc>
        <w:tc>
          <w:tcPr>
            <w:tcW w:w="2167" w:type="dxa"/>
            <w:vAlign w:val="center"/>
          </w:tcPr>
          <w:p w:rsidR="00D56FDA" w:rsidRDefault="00000000">
            <w:pPr>
              <w:pStyle w:val="NormalWeb"/>
            </w:pPr>
            <w:proofErr w:type="spellStart"/>
            <w:r>
              <w:rPr>
                <w:lang w:val="en-US" w:eastAsia="zh-CN"/>
              </w:rPr>
              <w:t>Fascin</w:t>
            </w:r>
            <w:proofErr w:type="spellEnd"/>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D56FDA">
            <w:pPr>
              <w:pStyle w:val="NormalWeb"/>
            </w:pPr>
          </w:p>
        </w:tc>
        <w:tc>
          <w:tcPr>
            <w:tcW w:w="1665" w:type="dxa"/>
            <w:vAlign w:val="center"/>
          </w:tcPr>
          <w:p w:rsidR="00D56FDA" w:rsidRDefault="00D56FDA">
            <w:pPr>
              <w:pStyle w:val="NormalWeb"/>
            </w:pPr>
          </w:p>
        </w:tc>
      </w:tr>
      <w:tr w:rsidR="00D56FDA">
        <w:tc>
          <w:tcPr>
            <w:tcW w:w="1475" w:type="dxa"/>
            <w:vAlign w:val="center"/>
          </w:tcPr>
          <w:p w:rsidR="00D56FDA" w:rsidRDefault="00000000">
            <w:pPr>
              <w:pStyle w:val="NormalWeb"/>
            </w:pPr>
            <w:r>
              <w:rPr>
                <w:lang w:val="en-US" w:eastAsia="zh-CN"/>
              </w:rPr>
              <w:t>MAP3K1</w:t>
            </w:r>
          </w:p>
        </w:tc>
        <w:tc>
          <w:tcPr>
            <w:tcW w:w="1101" w:type="dxa"/>
            <w:vAlign w:val="center"/>
          </w:tcPr>
          <w:p w:rsidR="00D56FDA" w:rsidRDefault="00000000">
            <w:pPr>
              <w:pStyle w:val="NormalWeb"/>
            </w:pPr>
            <w:proofErr w:type="spellStart"/>
            <w:r>
              <w:rPr>
                <w:lang w:val="en-US" w:eastAsia="zh-CN"/>
              </w:rPr>
              <w:t>Bildirilmiş</w:t>
            </w:r>
            <w:proofErr w:type="spellEnd"/>
          </w:p>
        </w:tc>
        <w:tc>
          <w:tcPr>
            <w:tcW w:w="2167" w:type="dxa"/>
            <w:vAlign w:val="center"/>
          </w:tcPr>
          <w:p w:rsidR="00D56FDA" w:rsidRDefault="00000000">
            <w:pPr>
              <w:pStyle w:val="NormalWeb"/>
            </w:pPr>
            <w:r>
              <w:rPr>
                <w:lang w:val="en-US" w:eastAsia="zh-CN"/>
              </w:rPr>
              <w:t>BRAF V600E (VE1)</w:t>
            </w:r>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D56FDA">
            <w:pPr>
              <w:pStyle w:val="NormalWeb"/>
            </w:pPr>
          </w:p>
        </w:tc>
        <w:tc>
          <w:tcPr>
            <w:tcW w:w="1665" w:type="dxa"/>
            <w:vAlign w:val="center"/>
          </w:tcPr>
          <w:p w:rsidR="00D56FDA" w:rsidRDefault="00D56FDA">
            <w:pPr>
              <w:pStyle w:val="NormalWeb"/>
            </w:pPr>
          </w:p>
        </w:tc>
      </w:tr>
      <w:tr w:rsidR="00D56FDA">
        <w:tc>
          <w:tcPr>
            <w:tcW w:w="1475" w:type="dxa"/>
            <w:vAlign w:val="center"/>
          </w:tcPr>
          <w:p w:rsidR="00D56FDA" w:rsidRDefault="00000000">
            <w:pPr>
              <w:pStyle w:val="NormalWeb"/>
            </w:pPr>
            <w:r>
              <w:rPr>
                <w:lang w:val="en-US" w:eastAsia="zh-CN"/>
              </w:rPr>
              <w:t>CSF1R</w:t>
            </w:r>
          </w:p>
        </w:tc>
        <w:tc>
          <w:tcPr>
            <w:tcW w:w="1101" w:type="dxa"/>
            <w:vAlign w:val="center"/>
          </w:tcPr>
          <w:p w:rsidR="00D56FDA" w:rsidRDefault="00000000">
            <w:pPr>
              <w:pStyle w:val="NormalWeb"/>
            </w:pPr>
            <w:r>
              <w:rPr>
                <w:lang w:val="en-US" w:eastAsia="zh-CN"/>
              </w:rPr>
              <w:t>%1</w:t>
            </w:r>
          </w:p>
        </w:tc>
        <w:tc>
          <w:tcPr>
            <w:tcW w:w="2167" w:type="dxa"/>
            <w:vAlign w:val="center"/>
          </w:tcPr>
          <w:p w:rsidR="00D56FDA" w:rsidRDefault="00000000">
            <w:pPr>
              <w:pStyle w:val="NormalWeb"/>
            </w:pPr>
            <w:r>
              <w:rPr>
                <w:lang w:val="en-US" w:eastAsia="zh-CN"/>
              </w:rPr>
              <w:t>ALK</w:t>
            </w:r>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D56FDA">
            <w:pPr>
              <w:pStyle w:val="NormalWeb"/>
            </w:pPr>
          </w:p>
        </w:tc>
        <w:tc>
          <w:tcPr>
            <w:tcW w:w="1665" w:type="dxa"/>
            <w:vAlign w:val="center"/>
          </w:tcPr>
          <w:p w:rsidR="00D56FDA" w:rsidRDefault="00D56FDA">
            <w:pPr>
              <w:pStyle w:val="NormalWeb"/>
            </w:pPr>
          </w:p>
        </w:tc>
      </w:tr>
      <w:tr w:rsidR="00D56FDA">
        <w:tc>
          <w:tcPr>
            <w:tcW w:w="1475" w:type="dxa"/>
            <w:vAlign w:val="center"/>
          </w:tcPr>
          <w:p w:rsidR="00D56FDA" w:rsidRDefault="00000000">
            <w:pPr>
              <w:pStyle w:val="NormalWeb"/>
            </w:pPr>
            <w:r>
              <w:rPr>
                <w:lang w:val="en-US" w:eastAsia="zh-CN"/>
              </w:rPr>
              <w:t xml:space="preserve">BRAF </w:t>
            </w:r>
            <w:proofErr w:type="spellStart"/>
            <w:r>
              <w:rPr>
                <w:lang w:val="en-US" w:eastAsia="zh-CN"/>
              </w:rPr>
              <w:t>füzyonları</w:t>
            </w:r>
            <w:proofErr w:type="spellEnd"/>
          </w:p>
        </w:tc>
        <w:tc>
          <w:tcPr>
            <w:tcW w:w="1101" w:type="dxa"/>
            <w:vAlign w:val="center"/>
          </w:tcPr>
          <w:p w:rsidR="00D56FDA" w:rsidRDefault="00000000">
            <w:pPr>
              <w:pStyle w:val="NormalWeb"/>
            </w:pPr>
            <w:r>
              <w:rPr>
                <w:lang w:val="en-US" w:eastAsia="zh-CN"/>
              </w:rPr>
              <w:t>%3</w:t>
            </w:r>
          </w:p>
        </w:tc>
        <w:tc>
          <w:tcPr>
            <w:tcW w:w="2167" w:type="dxa"/>
            <w:vAlign w:val="center"/>
          </w:tcPr>
          <w:p w:rsidR="00D56FDA" w:rsidRDefault="00000000">
            <w:pPr>
              <w:pStyle w:val="NormalWeb"/>
            </w:pPr>
            <w:r>
              <w:rPr>
                <w:lang w:val="en-US" w:eastAsia="zh-CN"/>
              </w:rPr>
              <w:t>NTRK1</w:t>
            </w:r>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D56FDA">
            <w:pPr>
              <w:pStyle w:val="NormalWeb"/>
            </w:pPr>
          </w:p>
        </w:tc>
        <w:tc>
          <w:tcPr>
            <w:tcW w:w="1665" w:type="dxa"/>
            <w:vAlign w:val="center"/>
          </w:tcPr>
          <w:p w:rsidR="00D56FDA" w:rsidRDefault="00D56FDA">
            <w:pPr>
              <w:pStyle w:val="NormalWeb"/>
            </w:pPr>
          </w:p>
        </w:tc>
      </w:tr>
      <w:tr w:rsidR="00D56FDA">
        <w:tc>
          <w:tcPr>
            <w:tcW w:w="1475" w:type="dxa"/>
            <w:vAlign w:val="center"/>
          </w:tcPr>
          <w:p w:rsidR="00D56FDA" w:rsidRDefault="00000000">
            <w:pPr>
              <w:pStyle w:val="NormalWeb"/>
            </w:pPr>
            <w:r>
              <w:rPr>
                <w:lang w:val="en-US" w:eastAsia="zh-CN"/>
              </w:rPr>
              <w:t xml:space="preserve">ALK </w:t>
            </w:r>
            <w:proofErr w:type="spellStart"/>
            <w:r>
              <w:rPr>
                <w:lang w:val="en-US" w:eastAsia="zh-CN"/>
              </w:rPr>
              <w:t>füzyonları</w:t>
            </w:r>
            <w:proofErr w:type="spellEnd"/>
          </w:p>
        </w:tc>
        <w:tc>
          <w:tcPr>
            <w:tcW w:w="1101" w:type="dxa"/>
            <w:vAlign w:val="center"/>
          </w:tcPr>
          <w:p w:rsidR="00D56FDA" w:rsidRDefault="00000000">
            <w:pPr>
              <w:pStyle w:val="NormalWeb"/>
            </w:pPr>
            <w:r>
              <w:rPr>
                <w:lang w:val="en-US" w:eastAsia="zh-CN"/>
              </w:rPr>
              <w:t>Yok</w:t>
            </w:r>
          </w:p>
        </w:tc>
        <w:tc>
          <w:tcPr>
            <w:tcW w:w="2167" w:type="dxa"/>
            <w:vAlign w:val="center"/>
          </w:tcPr>
          <w:p w:rsidR="00D56FDA" w:rsidRDefault="00000000">
            <w:pPr>
              <w:pStyle w:val="NormalWeb"/>
              <w:spacing w:after="280"/>
              <w:jc w:val="both"/>
              <w:rPr>
                <w:rStyle w:val="Gl"/>
                <w:b w:val="0"/>
                <w:bCs w:val="0"/>
                <w:lang w:val="en-US"/>
              </w:rPr>
            </w:pPr>
            <w:r>
              <w:rPr>
                <w:rStyle w:val="Gl"/>
                <w:b w:val="0"/>
                <w:bCs w:val="0"/>
              </w:rPr>
              <w:t>ZBTB46</w:t>
            </w:r>
            <w:r>
              <w:rPr>
                <w:rStyle w:val="Gl"/>
                <w:b w:val="0"/>
                <w:bCs w:val="0"/>
                <w:lang w:val="en-US"/>
              </w:rPr>
              <w:t xml:space="preserve"> </w:t>
            </w:r>
          </w:p>
          <w:p w:rsidR="00D56FDA" w:rsidRDefault="00000000">
            <w:pPr>
              <w:pStyle w:val="NormalWeb"/>
              <w:spacing w:after="280"/>
              <w:jc w:val="both"/>
            </w:pPr>
            <w:r>
              <w:rPr>
                <w:rStyle w:val="Gl"/>
                <w:b w:val="0"/>
                <w:bCs w:val="0"/>
                <w:lang w:val="en-US"/>
              </w:rPr>
              <w:t>(</w:t>
            </w:r>
            <w:proofErr w:type="spellStart"/>
            <w:r>
              <w:rPr>
                <w:rStyle w:val="Gl"/>
                <w:b w:val="0"/>
                <w:bCs w:val="0"/>
                <w:lang w:val="en-US"/>
              </w:rPr>
              <w:t>klasikdendritik</w:t>
            </w:r>
            <w:proofErr w:type="spellEnd"/>
            <w:r>
              <w:rPr>
                <w:rStyle w:val="Gl"/>
                <w:b w:val="0"/>
                <w:bCs w:val="0"/>
                <w:lang w:val="en-US"/>
              </w:rPr>
              <w:t xml:space="preserve"> h</w:t>
            </w:r>
            <w:r>
              <w:rPr>
                <w:rStyle w:val="Gl"/>
                <w:b w:val="0"/>
                <w:bCs w:val="0"/>
              </w:rPr>
              <w:t>ü</w:t>
            </w:r>
            <w:proofErr w:type="spellStart"/>
            <w:r>
              <w:rPr>
                <w:rStyle w:val="Gl"/>
                <w:b w:val="0"/>
                <w:bCs w:val="0"/>
                <w:lang w:val="en-US"/>
              </w:rPr>
              <w:t>cre</w:t>
            </w:r>
            <w:proofErr w:type="spellEnd"/>
            <w:r>
              <w:rPr>
                <w:rStyle w:val="Gl"/>
                <w:b w:val="0"/>
                <w:bCs w:val="0"/>
                <w:lang w:val="en-US"/>
              </w:rPr>
              <w:t xml:space="preserve"> </w:t>
            </w:r>
            <w:proofErr w:type="spellStart"/>
            <w:r>
              <w:rPr>
                <w:rStyle w:val="Gl"/>
                <w:b w:val="0"/>
                <w:bCs w:val="0"/>
                <w:lang w:val="en-US"/>
              </w:rPr>
              <w:t>markeri</w:t>
            </w:r>
            <w:proofErr w:type="spellEnd"/>
            <w:r>
              <w:rPr>
                <w:rStyle w:val="Gl"/>
                <w:b w:val="0"/>
                <w:bCs w:val="0"/>
              </w:rPr>
              <w:t>)</w:t>
            </w:r>
          </w:p>
        </w:tc>
        <w:tc>
          <w:tcPr>
            <w:tcW w:w="1895" w:type="dxa"/>
            <w:vAlign w:val="center"/>
          </w:tcPr>
          <w:p w:rsidR="00D56FDA" w:rsidRDefault="00000000">
            <w:pPr>
              <w:pStyle w:val="NormalWeb"/>
            </w:pPr>
            <w:r>
              <w:rPr>
                <w:lang w:val="en-US" w:eastAsia="zh-CN"/>
              </w:rPr>
              <w:t>+</w:t>
            </w:r>
          </w:p>
        </w:tc>
        <w:tc>
          <w:tcPr>
            <w:tcW w:w="1146" w:type="dxa"/>
            <w:vAlign w:val="center"/>
          </w:tcPr>
          <w:p w:rsidR="00D56FDA" w:rsidRDefault="00D56FDA">
            <w:pPr>
              <w:pStyle w:val="NormalWeb"/>
            </w:pPr>
          </w:p>
        </w:tc>
        <w:tc>
          <w:tcPr>
            <w:tcW w:w="1665" w:type="dxa"/>
            <w:vAlign w:val="center"/>
          </w:tcPr>
          <w:p w:rsidR="00D56FDA" w:rsidRDefault="00D56FDA">
            <w:pPr>
              <w:pStyle w:val="NormalWeb"/>
            </w:pPr>
          </w:p>
        </w:tc>
      </w:tr>
      <w:tr w:rsidR="00D56FDA">
        <w:tc>
          <w:tcPr>
            <w:tcW w:w="1475" w:type="dxa"/>
            <w:vAlign w:val="center"/>
          </w:tcPr>
          <w:p w:rsidR="00D56FDA" w:rsidRDefault="00000000">
            <w:pPr>
              <w:pStyle w:val="NormalWeb"/>
            </w:pPr>
            <w:r>
              <w:rPr>
                <w:lang w:val="en-US" w:eastAsia="zh-CN"/>
              </w:rPr>
              <w:t xml:space="preserve">NTRK1 </w:t>
            </w:r>
            <w:proofErr w:type="spellStart"/>
            <w:r>
              <w:rPr>
                <w:lang w:val="en-US" w:eastAsia="zh-CN"/>
              </w:rPr>
              <w:t>füzyonları</w:t>
            </w:r>
            <w:proofErr w:type="spellEnd"/>
          </w:p>
        </w:tc>
        <w:tc>
          <w:tcPr>
            <w:tcW w:w="1101" w:type="dxa"/>
            <w:vAlign w:val="center"/>
          </w:tcPr>
          <w:p w:rsidR="00D56FDA" w:rsidRDefault="00000000">
            <w:pPr>
              <w:pStyle w:val="NormalWeb"/>
            </w:pPr>
            <w:r>
              <w:rPr>
                <w:lang w:val="en-US" w:eastAsia="zh-CN"/>
              </w:rPr>
              <w:t>Yok</w:t>
            </w:r>
          </w:p>
        </w:tc>
        <w:tc>
          <w:tcPr>
            <w:tcW w:w="2167" w:type="dxa"/>
            <w:vAlign w:val="center"/>
          </w:tcPr>
          <w:p w:rsidR="00D56FDA" w:rsidRDefault="00D56FDA">
            <w:pPr>
              <w:pStyle w:val="NormalWeb"/>
            </w:pPr>
          </w:p>
        </w:tc>
        <w:tc>
          <w:tcPr>
            <w:tcW w:w="1895" w:type="dxa"/>
            <w:vAlign w:val="center"/>
          </w:tcPr>
          <w:p w:rsidR="00D56FDA" w:rsidRDefault="00D56FDA">
            <w:pPr>
              <w:pStyle w:val="NormalWeb"/>
            </w:pPr>
          </w:p>
        </w:tc>
        <w:tc>
          <w:tcPr>
            <w:tcW w:w="1146" w:type="dxa"/>
            <w:vAlign w:val="center"/>
          </w:tcPr>
          <w:p w:rsidR="00D56FDA" w:rsidRDefault="00D56FDA">
            <w:pPr>
              <w:pStyle w:val="NormalWeb"/>
            </w:pPr>
          </w:p>
        </w:tc>
        <w:tc>
          <w:tcPr>
            <w:tcW w:w="1665" w:type="dxa"/>
            <w:vAlign w:val="center"/>
          </w:tcPr>
          <w:p w:rsidR="00D56FDA" w:rsidRDefault="00D56FDA">
            <w:pPr>
              <w:pStyle w:val="NormalWeb"/>
            </w:pPr>
          </w:p>
        </w:tc>
      </w:tr>
      <w:tr w:rsidR="00D56FDA">
        <w:tc>
          <w:tcPr>
            <w:tcW w:w="1475" w:type="dxa"/>
            <w:vAlign w:val="center"/>
          </w:tcPr>
          <w:p w:rsidR="00D56FDA" w:rsidRDefault="00000000">
            <w:pPr>
              <w:pStyle w:val="NormalWeb"/>
            </w:pPr>
            <w:r>
              <w:rPr>
                <w:lang w:val="en-US" w:eastAsia="zh-CN"/>
              </w:rPr>
              <w:t xml:space="preserve">RET </w:t>
            </w:r>
            <w:proofErr w:type="spellStart"/>
            <w:r>
              <w:rPr>
                <w:lang w:val="en-US" w:eastAsia="zh-CN"/>
              </w:rPr>
              <w:t>füzyonları</w:t>
            </w:r>
            <w:proofErr w:type="spellEnd"/>
          </w:p>
        </w:tc>
        <w:tc>
          <w:tcPr>
            <w:tcW w:w="1101" w:type="dxa"/>
            <w:vAlign w:val="center"/>
          </w:tcPr>
          <w:p w:rsidR="00D56FDA" w:rsidRDefault="00000000">
            <w:pPr>
              <w:pStyle w:val="NormalWeb"/>
            </w:pPr>
            <w:r>
              <w:rPr>
                <w:lang w:val="en-US" w:eastAsia="zh-CN"/>
              </w:rPr>
              <w:t>%1</w:t>
            </w:r>
          </w:p>
        </w:tc>
        <w:tc>
          <w:tcPr>
            <w:tcW w:w="2167" w:type="dxa"/>
            <w:vAlign w:val="center"/>
          </w:tcPr>
          <w:p w:rsidR="00D56FDA" w:rsidRDefault="00D56FDA">
            <w:pPr>
              <w:pStyle w:val="NormalWeb"/>
            </w:pPr>
          </w:p>
        </w:tc>
        <w:tc>
          <w:tcPr>
            <w:tcW w:w="1895" w:type="dxa"/>
            <w:vAlign w:val="center"/>
          </w:tcPr>
          <w:p w:rsidR="00D56FDA" w:rsidRDefault="00D56FDA">
            <w:pPr>
              <w:pStyle w:val="NormalWeb"/>
            </w:pPr>
          </w:p>
        </w:tc>
        <w:tc>
          <w:tcPr>
            <w:tcW w:w="1146" w:type="dxa"/>
            <w:vAlign w:val="center"/>
          </w:tcPr>
          <w:p w:rsidR="00D56FDA" w:rsidRDefault="00D56FDA">
            <w:pPr>
              <w:pStyle w:val="NormalWeb"/>
            </w:pPr>
          </w:p>
        </w:tc>
        <w:tc>
          <w:tcPr>
            <w:tcW w:w="1665" w:type="dxa"/>
            <w:vAlign w:val="center"/>
          </w:tcPr>
          <w:p w:rsidR="00D56FDA" w:rsidRDefault="00D56FDA">
            <w:pPr>
              <w:pStyle w:val="NormalWeb"/>
            </w:pPr>
          </w:p>
        </w:tc>
      </w:tr>
    </w:tbl>
    <w:p w:rsidR="00D56FDA" w:rsidRDefault="00000000">
      <w:pPr>
        <w:pStyle w:val="NormalWeb"/>
        <w:spacing w:before="280" w:after="280"/>
        <w:jc w:val="both"/>
        <w:rPr>
          <w:sz w:val="20"/>
          <w:szCs w:val="20"/>
          <w:lang w:val="en-US" w:eastAsia="zh-CN"/>
        </w:rPr>
      </w:pPr>
      <w:r>
        <w:rPr>
          <w:sz w:val="20"/>
          <w:szCs w:val="20"/>
          <w:lang w:val="en-US" w:eastAsia="zh-CN"/>
        </w:rPr>
        <w:t xml:space="preserve">Not: </w:t>
      </w:r>
      <w:proofErr w:type="spellStart"/>
      <w:r>
        <w:rPr>
          <w:sz w:val="20"/>
          <w:szCs w:val="20"/>
          <w:lang w:val="en-US" w:eastAsia="zh-CN"/>
        </w:rPr>
        <w:t>İmmünfenotipik</w:t>
      </w:r>
      <w:proofErr w:type="spellEnd"/>
      <w:r>
        <w:rPr>
          <w:sz w:val="20"/>
          <w:szCs w:val="20"/>
          <w:lang w:val="en-US" w:eastAsia="zh-CN"/>
        </w:rPr>
        <w:t xml:space="preserve"> </w:t>
      </w:r>
      <w:proofErr w:type="spellStart"/>
      <w:r>
        <w:rPr>
          <w:sz w:val="20"/>
          <w:szCs w:val="20"/>
          <w:lang w:val="en-US" w:eastAsia="zh-CN"/>
        </w:rPr>
        <w:t>ve</w:t>
      </w:r>
      <w:proofErr w:type="spellEnd"/>
      <w:r>
        <w:rPr>
          <w:sz w:val="20"/>
          <w:szCs w:val="20"/>
          <w:lang w:val="en-US" w:eastAsia="zh-CN"/>
        </w:rPr>
        <w:t xml:space="preserve"> </w:t>
      </w:r>
      <w:proofErr w:type="spellStart"/>
      <w:r>
        <w:rPr>
          <w:sz w:val="20"/>
          <w:szCs w:val="20"/>
          <w:lang w:val="en-US" w:eastAsia="zh-CN"/>
        </w:rPr>
        <w:t>moleküler</w:t>
      </w:r>
      <w:proofErr w:type="spellEnd"/>
      <w:r>
        <w:rPr>
          <w:sz w:val="20"/>
          <w:szCs w:val="20"/>
          <w:lang w:val="en-US" w:eastAsia="zh-CN"/>
        </w:rPr>
        <w:t xml:space="preserve"> </w:t>
      </w:r>
      <w:proofErr w:type="spellStart"/>
      <w:r>
        <w:rPr>
          <w:sz w:val="20"/>
          <w:szCs w:val="20"/>
          <w:lang w:val="en-US" w:eastAsia="zh-CN"/>
        </w:rPr>
        <w:t>özellikler</w:t>
      </w:r>
      <w:proofErr w:type="spellEnd"/>
      <w:r>
        <w:rPr>
          <w:sz w:val="20"/>
          <w:szCs w:val="20"/>
          <w:lang w:val="en-US" w:eastAsia="zh-CN"/>
        </w:rPr>
        <w:t xml:space="preserve">, </w:t>
      </w:r>
      <w:proofErr w:type="spellStart"/>
      <w:r>
        <w:rPr>
          <w:sz w:val="20"/>
          <w:szCs w:val="20"/>
          <w:lang w:val="en-US" w:eastAsia="zh-CN"/>
        </w:rPr>
        <w:t>LHH’nin</w:t>
      </w:r>
      <w:proofErr w:type="spellEnd"/>
      <w:r>
        <w:rPr>
          <w:sz w:val="20"/>
          <w:szCs w:val="20"/>
          <w:lang w:val="en-US" w:eastAsia="zh-CN"/>
        </w:rPr>
        <w:t xml:space="preserve"> </w:t>
      </w:r>
      <w:proofErr w:type="spellStart"/>
      <w:r>
        <w:rPr>
          <w:sz w:val="20"/>
          <w:szCs w:val="20"/>
          <w:lang w:val="en-US" w:eastAsia="zh-CN"/>
        </w:rPr>
        <w:t>diğer</w:t>
      </w:r>
      <w:proofErr w:type="spellEnd"/>
      <w:r>
        <w:rPr>
          <w:sz w:val="20"/>
          <w:szCs w:val="20"/>
          <w:lang w:val="en-US" w:eastAsia="zh-CN"/>
        </w:rPr>
        <w:t xml:space="preserve"> </w:t>
      </w:r>
      <w:proofErr w:type="spellStart"/>
      <w:r>
        <w:rPr>
          <w:sz w:val="20"/>
          <w:szCs w:val="20"/>
          <w:lang w:val="en-US" w:eastAsia="zh-CN"/>
        </w:rPr>
        <w:t>histiyositik</w:t>
      </w:r>
      <w:proofErr w:type="spellEnd"/>
      <w:r>
        <w:rPr>
          <w:sz w:val="20"/>
          <w:szCs w:val="20"/>
          <w:lang w:val="en-US" w:eastAsia="zh-CN"/>
        </w:rPr>
        <w:t xml:space="preserve"> </w:t>
      </w:r>
      <w:proofErr w:type="spellStart"/>
      <w:r>
        <w:rPr>
          <w:sz w:val="20"/>
          <w:szCs w:val="20"/>
          <w:lang w:val="en-US" w:eastAsia="zh-CN"/>
        </w:rPr>
        <w:t>neoplazilerden</w:t>
      </w:r>
      <w:proofErr w:type="spellEnd"/>
      <w:r>
        <w:rPr>
          <w:sz w:val="20"/>
          <w:szCs w:val="20"/>
          <w:lang w:val="en-US" w:eastAsia="zh-CN"/>
        </w:rPr>
        <w:t xml:space="preserve"> </w:t>
      </w:r>
      <w:proofErr w:type="spellStart"/>
      <w:r>
        <w:rPr>
          <w:sz w:val="20"/>
          <w:szCs w:val="20"/>
          <w:lang w:val="en-US" w:eastAsia="zh-CN"/>
        </w:rPr>
        <w:t>ayırıcı</w:t>
      </w:r>
      <w:proofErr w:type="spellEnd"/>
      <w:r>
        <w:rPr>
          <w:sz w:val="20"/>
          <w:szCs w:val="20"/>
          <w:lang w:val="en-US" w:eastAsia="zh-CN"/>
        </w:rPr>
        <w:t xml:space="preserve"> </w:t>
      </w:r>
      <w:proofErr w:type="spellStart"/>
      <w:r>
        <w:rPr>
          <w:sz w:val="20"/>
          <w:szCs w:val="20"/>
          <w:lang w:val="en-US" w:eastAsia="zh-CN"/>
        </w:rPr>
        <w:t>tanısında</w:t>
      </w:r>
      <w:proofErr w:type="spellEnd"/>
      <w:r>
        <w:rPr>
          <w:sz w:val="20"/>
          <w:szCs w:val="20"/>
          <w:lang w:val="en-US" w:eastAsia="zh-CN"/>
        </w:rPr>
        <w:t xml:space="preserve"> </w:t>
      </w:r>
      <w:proofErr w:type="spellStart"/>
      <w:r>
        <w:rPr>
          <w:sz w:val="20"/>
          <w:szCs w:val="20"/>
          <w:lang w:val="en-US" w:eastAsia="zh-CN"/>
        </w:rPr>
        <w:t>ve</w:t>
      </w:r>
      <w:proofErr w:type="spellEnd"/>
      <w:r>
        <w:rPr>
          <w:sz w:val="20"/>
          <w:szCs w:val="20"/>
          <w:lang w:val="en-US" w:eastAsia="zh-CN"/>
        </w:rPr>
        <w:t xml:space="preserve"> </w:t>
      </w:r>
      <w:proofErr w:type="spellStart"/>
      <w:r>
        <w:rPr>
          <w:sz w:val="20"/>
          <w:szCs w:val="20"/>
          <w:lang w:val="en-US" w:eastAsia="zh-CN"/>
        </w:rPr>
        <w:t>hedefe</w:t>
      </w:r>
      <w:proofErr w:type="spellEnd"/>
      <w:r>
        <w:rPr>
          <w:sz w:val="20"/>
          <w:szCs w:val="20"/>
          <w:lang w:val="en-US" w:eastAsia="zh-CN"/>
        </w:rPr>
        <w:t xml:space="preserve"> </w:t>
      </w:r>
      <w:proofErr w:type="spellStart"/>
      <w:r>
        <w:rPr>
          <w:sz w:val="20"/>
          <w:szCs w:val="20"/>
          <w:lang w:val="en-US" w:eastAsia="zh-CN"/>
        </w:rPr>
        <w:t>yönelik</w:t>
      </w:r>
      <w:proofErr w:type="spellEnd"/>
      <w:r>
        <w:rPr>
          <w:sz w:val="20"/>
          <w:szCs w:val="20"/>
          <w:lang w:val="en-US" w:eastAsia="zh-CN"/>
        </w:rPr>
        <w:t xml:space="preserve"> </w:t>
      </w:r>
      <w:proofErr w:type="spellStart"/>
      <w:r>
        <w:rPr>
          <w:sz w:val="20"/>
          <w:szCs w:val="20"/>
          <w:lang w:val="en-US" w:eastAsia="zh-CN"/>
        </w:rPr>
        <w:t>tedavi</w:t>
      </w:r>
      <w:proofErr w:type="spellEnd"/>
      <w:r>
        <w:rPr>
          <w:sz w:val="20"/>
          <w:szCs w:val="20"/>
          <w:lang w:val="en-US" w:eastAsia="zh-CN"/>
        </w:rPr>
        <w:t xml:space="preserve"> </w:t>
      </w:r>
      <w:proofErr w:type="spellStart"/>
      <w:r>
        <w:rPr>
          <w:sz w:val="20"/>
          <w:szCs w:val="20"/>
          <w:lang w:val="en-US" w:eastAsia="zh-CN"/>
        </w:rPr>
        <w:t>seçiminde</w:t>
      </w:r>
      <w:proofErr w:type="spellEnd"/>
      <w:r>
        <w:rPr>
          <w:sz w:val="20"/>
          <w:szCs w:val="20"/>
          <w:lang w:val="en-US" w:eastAsia="zh-CN"/>
        </w:rPr>
        <w:t xml:space="preserve"> </w:t>
      </w:r>
      <w:proofErr w:type="spellStart"/>
      <w:r>
        <w:rPr>
          <w:sz w:val="20"/>
          <w:szCs w:val="20"/>
          <w:lang w:val="en-US" w:eastAsia="zh-CN"/>
        </w:rPr>
        <w:t>kritik</w:t>
      </w:r>
      <w:proofErr w:type="spellEnd"/>
      <w:r>
        <w:rPr>
          <w:sz w:val="20"/>
          <w:szCs w:val="20"/>
          <w:lang w:val="en-US" w:eastAsia="zh-CN"/>
        </w:rPr>
        <w:t xml:space="preserve"> </w:t>
      </w:r>
      <w:proofErr w:type="spellStart"/>
      <w:r>
        <w:rPr>
          <w:sz w:val="20"/>
          <w:szCs w:val="20"/>
          <w:lang w:val="en-US" w:eastAsia="zh-CN"/>
        </w:rPr>
        <w:t>öneme</w:t>
      </w:r>
      <w:proofErr w:type="spellEnd"/>
      <w:r>
        <w:rPr>
          <w:sz w:val="20"/>
          <w:szCs w:val="20"/>
          <w:lang w:val="en-US" w:eastAsia="zh-CN"/>
        </w:rPr>
        <w:t xml:space="preserve"> </w:t>
      </w:r>
      <w:proofErr w:type="spellStart"/>
      <w:r>
        <w:rPr>
          <w:sz w:val="20"/>
          <w:szCs w:val="20"/>
          <w:lang w:val="en-US" w:eastAsia="zh-CN"/>
        </w:rPr>
        <w:t>sahiptir</w:t>
      </w:r>
      <w:proofErr w:type="spellEnd"/>
      <w:r>
        <w:rPr>
          <w:sz w:val="20"/>
          <w:szCs w:val="20"/>
          <w:lang w:val="en-US" w:eastAsia="zh-CN"/>
        </w:rPr>
        <w:t>. *</w:t>
      </w:r>
      <w:proofErr w:type="spellStart"/>
      <w:r>
        <w:rPr>
          <w:sz w:val="20"/>
          <w:szCs w:val="20"/>
          <w:lang w:val="en-US" w:eastAsia="zh-CN"/>
        </w:rPr>
        <w:t>Ksantomatöz</w:t>
      </w:r>
      <w:proofErr w:type="spellEnd"/>
      <w:r>
        <w:rPr>
          <w:sz w:val="20"/>
          <w:szCs w:val="20"/>
          <w:lang w:val="en-US" w:eastAsia="zh-CN"/>
        </w:rPr>
        <w:t xml:space="preserve"> </w:t>
      </w:r>
      <w:proofErr w:type="spellStart"/>
      <w:r>
        <w:rPr>
          <w:sz w:val="20"/>
          <w:szCs w:val="20"/>
          <w:lang w:val="en-US" w:eastAsia="zh-CN"/>
        </w:rPr>
        <w:t>histiyositler</w:t>
      </w:r>
      <w:proofErr w:type="spellEnd"/>
      <w:r>
        <w:rPr>
          <w:sz w:val="20"/>
          <w:szCs w:val="20"/>
          <w:lang w:val="en-US" w:eastAsia="zh-CN"/>
        </w:rPr>
        <w:t xml:space="preserve"> </w:t>
      </w:r>
      <w:proofErr w:type="spellStart"/>
      <w:r>
        <w:rPr>
          <w:sz w:val="20"/>
          <w:szCs w:val="20"/>
          <w:lang w:val="en-US" w:eastAsia="zh-CN"/>
        </w:rPr>
        <w:t>ve</w:t>
      </w:r>
      <w:proofErr w:type="spellEnd"/>
      <w:r>
        <w:rPr>
          <w:sz w:val="20"/>
          <w:szCs w:val="20"/>
          <w:lang w:val="en-US" w:eastAsia="zh-CN"/>
        </w:rPr>
        <w:t xml:space="preserve"> Touton dev </w:t>
      </w:r>
      <w:proofErr w:type="spellStart"/>
      <w:r>
        <w:rPr>
          <w:sz w:val="20"/>
          <w:szCs w:val="20"/>
          <w:lang w:val="en-US" w:eastAsia="zh-CN"/>
        </w:rPr>
        <w:t>hücreleri</w:t>
      </w:r>
      <w:proofErr w:type="spellEnd"/>
      <w:r>
        <w:rPr>
          <w:sz w:val="20"/>
          <w:szCs w:val="20"/>
          <w:lang w:val="en-US" w:eastAsia="zh-CN"/>
        </w:rPr>
        <w:t xml:space="preserve"> lipid </w:t>
      </w:r>
      <w:proofErr w:type="spellStart"/>
      <w:r>
        <w:rPr>
          <w:sz w:val="20"/>
          <w:szCs w:val="20"/>
          <w:lang w:val="en-US" w:eastAsia="zh-CN"/>
        </w:rPr>
        <w:t>içeriği</w:t>
      </w:r>
      <w:proofErr w:type="spellEnd"/>
      <w:r>
        <w:rPr>
          <w:sz w:val="20"/>
          <w:szCs w:val="20"/>
          <w:lang w:val="en-US" w:eastAsia="zh-CN"/>
        </w:rPr>
        <w:t xml:space="preserve"> </w:t>
      </w:r>
      <w:proofErr w:type="spellStart"/>
      <w:r>
        <w:rPr>
          <w:sz w:val="20"/>
          <w:szCs w:val="20"/>
          <w:lang w:val="en-US" w:eastAsia="zh-CN"/>
        </w:rPr>
        <w:t>yüksek</w:t>
      </w:r>
      <w:proofErr w:type="spellEnd"/>
      <w:r>
        <w:rPr>
          <w:sz w:val="20"/>
          <w:szCs w:val="20"/>
          <w:lang w:val="en-US" w:eastAsia="zh-CN"/>
        </w:rPr>
        <w:t xml:space="preserve"> </w:t>
      </w:r>
      <w:proofErr w:type="spellStart"/>
      <w:r>
        <w:rPr>
          <w:sz w:val="20"/>
          <w:szCs w:val="20"/>
          <w:lang w:val="en-US" w:eastAsia="zh-CN"/>
        </w:rPr>
        <w:t>histiyositik</w:t>
      </w:r>
      <w:proofErr w:type="spellEnd"/>
      <w:r>
        <w:rPr>
          <w:sz w:val="20"/>
          <w:szCs w:val="20"/>
          <w:lang w:val="en-US" w:eastAsia="zh-CN"/>
        </w:rPr>
        <w:t xml:space="preserve"> </w:t>
      </w:r>
      <w:proofErr w:type="spellStart"/>
      <w:r>
        <w:rPr>
          <w:sz w:val="20"/>
          <w:szCs w:val="20"/>
          <w:lang w:val="en-US" w:eastAsia="zh-CN"/>
        </w:rPr>
        <w:t>lezyonlarda</w:t>
      </w:r>
      <w:proofErr w:type="spellEnd"/>
      <w:r>
        <w:rPr>
          <w:sz w:val="20"/>
          <w:szCs w:val="20"/>
          <w:lang w:val="en-US" w:eastAsia="zh-CN"/>
        </w:rPr>
        <w:t xml:space="preserve">, </w:t>
      </w:r>
      <w:proofErr w:type="spellStart"/>
      <w:r>
        <w:rPr>
          <w:sz w:val="20"/>
          <w:szCs w:val="20"/>
          <w:lang w:val="en-US" w:eastAsia="zh-CN"/>
        </w:rPr>
        <w:t>özellikle</w:t>
      </w:r>
      <w:proofErr w:type="spellEnd"/>
      <w:r>
        <w:rPr>
          <w:sz w:val="20"/>
          <w:szCs w:val="20"/>
          <w:lang w:val="en-US" w:eastAsia="zh-CN"/>
        </w:rPr>
        <w:t xml:space="preserve"> </w:t>
      </w:r>
      <w:proofErr w:type="spellStart"/>
      <w:r>
        <w:rPr>
          <w:sz w:val="20"/>
          <w:szCs w:val="20"/>
          <w:lang w:val="en-US" w:eastAsia="zh-CN"/>
        </w:rPr>
        <w:t>Erdheim</w:t>
      </w:r>
      <w:proofErr w:type="spellEnd"/>
      <w:r>
        <w:rPr>
          <w:sz w:val="20"/>
          <w:szCs w:val="20"/>
          <w:lang w:val="en-US" w:eastAsia="zh-CN"/>
        </w:rPr>
        <w:t xml:space="preserve">–Chester </w:t>
      </w:r>
      <w:proofErr w:type="spellStart"/>
      <w:r>
        <w:rPr>
          <w:sz w:val="20"/>
          <w:szCs w:val="20"/>
          <w:lang w:val="en-US" w:eastAsia="zh-CN"/>
        </w:rPr>
        <w:t>hastalığında</w:t>
      </w:r>
      <w:proofErr w:type="spellEnd"/>
      <w:r>
        <w:rPr>
          <w:sz w:val="20"/>
          <w:szCs w:val="20"/>
          <w:lang w:val="en-US" w:eastAsia="zh-CN"/>
        </w:rPr>
        <w:t xml:space="preserve"> </w:t>
      </w:r>
      <w:proofErr w:type="spellStart"/>
      <w:r>
        <w:rPr>
          <w:sz w:val="20"/>
          <w:szCs w:val="20"/>
          <w:lang w:val="en-US" w:eastAsia="zh-CN"/>
        </w:rPr>
        <w:t>sık</w:t>
      </w:r>
      <w:proofErr w:type="spellEnd"/>
      <w:r>
        <w:rPr>
          <w:sz w:val="20"/>
          <w:szCs w:val="20"/>
          <w:lang w:val="en-US" w:eastAsia="zh-CN"/>
        </w:rPr>
        <w:t xml:space="preserve"> </w:t>
      </w:r>
      <w:proofErr w:type="spellStart"/>
      <w:r>
        <w:rPr>
          <w:sz w:val="20"/>
          <w:szCs w:val="20"/>
          <w:lang w:val="en-US" w:eastAsia="zh-CN"/>
        </w:rPr>
        <w:t>görülürken</w:t>
      </w:r>
      <w:proofErr w:type="spellEnd"/>
      <w:r>
        <w:rPr>
          <w:sz w:val="20"/>
          <w:szCs w:val="20"/>
          <w:lang w:val="en-US" w:eastAsia="zh-CN"/>
        </w:rPr>
        <w:t xml:space="preserve">; </w:t>
      </w:r>
      <w:proofErr w:type="spellStart"/>
      <w:r>
        <w:rPr>
          <w:sz w:val="20"/>
          <w:szCs w:val="20"/>
          <w:lang w:val="en-US" w:eastAsia="zh-CN"/>
        </w:rPr>
        <w:t>emperipolezis</w:t>
      </w:r>
      <w:proofErr w:type="spellEnd"/>
      <w:r>
        <w:rPr>
          <w:sz w:val="20"/>
          <w:szCs w:val="20"/>
          <w:lang w:val="en-US" w:eastAsia="zh-CN"/>
        </w:rPr>
        <w:t xml:space="preserve"> Rosai–Dorfman </w:t>
      </w:r>
      <w:proofErr w:type="spellStart"/>
      <w:r>
        <w:rPr>
          <w:sz w:val="20"/>
          <w:szCs w:val="20"/>
          <w:lang w:val="en-US" w:eastAsia="zh-CN"/>
        </w:rPr>
        <w:t>hastalığının</w:t>
      </w:r>
      <w:proofErr w:type="spellEnd"/>
      <w:r>
        <w:rPr>
          <w:sz w:val="20"/>
          <w:szCs w:val="20"/>
          <w:lang w:val="en-US" w:eastAsia="zh-CN"/>
        </w:rPr>
        <w:t xml:space="preserve"> </w:t>
      </w:r>
      <w:proofErr w:type="spellStart"/>
      <w:r>
        <w:rPr>
          <w:sz w:val="20"/>
          <w:szCs w:val="20"/>
          <w:lang w:val="en-US" w:eastAsia="zh-CN"/>
        </w:rPr>
        <w:t>ayırt</w:t>
      </w:r>
      <w:proofErr w:type="spellEnd"/>
      <w:r>
        <w:rPr>
          <w:sz w:val="20"/>
          <w:szCs w:val="20"/>
          <w:lang w:val="en-US" w:eastAsia="zh-CN"/>
        </w:rPr>
        <w:t xml:space="preserve"> </w:t>
      </w:r>
      <w:proofErr w:type="spellStart"/>
      <w:r>
        <w:rPr>
          <w:sz w:val="20"/>
          <w:szCs w:val="20"/>
          <w:lang w:val="en-US" w:eastAsia="zh-CN"/>
        </w:rPr>
        <w:t>edici</w:t>
      </w:r>
      <w:proofErr w:type="spellEnd"/>
      <w:r>
        <w:rPr>
          <w:sz w:val="20"/>
          <w:szCs w:val="20"/>
          <w:lang w:val="en-US" w:eastAsia="zh-CN"/>
        </w:rPr>
        <w:t xml:space="preserve"> </w:t>
      </w:r>
      <w:proofErr w:type="spellStart"/>
      <w:r>
        <w:rPr>
          <w:sz w:val="20"/>
          <w:szCs w:val="20"/>
          <w:lang w:val="en-US" w:eastAsia="zh-CN"/>
        </w:rPr>
        <w:t>histopatolojik</w:t>
      </w:r>
      <w:proofErr w:type="spellEnd"/>
      <w:r>
        <w:rPr>
          <w:sz w:val="20"/>
          <w:szCs w:val="20"/>
          <w:lang w:val="en-US" w:eastAsia="zh-CN"/>
        </w:rPr>
        <w:t xml:space="preserve"> </w:t>
      </w:r>
      <w:proofErr w:type="spellStart"/>
      <w:r>
        <w:rPr>
          <w:sz w:val="20"/>
          <w:szCs w:val="20"/>
          <w:lang w:val="en-US" w:eastAsia="zh-CN"/>
        </w:rPr>
        <w:t>bulgularından</w:t>
      </w:r>
      <w:proofErr w:type="spellEnd"/>
      <w:r>
        <w:rPr>
          <w:sz w:val="20"/>
          <w:szCs w:val="20"/>
          <w:lang w:val="en-US" w:eastAsia="zh-CN"/>
        </w:rPr>
        <w:t xml:space="preserve"> </w:t>
      </w:r>
      <w:proofErr w:type="spellStart"/>
      <w:r>
        <w:rPr>
          <w:sz w:val="20"/>
          <w:szCs w:val="20"/>
          <w:lang w:val="en-US" w:eastAsia="zh-CN"/>
        </w:rPr>
        <w:t>biridir</w:t>
      </w:r>
      <w:proofErr w:type="spellEnd"/>
      <w:r>
        <w:rPr>
          <w:sz w:val="20"/>
          <w:szCs w:val="20"/>
          <w:lang w:val="en-US" w:eastAsia="zh-CN"/>
        </w:rPr>
        <w:t>.</w:t>
      </w:r>
    </w:p>
    <w:p w:rsidR="00D56FDA" w:rsidRDefault="00000000">
      <w:pPr>
        <w:pStyle w:val="Balk2"/>
        <w:keepNext w:val="0"/>
        <w:keepLines w:val="0"/>
        <w:jc w:val="both"/>
        <w:rPr>
          <w:rFonts w:ascii="Times New Roman Bold" w:hAnsi="Times New Roman Bold" w:cs="Times New Roman Bold"/>
          <w:b/>
          <w:bCs/>
          <w:color w:val="auto"/>
          <w:sz w:val="28"/>
          <w:szCs w:val="28"/>
        </w:rPr>
      </w:pPr>
      <w:r>
        <w:rPr>
          <w:rFonts w:ascii="Times New Roman Bold" w:hAnsi="Times New Roman Bold" w:cs="Times New Roman Bold"/>
          <w:b/>
          <w:bCs/>
          <w:color w:val="auto"/>
          <w:sz w:val="28"/>
          <w:szCs w:val="28"/>
        </w:rPr>
        <w:t>8. AYIRICI TANI</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Langerhans hücreli histiositozis, klinik ve radyolojik olarak farklı hastalıkları taklit edebilen heterojen bir hastalık olup, ayırıcı tanının dikkatli şekilde yapılması gerekmektedir.</w:t>
      </w:r>
    </w:p>
    <w:p w:rsidR="00D56FDA" w:rsidRDefault="00000000">
      <w:pPr>
        <w:pStyle w:val="NormalWeb"/>
        <w:numPr>
          <w:ilvl w:val="0"/>
          <w:numId w:val="2"/>
        </w:numPr>
        <w:spacing w:before="280"/>
        <w:jc w:val="both"/>
        <w:rPr>
          <w:rFonts w:ascii="Times New Roman Regular" w:hAnsi="Times New Roman Regular" w:cs="Times New Roman Regular"/>
        </w:rPr>
      </w:pPr>
      <w:r>
        <w:rPr>
          <w:rStyle w:val="Gl"/>
          <w:rFonts w:ascii="Times New Roman Regular" w:hAnsi="Times New Roman Regular" w:cs="Times New Roman Regular"/>
        </w:rPr>
        <w:t>Multipl miyelom</w:t>
      </w:r>
    </w:p>
    <w:p w:rsidR="00D56FDA" w:rsidRDefault="00000000">
      <w:pPr>
        <w:pStyle w:val="NormalWeb"/>
        <w:numPr>
          <w:ilvl w:val="0"/>
          <w:numId w:val="2"/>
        </w:numPr>
        <w:spacing w:after="280"/>
        <w:jc w:val="both"/>
        <w:rPr>
          <w:rFonts w:ascii="Times New Roman Regular" w:hAnsi="Times New Roman Regular" w:cs="Times New Roman Regular"/>
        </w:rPr>
      </w:pPr>
      <w:r>
        <w:rPr>
          <w:rStyle w:val="Gl"/>
          <w:rFonts w:ascii="Times New Roman Regular" w:hAnsi="Times New Roman Regular" w:cs="Times New Roman Regular"/>
        </w:rPr>
        <w:t>Solid tümörlerin kemik metastazları</w:t>
      </w:r>
    </w:p>
    <w:p w:rsidR="00D56FDA" w:rsidRDefault="00000000">
      <w:pPr>
        <w:pStyle w:val="NormalWeb"/>
        <w:numPr>
          <w:ilvl w:val="0"/>
          <w:numId w:val="2"/>
        </w:numPr>
        <w:spacing w:before="280"/>
        <w:jc w:val="both"/>
        <w:rPr>
          <w:rFonts w:ascii="Times New Roman Regular" w:hAnsi="Times New Roman Regular" w:cs="Times New Roman Regular"/>
        </w:rPr>
      </w:pPr>
      <w:r>
        <w:rPr>
          <w:rStyle w:val="Gl"/>
          <w:rFonts w:ascii="Times New Roman Regular" w:hAnsi="Times New Roman Regular" w:cs="Times New Roman Regular"/>
        </w:rPr>
        <w:t>Seboreik dermatit</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lastRenderedPageBreak/>
        <w:t>Egzema</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Psoriazis</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Kandidiyazis</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İntertrigo</w:t>
      </w:r>
    </w:p>
    <w:p w:rsidR="00D56FDA" w:rsidRDefault="00000000">
      <w:pPr>
        <w:pStyle w:val="NormalWeb"/>
        <w:numPr>
          <w:ilvl w:val="0"/>
          <w:numId w:val="2"/>
        </w:numPr>
        <w:spacing w:after="280"/>
        <w:jc w:val="both"/>
        <w:rPr>
          <w:rFonts w:ascii="Times New Roman Regular" w:hAnsi="Times New Roman Regular" w:cs="Times New Roman Regular"/>
        </w:rPr>
      </w:pPr>
      <w:r>
        <w:rPr>
          <w:rStyle w:val="Gl"/>
          <w:rFonts w:ascii="Times New Roman Regular" w:hAnsi="Times New Roman Regular" w:cs="Times New Roman Regular"/>
        </w:rPr>
        <w:t>Liken planus</w:t>
      </w:r>
    </w:p>
    <w:p w:rsidR="00D56FDA" w:rsidRDefault="00000000">
      <w:pPr>
        <w:pStyle w:val="NormalWeb"/>
        <w:numPr>
          <w:ilvl w:val="0"/>
          <w:numId w:val="2"/>
        </w:numPr>
        <w:spacing w:before="280"/>
        <w:jc w:val="both"/>
        <w:rPr>
          <w:rFonts w:ascii="Times New Roman Regular" w:hAnsi="Times New Roman Regular" w:cs="Times New Roman Regular"/>
        </w:rPr>
      </w:pPr>
      <w:r>
        <w:rPr>
          <w:rStyle w:val="Gl"/>
          <w:rFonts w:ascii="Times New Roman Regular" w:hAnsi="Times New Roman Regular" w:cs="Times New Roman Regular"/>
        </w:rPr>
        <w:t>Hipersensitivite pnömonisi</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İnterstisyel akciğer hastalıkları (özellikle idiyopatik interstisyel pnömoniler)</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Pulmoner lenfanjiyomiyomatozis (LAM)</w:t>
      </w:r>
    </w:p>
    <w:p w:rsidR="00D56FDA" w:rsidRPr="00803BB2" w:rsidRDefault="00000000" w:rsidP="00803BB2">
      <w:pPr>
        <w:pStyle w:val="NormalWeb"/>
        <w:numPr>
          <w:ilvl w:val="0"/>
          <w:numId w:val="2"/>
        </w:numPr>
        <w:spacing w:after="280"/>
        <w:jc w:val="both"/>
        <w:rPr>
          <w:rStyle w:val="Gl"/>
          <w:rFonts w:ascii="Times New Roman Regular" w:hAnsi="Times New Roman Regular" w:cs="Times New Roman Regular"/>
          <w:b w:val="0"/>
          <w:bCs w:val="0"/>
        </w:rPr>
      </w:pPr>
      <w:r>
        <w:rPr>
          <w:rStyle w:val="Gl"/>
          <w:rFonts w:ascii="Times New Roman Regular" w:hAnsi="Times New Roman Regular" w:cs="Times New Roman Regular"/>
        </w:rPr>
        <w:t>Sarkoidoz</w:t>
      </w:r>
    </w:p>
    <w:p w:rsidR="00D56FDA" w:rsidRDefault="00000000">
      <w:pPr>
        <w:pStyle w:val="NormalWeb"/>
        <w:numPr>
          <w:ilvl w:val="0"/>
          <w:numId w:val="2"/>
        </w:numPr>
        <w:spacing w:before="280"/>
        <w:jc w:val="both"/>
        <w:rPr>
          <w:rFonts w:ascii="Times New Roman Regular" w:hAnsi="Times New Roman Regular" w:cs="Times New Roman Regular"/>
        </w:rPr>
      </w:pPr>
      <w:r>
        <w:rPr>
          <w:rStyle w:val="Gl"/>
          <w:rFonts w:ascii="Times New Roman Regular" w:hAnsi="Times New Roman Regular" w:cs="Times New Roman Regular"/>
        </w:rPr>
        <w:t>Erdheim–Chester hastalığı (EC</w:t>
      </w:r>
      <w:r w:rsidR="00963D7F">
        <w:rPr>
          <w:rStyle w:val="Gl"/>
          <w:rFonts w:ascii="Times New Roman Regular" w:hAnsi="Times New Roman Regular" w:cs="Times New Roman Regular"/>
          <w:lang w:val="tr-TR"/>
        </w:rPr>
        <w:t>H</w:t>
      </w:r>
      <w:r>
        <w:rPr>
          <w:rStyle w:val="Gl"/>
          <w:rFonts w:ascii="Times New Roman Regular" w:hAnsi="Times New Roman Regular" w:cs="Times New Roman Regular"/>
        </w:rPr>
        <w:t>)</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Rosai–Dorfman hastalığı (RD</w:t>
      </w:r>
      <w:r w:rsidR="00963D7F">
        <w:rPr>
          <w:rStyle w:val="Gl"/>
          <w:rFonts w:ascii="Times New Roman Regular" w:hAnsi="Times New Roman Regular" w:cs="Times New Roman Regular"/>
          <w:lang w:val="tr-TR"/>
        </w:rPr>
        <w:t>H</w:t>
      </w:r>
      <w:r>
        <w:rPr>
          <w:rStyle w:val="Gl"/>
          <w:rFonts w:ascii="Times New Roman Regular" w:hAnsi="Times New Roman Regular" w:cs="Times New Roman Regular"/>
        </w:rPr>
        <w:t>)</w:t>
      </w:r>
    </w:p>
    <w:p w:rsidR="00D56FDA" w:rsidRDefault="00000000">
      <w:pPr>
        <w:pStyle w:val="NormalWeb"/>
        <w:numPr>
          <w:ilvl w:val="0"/>
          <w:numId w:val="2"/>
        </w:numPr>
        <w:jc w:val="both"/>
        <w:rPr>
          <w:rFonts w:ascii="Times New Roman Regular" w:hAnsi="Times New Roman Regular" w:cs="Times New Roman Regular"/>
        </w:rPr>
      </w:pPr>
      <w:r>
        <w:rPr>
          <w:rStyle w:val="Gl"/>
          <w:rFonts w:ascii="Times New Roman Regular" w:hAnsi="Times New Roman Regular" w:cs="Times New Roman Regular"/>
        </w:rPr>
        <w:t>İndetermine hücre histiositozisi (ICH)</w:t>
      </w:r>
    </w:p>
    <w:p w:rsidR="00D56FDA" w:rsidRDefault="00000000">
      <w:pPr>
        <w:pStyle w:val="NormalWeb"/>
        <w:numPr>
          <w:ilvl w:val="0"/>
          <w:numId w:val="2"/>
        </w:numPr>
        <w:spacing w:after="280"/>
        <w:jc w:val="both"/>
        <w:rPr>
          <w:rFonts w:ascii="Times New Roman Regular" w:hAnsi="Times New Roman Regular" w:cs="Times New Roman Regular"/>
        </w:rPr>
      </w:pPr>
      <w:r>
        <w:rPr>
          <w:rStyle w:val="Gl"/>
          <w:rFonts w:ascii="Times New Roman Regular" w:hAnsi="Times New Roman Regular" w:cs="Times New Roman Regular"/>
        </w:rPr>
        <w:t>Juvenil ksantogranülom (JXG)</w:t>
      </w:r>
      <w:r>
        <w:rPr>
          <w:rStyle w:val="Gl"/>
          <w:rFonts w:ascii="Times New Roman Regular" w:hAnsi="Times New Roman Regular" w:cs="Times New Roman Regular"/>
          <w:lang w:val="en-US"/>
        </w:rPr>
        <w:t xml:space="preserve"> </w:t>
      </w:r>
      <w:r>
        <w:rPr>
          <w:rFonts w:ascii="Times New Roman Regular" w:hAnsi="Times New Roman Regular" w:cs="Times New Roman Regular"/>
        </w:rPr>
        <w:t>göz önünde bulundurulmalıdır.</w:t>
      </w:r>
    </w:p>
    <w:p w:rsidR="00D56FDA" w:rsidRPr="00803BB2" w:rsidRDefault="00000000">
      <w:pPr>
        <w:pStyle w:val="NormalWeb"/>
        <w:spacing w:before="280" w:after="280"/>
        <w:jc w:val="both"/>
        <w:rPr>
          <w:rFonts w:ascii="Times New Roman Regular" w:hAnsi="Times New Roman Regular" w:cs="Times New Roman Regular"/>
          <w:lang w:val="en-US" w:eastAsia="zh-CN"/>
        </w:rPr>
      </w:pPr>
      <w:proofErr w:type="spellStart"/>
      <w:r>
        <w:rPr>
          <w:rFonts w:ascii="Times New Roman Regular" w:hAnsi="Times New Roman Regular" w:cs="Times New Roman Regular"/>
          <w:lang w:val="en-US" w:eastAsia="zh-CN"/>
        </w:rPr>
        <w:t>Başlıca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histiositik</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hastalıkların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karakteristik</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özellikleri</w:t>
      </w:r>
      <w:proofErr w:type="spellEnd"/>
      <w:r>
        <w:rPr>
          <w:rFonts w:ascii="Times New Roman Regular" w:hAnsi="Times New Roman Regular" w:cs="Times New Roman Regular"/>
          <w:lang w:val="en-US" w:eastAsia="zh-CN"/>
        </w:rPr>
        <w:t xml:space="preserve"> Tablo 4’</w:t>
      </w:r>
      <w:r w:rsidR="00803BB2">
        <w:rPr>
          <w:rFonts w:ascii="Times New Roman Regular" w:hAnsi="Times New Roman Regular" w:cs="Times New Roman Regular"/>
          <w:lang w:val="en-US" w:eastAsia="zh-CN"/>
        </w:rPr>
        <w:t>t</w:t>
      </w:r>
      <w:r>
        <w:rPr>
          <w:rFonts w:ascii="Times New Roman Regular" w:hAnsi="Times New Roman Regular" w:cs="Times New Roman Regular"/>
          <w:lang w:val="en-US" w:eastAsia="zh-CN"/>
        </w:rPr>
        <w:t xml:space="preserve">e </w:t>
      </w:r>
      <w:proofErr w:type="spellStart"/>
      <w:r>
        <w:rPr>
          <w:rFonts w:ascii="Times New Roman Regular" w:hAnsi="Times New Roman Regular" w:cs="Times New Roman Regular"/>
          <w:lang w:val="en-US" w:eastAsia="zh-CN"/>
        </w:rPr>
        <w:t>özetlenmiştir</w:t>
      </w:r>
      <w:proofErr w:type="spellEnd"/>
      <w:r>
        <w:rPr>
          <w:rFonts w:ascii="Times New Roman Regular" w:hAnsi="Times New Roman Regular" w:cs="Times New Roman Regular"/>
          <w:lang w:val="en-US" w:eastAsia="zh-CN"/>
        </w:rPr>
        <w:t>.</w:t>
      </w:r>
    </w:p>
    <w:p w:rsidR="00D56FDA" w:rsidRDefault="00000000">
      <w:pPr>
        <w:pStyle w:val="NormalWeb"/>
        <w:spacing w:before="280" w:after="280"/>
        <w:rPr>
          <w:rFonts w:ascii="Times New Roman Bold" w:hAnsi="Times New Roman Bold" w:cs="Times New Roman Bold"/>
          <w:b/>
          <w:bCs/>
          <w:lang w:val="en-US" w:eastAsia="zh-CN"/>
        </w:rPr>
      </w:pPr>
      <w:r>
        <w:rPr>
          <w:rFonts w:ascii="Times New Roman Bold" w:hAnsi="Times New Roman Bold" w:cs="Times New Roman Bold"/>
          <w:b/>
          <w:bCs/>
          <w:lang w:val="en-US" w:eastAsia="zh-CN"/>
        </w:rPr>
        <w:t xml:space="preserve">Tablo-4: </w:t>
      </w:r>
      <w:proofErr w:type="spellStart"/>
      <w:r>
        <w:rPr>
          <w:rFonts w:ascii="Times New Roman Bold" w:hAnsi="Times New Roman Bold" w:cs="Times New Roman Bold"/>
          <w:b/>
          <w:bCs/>
          <w:lang w:val="en-US" w:eastAsia="zh-CN"/>
        </w:rPr>
        <w:t>Histiyositik</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neoplazilerin</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klinik</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ve</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radyolojik</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ayırıcı</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özellikleri</w:t>
      </w:r>
      <w:proofErr w:type="spellEnd"/>
    </w:p>
    <w:tbl>
      <w:tblPr>
        <w:tblW w:w="9449" w:type="dxa"/>
        <w:tblLayout w:type="fixed"/>
        <w:tblCellMar>
          <w:top w:w="15" w:type="dxa"/>
          <w:left w:w="15" w:type="dxa"/>
          <w:bottom w:w="15" w:type="dxa"/>
          <w:right w:w="15" w:type="dxa"/>
        </w:tblCellMar>
        <w:tblLook w:val="04A0" w:firstRow="1" w:lastRow="0" w:firstColumn="1" w:lastColumn="0" w:noHBand="0" w:noVBand="1"/>
      </w:tblPr>
      <w:tblGrid>
        <w:gridCol w:w="1494"/>
        <w:gridCol w:w="2891"/>
        <w:gridCol w:w="2848"/>
        <w:gridCol w:w="2216"/>
      </w:tblGrid>
      <w:tr w:rsidR="00D56FDA">
        <w:trPr>
          <w:tblHeader/>
        </w:trPr>
        <w:tc>
          <w:tcPr>
            <w:tcW w:w="1494" w:type="dxa"/>
            <w:vAlign w:val="center"/>
          </w:tcPr>
          <w:p w:rsidR="00D56FDA" w:rsidRDefault="00000000">
            <w:pPr>
              <w:jc w:val="both"/>
              <w:rPr>
                <w:rFonts w:ascii="Times New Roman Regular" w:hAnsi="Times New Roman Regular" w:cs="Times New Roman Regular"/>
                <w:b/>
              </w:rPr>
            </w:pPr>
            <w:proofErr w:type="spellStart"/>
            <w:r>
              <w:rPr>
                <w:rStyle w:val="Gl"/>
                <w:rFonts w:ascii="Times New Roman Regular" w:eastAsia="SimSun" w:hAnsi="Times New Roman Regular" w:cs="Times New Roman Regular"/>
                <w:bCs w:val="0"/>
                <w:kern w:val="0"/>
                <w:lang w:val="en-US" w:eastAsia="zh-CN"/>
              </w:rPr>
              <w:t>Özellik</w:t>
            </w:r>
            <w:proofErr w:type="spellEnd"/>
          </w:p>
        </w:tc>
        <w:tc>
          <w:tcPr>
            <w:tcW w:w="2891" w:type="dxa"/>
            <w:vAlign w:val="center"/>
          </w:tcPr>
          <w:p w:rsidR="00D56FDA" w:rsidRDefault="00000000">
            <w:pPr>
              <w:jc w:val="both"/>
              <w:rPr>
                <w:rFonts w:ascii="Times New Roman Regular" w:hAnsi="Times New Roman Regular" w:cs="Times New Roman Regular"/>
                <w:b/>
              </w:rPr>
            </w:pPr>
            <w:proofErr w:type="spellStart"/>
            <w:r>
              <w:rPr>
                <w:rStyle w:val="Gl"/>
                <w:rFonts w:ascii="Times New Roman Regular" w:eastAsia="SimSun" w:hAnsi="Times New Roman Regular" w:cs="Times New Roman Regular"/>
                <w:bCs w:val="0"/>
                <w:kern w:val="0"/>
                <w:lang w:val="en-US" w:eastAsia="zh-CN"/>
              </w:rPr>
              <w:t>Erdheim</w:t>
            </w:r>
            <w:proofErr w:type="spellEnd"/>
            <w:r>
              <w:rPr>
                <w:rStyle w:val="Gl"/>
                <w:rFonts w:ascii="Times New Roman Regular" w:eastAsia="SimSun" w:hAnsi="Times New Roman Regular" w:cs="Times New Roman Regular"/>
                <w:bCs w:val="0"/>
                <w:kern w:val="0"/>
                <w:lang w:val="en-US" w:eastAsia="zh-CN"/>
              </w:rPr>
              <w:t xml:space="preserve">–Chester </w:t>
            </w:r>
            <w:proofErr w:type="spellStart"/>
            <w:r>
              <w:rPr>
                <w:rStyle w:val="Gl"/>
                <w:rFonts w:ascii="Times New Roman Regular" w:eastAsia="SimSun" w:hAnsi="Times New Roman Regular" w:cs="Times New Roman Regular"/>
                <w:bCs w:val="0"/>
                <w:kern w:val="0"/>
                <w:lang w:val="en-US" w:eastAsia="zh-CN"/>
              </w:rPr>
              <w:t>Hastalığı</w:t>
            </w:r>
            <w:proofErr w:type="spellEnd"/>
            <w:r>
              <w:rPr>
                <w:rStyle w:val="Gl"/>
                <w:rFonts w:ascii="Times New Roman Regular" w:eastAsia="SimSun" w:hAnsi="Times New Roman Regular" w:cs="Times New Roman Regular"/>
                <w:bCs w:val="0"/>
                <w:kern w:val="0"/>
                <w:lang w:val="en-US" w:eastAsia="zh-CN"/>
              </w:rPr>
              <w:t xml:space="preserve"> (EC</w:t>
            </w:r>
            <w:r w:rsidR="00963D7F">
              <w:rPr>
                <w:rStyle w:val="Gl"/>
                <w:rFonts w:ascii="Times New Roman Regular" w:eastAsia="SimSun" w:hAnsi="Times New Roman Regular" w:cs="Times New Roman Regular"/>
                <w:bCs w:val="0"/>
                <w:kern w:val="0"/>
                <w:lang w:val="en-US" w:eastAsia="zh-CN"/>
              </w:rPr>
              <w:t>H</w:t>
            </w:r>
            <w:r>
              <w:rPr>
                <w:rStyle w:val="Gl"/>
                <w:rFonts w:ascii="Times New Roman Regular" w:eastAsia="SimSun" w:hAnsi="Times New Roman Regular" w:cs="Times New Roman Regular"/>
                <w:bCs w:val="0"/>
                <w:kern w:val="0"/>
                <w:lang w:val="en-US" w:eastAsia="zh-CN"/>
              </w:rPr>
              <w:t>)</w:t>
            </w:r>
          </w:p>
        </w:tc>
        <w:tc>
          <w:tcPr>
            <w:tcW w:w="2848" w:type="dxa"/>
            <w:vAlign w:val="center"/>
          </w:tcPr>
          <w:p w:rsidR="00D56FDA" w:rsidRDefault="00000000">
            <w:pPr>
              <w:jc w:val="both"/>
              <w:rPr>
                <w:rFonts w:ascii="Times New Roman Regular" w:hAnsi="Times New Roman Regular" w:cs="Times New Roman Regular"/>
                <w:b/>
              </w:rPr>
            </w:pPr>
            <w:proofErr w:type="spellStart"/>
            <w:r>
              <w:rPr>
                <w:rStyle w:val="Gl"/>
                <w:rFonts w:ascii="Times New Roman Regular" w:eastAsia="SimSun" w:hAnsi="Times New Roman Regular" w:cs="Times New Roman Regular"/>
                <w:bCs w:val="0"/>
                <w:kern w:val="0"/>
                <w:lang w:val="en-US" w:eastAsia="zh-CN"/>
              </w:rPr>
              <w:t>LangerhansHücreli</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Histiositozis</w:t>
            </w:r>
            <w:proofErr w:type="spellEnd"/>
            <w:r>
              <w:rPr>
                <w:rStyle w:val="Gl"/>
                <w:rFonts w:ascii="Times New Roman Regular" w:eastAsia="SimSun" w:hAnsi="Times New Roman Regular" w:cs="Times New Roman Regular"/>
                <w:bCs w:val="0"/>
                <w:kern w:val="0"/>
                <w:lang w:val="en-US" w:eastAsia="zh-CN"/>
              </w:rPr>
              <w:t xml:space="preserve"> (LHH)</w:t>
            </w:r>
          </w:p>
        </w:tc>
        <w:tc>
          <w:tcPr>
            <w:tcW w:w="2216" w:type="dxa"/>
            <w:vAlign w:val="center"/>
          </w:tcPr>
          <w:p w:rsidR="00D56FDA" w:rsidRDefault="00000000">
            <w:pPr>
              <w:jc w:val="both"/>
              <w:rPr>
                <w:rFonts w:ascii="Times New Roman Regular" w:hAnsi="Times New Roman Regular" w:cs="Times New Roman Regular"/>
                <w:b/>
              </w:rPr>
            </w:pPr>
            <w:r>
              <w:rPr>
                <w:rFonts w:ascii="Times New Roman Regular" w:eastAsia="SimSun" w:hAnsi="Times New Roman Regular" w:cs="Times New Roman Regular"/>
                <w:b/>
                <w:kern w:val="0"/>
                <w:lang w:val="en-US" w:eastAsia="zh-CN"/>
              </w:rPr>
              <w:t xml:space="preserve"> </w:t>
            </w:r>
            <w:r>
              <w:rPr>
                <w:rStyle w:val="Gl"/>
                <w:rFonts w:ascii="Times New Roman Regular" w:eastAsia="SimSun" w:hAnsi="Times New Roman Regular" w:cs="Times New Roman Regular"/>
                <w:bCs w:val="0"/>
                <w:kern w:val="0"/>
                <w:lang w:val="en-US" w:eastAsia="zh-CN"/>
              </w:rPr>
              <w:t xml:space="preserve">Rosai–Dorfman </w:t>
            </w:r>
            <w:proofErr w:type="spellStart"/>
            <w:r>
              <w:rPr>
                <w:rStyle w:val="Gl"/>
                <w:rFonts w:ascii="Times New Roman Regular" w:eastAsia="SimSun" w:hAnsi="Times New Roman Regular" w:cs="Times New Roman Regular"/>
                <w:bCs w:val="0"/>
                <w:kern w:val="0"/>
                <w:lang w:val="en-US" w:eastAsia="zh-CN"/>
              </w:rPr>
              <w:t>Hastalığı</w:t>
            </w:r>
            <w:proofErr w:type="spellEnd"/>
            <w:r>
              <w:rPr>
                <w:rStyle w:val="Gl"/>
                <w:rFonts w:ascii="Times New Roman Regular" w:eastAsia="SimSun" w:hAnsi="Times New Roman Regular" w:cs="Times New Roman Regular"/>
                <w:bCs w:val="0"/>
                <w:kern w:val="0"/>
                <w:lang w:val="en-US" w:eastAsia="zh-CN"/>
              </w:rPr>
              <w:t xml:space="preserve"> (RD</w:t>
            </w:r>
            <w:r w:rsidR="00963D7F">
              <w:rPr>
                <w:rStyle w:val="Gl"/>
                <w:rFonts w:ascii="Times New Roman Regular" w:eastAsia="SimSun" w:hAnsi="Times New Roman Regular" w:cs="Times New Roman Regular"/>
                <w:bCs w:val="0"/>
                <w:kern w:val="0"/>
                <w:lang w:val="en-US" w:eastAsia="zh-CN"/>
              </w:rPr>
              <w:t>H</w:t>
            </w:r>
            <w:r>
              <w:rPr>
                <w:rStyle w:val="Gl"/>
                <w:rFonts w:ascii="Times New Roman Regular" w:eastAsia="SimSun" w:hAnsi="Times New Roman Regular" w:cs="Times New Roman Regular"/>
                <w:bCs w:val="0"/>
                <w:kern w:val="0"/>
                <w:lang w:val="en-US" w:eastAsia="zh-CN"/>
              </w:rPr>
              <w:t>)</w:t>
            </w:r>
          </w:p>
        </w:tc>
      </w:tr>
      <w:tr w:rsidR="00D56FDA">
        <w:tc>
          <w:tcPr>
            <w:tcW w:w="1494" w:type="dxa"/>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rPr>
              <w:t>Kemik</w:t>
            </w:r>
            <w:proofErr w:type="spellEnd"/>
          </w:p>
        </w:tc>
        <w:tc>
          <w:tcPr>
            <w:tcW w:w="2891" w:type="dxa"/>
            <w:vAlign w:val="center"/>
          </w:tcPr>
          <w:p w:rsidR="00D56FDA" w:rsidRDefault="00D56FDA">
            <w:pPr>
              <w:jc w:val="both"/>
              <w:rPr>
                <w:rStyle w:val="Gl"/>
                <w:rFonts w:ascii="Times New Roman Regular" w:eastAsia="SimSun" w:hAnsi="Times New Roman Regular" w:cs="Times New Roman Regular"/>
                <w:bCs w:val="0"/>
                <w:kern w:val="0"/>
                <w:lang w:val="en-US" w:eastAsia="zh-CN"/>
              </w:rPr>
            </w:pPr>
          </w:p>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Cs w:val="0"/>
                <w:kern w:val="0"/>
                <w:lang w:val="en-US" w:eastAsia="zh-CN"/>
              </w:rPr>
              <w:t>Metafizde</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uzun</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kemik</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osteosklerozu</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patognomonik</w:t>
            </w:r>
            <w:proofErr w:type="spellEnd"/>
            <w:r>
              <w:rPr>
                <w:rStyle w:val="Gl"/>
                <w:rFonts w:ascii="Times New Roman Regular" w:eastAsia="SimSun" w:hAnsi="Times New Roman Regular" w:cs="Times New Roman Regular"/>
                <w:bCs w:val="0"/>
                <w:kern w:val="0"/>
                <w:lang w:val="en-US" w:eastAsia="zh-CN"/>
              </w:rPr>
              <w:t>)</w:t>
            </w:r>
            <w:r>
              <w:rPr>
                <w:rFonts w:ascii="Times New Roman Regular" w:eastAsia="SimSun" w:hAnsi="Times New Roman Regular" w:cs="Times New Roman Regular"/>
                <w:kern w:val="0"/>
                <w:lang w:val="en-US" w:eastAsia="zh-CN"/>
              </w:rPr>
              <w:t xml:space="preserve"> </w:t>
            </w:r>
          </w:p>
        </w:tc>
        <w:tc>
          <w:tcPr>
            <w:tcW w:w="2848"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b/>
                <w:bCs/>
                <w:kern w:val="0"/>
                <w:lang w:val="en-US" w:eastAsia="zh-CN"/>
              </w:rPr>
              <w:t>Kafatası</w:t>
            </w:r>
            <w:proofErr w:type="spellEnd"/>
            <w:r>
              <w:rPr>
                <w:rFonts w:ascii="Times New Roman Regular" w:eastAsia="SimSun" w:hAnsi="Times New Roman Regular" w:cs="Times New Roman Regular"/>
                <w:b/>
                <w:bCs/>
                <w:kern w:val="0"/>
                <w:lang w:val="en-US" w:eastAsia="zh-CN"/>
              </w:rPr>
              <w:t xml:space="preserve"> </w:t>
            </w:r>
            <w:proofErr w:type="spellStart"/>
            <w:r>
              <w:rPr>
                <w:rFonts w:ascii="Times New Roman Regular" w:eastAsia="SimSun" w:hAnsi="Times New Roman Regular" w:cs="Times New Roman Regular"/>
                <w:b/>
                <w:bCs/>
                <w:kern w:val="0"/>
                <w:lang w:val="en-US" w:eastAsia="zh-CN"/>
              </w:rPr>
              <w:t>dahil</w:t>
            </w:r>
            <w:proofErr w:type="spellEnd"/>
            <w:r>
              <w:rPr>
                <w:rFonts w:ascii="Times New Roman Regular" w:eastAsia="SimSun" w:hAnsi="Times New Roman Regular" w:cs="Times New Roman Regular"/>
                <w:b/>
                <w:bCs/>
                <w:kern w:val="0"/>
                <w:lang w:val="en-US" w:eastAsia="zh-CN"/>
              </w:rPr>
              <w:t xml:space="preserve"> </w:t>
            </w:r>
            <w:proofErr w:type="spellStart"/>
            <w:r>
              <w:rPr>
                <w:rStyle w:val="Gl"/>
                <w:rFonts w:ascii="Times New Roman Regular" w:eastAsia="SimSun" w:hAnsi="Times New Roman Regular" w:cs="Times New Roman Regular"/>
                <w:kern w:val="0"/>
                <w:lang w:val="en-US" w:eastAsia="zh-CN"/>
              </w:rPr>
              <w:t>osteolitik</w:t>
            </w:r>
            <w:proofErr w:type="spellEnd"/>
            <w:r>
              <w:rPr>
                <w:rStyle w:val="Gl"/>
                <w:rFonts w:ascii="Times New Roman Regular" w:eastAsia="SimSun" w:hAnsi="Times New Roman Regular" w:cs="Times New Roman Regular"/>
                <w:kern w:val="0"/>
                <w:lang w:val="en-US" w:eastAsia="zh-CN"/>
              </w:rPr>
              <w:t xml:space="preserve"> </w:t>
            </w:r>
            <w:proofErr w:type="spellStart"/>
            <w:r>
              <w:rPr>
                <w:rStyle w:val="Gl"/>
                <w:rFonts w:ascii="Times New Roman Regular" w:eastAsia="SimSun" w:hAnsi="Times New Roman Regular" w:cs="Times New Roman Regular"/>
                <w:kern w:val="0"/>
                <w:lang w:val="en-US" w:eastAsia="zh-CN"/>
              </w:rPr>
              <w:t>lezyonlar</w:t>
            </w:r>
            <w:proofErr w:type="spellEnd"/>
          </w:p>
        </w:tc>
        <w:tc>
          <w:tcPr>
            <w:tcW w:w="2216"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Korteks</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yerleşimli</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osteolitik</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lezyonlar</w:t>
            </w:r>
            <w:proofErr w:type="spellEnd"/>
          </w:p>
        </w:tc>
      </w:tr>
      <w:tr w:rsidR="00D56FDA">
        <w:tc>
          <w:tcPr>
            <w:tcW w:w="1494" w:type="dxa"/>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rPr>
              <w:t>Santral</w:t>
            </w:r>
            <w:proofErr w:type="spellEnd"/>
            <w:r>
              <w:rPr>
                <w:rStyle w:val="Gl"/>
                <w:rFonts w:ascii="Times New Roman Regular" w:eastAsia="SimSun" w:hAnsi="Times New Roman Regular" w:cs="Times New Roman Regular"/>
                <w:b w:val="0"/>
                <w:kern w:val="0"/>
                <w:lang w:val="en-US" w:eastAsia="zh-CN"/>
              </w:rPr>
              <w:t xml:space="preserve"> </w:t>
            </w:r>
            <w:proofErr w:type="spellStart"/>
            <w:r>
              <w:rPr>
                <w:rStyle w:val="Gl"/>
                <w:rFonts w:ascii="Times New Roman Regular" w:eastAsia="SimSun" w:hAnsi="Times New Roman Regular" w:cs="Times New Roman Regular"/>
                <w:b w:val="0"/>
                <w:kern w:val="0"/>
                <w:lang w:val="en-US" w:eastAsia="zh-CN"/>
              </w:rPr>
              <w:t>sinir</w:t>
            </w:r>
            <w:proofErr w:type="spellEnd"/>
            <w:r>
              <w:rPr>
                <w:rStyle w:val="Gl"/>
                <w:rFonts w:ascii="Times New Roman Regular" w:eastAsia="SimSun" w:hAnsi="Times New Roman Regular" w:cs="Times New Roman Regular"/>
                <w:b w:val="0"/>
                <w:kern w:val="0"/>
                <w:lang w:val="en-US" w:eastAsia="zh-CN"/>
              </w:rPr>
              <w:t xml:space="preserve"> </w:t>
            </w:r>
            <w:proofErr w:type="spellStart"/>
            <w:r>
              <w:rPr>
                <w:rStyle w:val="Gl"/>
                <w:rFonts w:ascii="Times New Roman Regular" w:eastAsia="SimSun" w:hAnsi="Times New Roman Regular" w:cs="Times New Roman Regular"/>
                <w:b w:val="0"/>
                <w:kern w:val="0"/>
                <w:lang w:val="en-US" w:eastAsia="zh-CN"/>
              </w:rPr>
              <w:t>sistemi</w:t>
            </w:r>
            <w:proofErr w:type="spellEnd"/>
          </w:p>
        </w:tc>
        <w:tc>
          <w:tcPr>
            <w:tcW w:w="2891" w:type="dxa"/>
            <w:vAlign w:val="center"/>
          </w:tcPr>
          <w:p w:rsidR="00D56FDA" w:rsidRDefault="00D56FDA">
            <w:pPr>
              <w:jc w:val="both"/>
              <w:rPr>
                <w:rFonts w:ascii="Times New Roman Regular" w:eastAsia="SimSun" w:hAnsi="Times New Roman Regular" w:cs="Times New Roman Regular"/>
                <w:kern w:val="0"/>
                <w:lang w:val="en-US" w:eastAsia="zh-CN"/>
              </w:rPr>
            </w:pPr>
          </w:p>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Beyin</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sapı</w:t>
            </w:r>
            <w:proofErr w:type="spellEnd"/>
            <w:r>
              <w:rPr>
                <w:rFonts w:ascii="Times New Roman Regular" w:eastAsia="SimSun" w:hAnsi="Times New Roman Regular" w:cs="Times New Roman Regular"/>
                <w:kern w:val="0"/>
                <w:lang w:val="en-US" w:eastAsia="zh-CN"/>
              </w:rPr>
              <w:t>/</w:t>
            </w:r>
            <w:proofErr w:type="spellStart"/>
            <w:r>
              <w:rPr>
                <w:rFonts w:ascii="Times New Roman Regular" w:eastAsia="SimSun" w:hAnsi="Times New Roman Regular" w:cs="Times New Roman Regular"/>
                <w:kern w:val="0"/>
                <w:lang w:val="en-US" w:eastAsia="zh-CN"/>
              </w:rPr>
              <w:t>serebellum</w:t>
            </w:r>
            <w:proofErr w:type="spellEnd"/>
            <w:r>
              <w:rPr>
                <w:rFonts w:ascii="Times New Roman Regular" w:eastAsia="SimSun" w:hAnsi="Times New Roman Regular" w:cs="Times New Roman Regular"/>
                <w:kern w:val="0"/>
                <w:lang w:val="en-US" w:eastAsia="zh-CN"/>
              </w:rPr>
              <w:t>;</w:t>
            </w:r>
            <w:r>
              <w:rPr>
                <w:rFonts w:ascii="Times New Roman Regular" w:eastAsia="SimSun" w:hAnsi="Times New Roman Regular" w:cs="Times New Roman Regular"/>
                <w:b/>
                <w:bCs/>
                <w:kern w:val="0"/>
                <w:lang w:val="en-US" w:eastAsia="zh-CN"/>
              </w:rPr>
              <w:t xml:space="preserve"> </w:t>
            </w:r>
            <w:proofErr w:type="spellStart"/>
            <w:r>
              <w:rPr>
                <w:rFonts w:ascii="Times New Roman Regular" w:eastAsia="SimSun" w:hAnsi="Times New Roman Regular" w:cs="Times New Roman Regular"/>
                <w:b/>
                <w:bCs/>
                <w:kern w:val="0"/>
                <w:lang w:val="en-US" w:eastAsia="zh-CN"/>
              </w:rPr>
              <w:t>beyaz</w:t>
            </w:r>
            <w:proofErr w:type="spellEnd"/>
            <w:r>
              <w:rPr>
                <w:rFonts w:ascii="Times New Roman Regular" w:eastAsia="SimSun" w:hAnsi="Times New Roman Regular" w:cs="Times New Roman Regular"/>
                <w:b/>
                <w:bCs/>
                <w:kern w:val="0"/>
                <w:lang w:val="en-US" w:eastAsia="zh-CN"/>
              </w:rPr>
              <w:t xml:space="preserve"> </w:t>
            </w:r>
            <w:proofErr w:type="spellStart"/>
            <w:r>
              <w:rPr>
                <w:rFonts w:ascii="Times New Roman Regular" w:eastAsia="SimSun" w:hAnsi="Times New Roman Regular" w:cs="Times New Roman Regular"/>
                <w:b/>
                <w:bCs/>
                <w:kern w:val="0"/>
                <w:lang w:val="en-US" w:eastAsia="zh-CN"/>
              </w:rPr>
              <w:t>cevher</w:t>
            </w:r>
            <w:proofErr w:type="spellEnd"/>
            <w:r>
              <w:rPr>
                <w:rFonts w:ascii="Times New Roman Regular" w:eastAsia="SimSun" w:hAnsi="Times New Roman Regular" w:cs="Times New Roman Regular"/>
                <w:b/>
                <w:bCs/>
                <w:kern w:val="0"/>
                <w:lang w:val="en-US" w:eastAsia="zh-CN"/>
              </w:rPr>
              <w:t xml:space="preserve">; </w:t>
            </w:r>
            <w:proofErr w:type="spellStart"/>
            <w:r>
              <w:rPr>
                <w:rStyle w:val="Gl"/>
                <w:rFonts w:ascii="Times New Roman Regular" w:eastAsia="SimSun" w:hAnsi="Times New Roman Regular" w:cs="Times New Roman Regular"/>
                <w:kern w:val="0"/>
                <w:lang w:val="en-US" w:eastAsia="zh-CN"/>
              </w:rPr>
              <w:t>hipofiz</w:t>
            </w:r>
            <w:proofErr w:type="spellEnd"/>
            <w:r>
              <w:rPr>
                <w:rStyle w:val="Gl"/>
                <w:rFonts w:ascii="Times New Roman Regular" w:eastAsia="SimSun" w:hAnsi="Times New Roman Regular" w:cs="Times New Roman Regular"/>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sapı</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kalınlaşması</w:t>
            </w:r>
            <w:proofErr w:type="spellEnd"/>
          </w:p>
        </w:tc>
        <w:tc>
          <w:tcPr>
            <w:tcW w:w="2848" w:type="dxa"/>
            <w:vAlign w:val="center"/>
          </w:tcPr>
          <w:p w:rsidR="00D56FDA" w:rsidRDefault="00D56FDA">
            <w:pPr>
              <w:jc w:val="both"/>
              <w:rPr>
                <w:rStyle w:val="Gl"/>
                <w:rFonts w:ascii="Times New Roman Regular" w:eastAsia="SimSun" w:hAnsi="Times New Roman Regular" w:cs="Times New Roman Regular"/>
                <w:bCs w:val="0"/>
                <w:kern w:val="0"/>
                <w:lang w:val="en-US" w:eastAsia="zh-CN"/>
              </w:rPr>
            </w:pPr>
          </w:p>
          <w:p w:rsidR="00D56FDA" w:rsidRDefault="00000000">
            <w:pPr>
              <w:jc w:val="both"/>
              <w:rPr>
                <w:rFonts w:ascii="Times New Roman Regular" w:hAnsi="Times New Roman Regular" w:cs="Times New Roman Regular"/>
              </w:rPr>
            </w:pPr>
            <w:r>
              <w:rPr>
                <w:rStyle w:val="Gl"/>
                <w:rFonts w:ascii="Times New Roman Regular" w:eastAsia="SimSun" w:hAnsi="Times New Roman Regular" w:cs="Times New Roman Regular"/>
                <w:bCs w:val="0"/>
                <w:kern w:val="0"/>
                <w:lang w:val="en-US" w:eastAsia="zh-CN"/>
              </w:rPr>
              <w:t>Globus pallidus/</w:t>
            </w:r>
            <w:proofErr w:type="spellStart"/>
            <w:r>
              <w:rPr>
                <w:rStyle w:val="Gl"/>
                <w:rFonts w:ascii="Times New Roman Regular" w:eastAsia="SimSun" w:hAnsi="Times New Roman Regular" w:cs="Times New Roman Regular"/>
                <w:bCs w:val="0"/>
                <w:kern w:val="0"/>
                <w:lang w:val="en-US" w:eastAsia="zh-CN"/>
              </w:rPr>
              <w:t>dentat</w:t>
            </w:r>
            <w:proofErr w:type="spellEnd"/>
            <w:r>
              <w:rPr>
                <w:rStyle w:val="Gl"/>
                <w:rFonts w:ascii="Times New Roman Regular" w:eastAsia="SimSun" w:hAnsi="Times New Roman Regular" w:cs="Times New Roman Regular"/>
                <w:bCs w:val="0"/>
                <w:kern w:val="0"/>
                <w:lang w:val="en-US" w:eastAsia="zh-CN"/>
              </w:rPr>
              <w:t xml:space="preserve"> nükleusT1 </w:t>
            </w:r>
            <w:proofErr w:type="spellStart"/>
            <w:r>
              <w:rPr>
                <w:rStyle w:val="Gl"/>
                <w:rFonts w:ascii="Times New Roman Regular" w:eastAsia="SimSun" w:hAnsi="Times New Roman Regular" w:cs="Times New Roman Regular"/>
                <w:bCs w:val="0"/>
                <w:kern w:val="0"/>
                <w:lang w:val="en-US" w:eastAsia="zh-CN"/>
              </w:rPr>
              <w:t>hiperintensitesi</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dural</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lezyonlar</w:t>
            </w:r>
            <w:proofErr w:type="spellEnd"/>
          </w:p>
        </w:tc>
        <w:tc>
          <w:tcPr>
            <w:tcW w:w="2216"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İzole</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dural</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veya</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parankimal</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lezyon</w:t>
            </w:r>
            <w:proofErr w:type="spellEnd"/>
          </w:p>
        </w:tc>
      </w:tr>
      <w:tr w:rsidR="00D56FDA">
        <w:tc>
          <w:tcPr>
            <w:tcW w:w="1494" w:type="dxa"/>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rPr>
              <w:t>Endokrin</w:t>
            </w:r>
            <w:proofErr w:type="spellEnd"/>
          </w:p>
        </w:tc>
        <w:tc>
          <w:tcPr>
            <w:tcW w:w="2891" w:type="dxa"/>
            <w:vAlign w:val="center"/>
          </w:tcPr>
          <w:p w:rsidR="00D56FDA" w:rsidRDefault="00D56FDA">
            <w:pPr>
              <w:jc w:val="both"/>
              <w:rPr>
                <w:rStyle w:val="Gl"/>
                <w:rFonts w:ascii="Times New Roman Regular" w:eastAsia="SimSun" w:hAnsi="Times New Roman Regular" w:cs="Times New Roman Regular"/>
                <w:bCs w:val="0"/>
                <w:kern w:val="0"/>
                <w:lang w:val="en-US" w:eastAsia="zh-CN"/>
              </w:rPr>
            </w:pPr>
          </w:p>
          <w:p w:rsidR="00D56FDA" w:rsidRDefault="00000000">
            <w:pPr>
              <w:jc w:val="both"/>
              <w:rPr>
                <w:rFonts w:ascii="Times New Roman Regular" w:hAnsi="Times New Roman Regular" w:cs="Times New Roman Regular"/>
              </w:rPr>
            </w:pPr>
            <w:r>
              <w:rPr>
                <w:rStyle w:val="Gl"/>
                <w:rFonts w:ascii="Times New Roman Regular" w:eastAsia="SimSun" w:hAnsi="Times New Roman Regular" w:cs="Times New Roman Regular"/>
                <w:bCs w:val="0"/>
                <w:kern w:val="0"/>
                <w:lang w:val="en-US" w:eastAsia="zh-CN"/>
              </w:rPr>
              <w:t xml:space="preserve">AVP </w:t>
            </w:r>
            <w:proofErr w:type="spellStart"/>
            <w:r>
              <w:rPr>
                <w:rStyle w:val="Gl"/>
                <w:rFonts w:ascii="Times New Roman Regular" w:eastAsia="SimSun" w:hAnsi="Times New Roman Regular" w:cs="Times New Roman Regular"/>
                <w:bCs w:val="0"/>
                <w:kern w:val="0"/>
                <w:lang w:val="en-US" w:eastAsia="zh-CN"/>
              </w:rPr>
              <w:t>eksikliği</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erken</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bulgu</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olabilir</w:t>
            </w:r>
            <w:proofErr w:type="spellEnd"/>
            <w:r>
              <w:rPr>
                <w:rStyle w:val="Gl"/>
                <w:rFonts w:ascii="Times New Roman Regular" w:eastAsia="SimSun" w:hAnsi="Times New Roman Regular" w:cs="Times New Roman Regular"/>
                <w:bCs w:val="0"/>
                <w:kern w:val="0"/>
                <w:lang w:val="en-US" w:eastAsia="zh-CN"/>
              </w:rPr>
              <w:t>)</w:t>
            </w:r>
            <w:r>
              <w:rPr>
                <w:rFonts w:ascii="Times New Roman Regular" w:eastAsia="SimSun" w:hAnsi="Times New Roman Regular" w:cs="Times New Roman Regular"/>
                <w:b/>
                <w:kern w:val="0"/>
                <w:lang w:val="en-US" w:eastAsia="zh-CN"/>
              </w:rPr>
              <w:t xml:space="preserve"> </w:t>
            </w:r>
          </w:p>
        </w:tc>
        <w:tc>
          <w:tcPr>
            <w:tcW w:w="2848" w:type="dxa"/>
            <w:vAlign w:val="center"/>
          </w:tcPr>
          <w:p w:rsidR="00D56FDA" w:rsidRDefault="00000000">
            <w:pPr>
              <w:jc w:val="both"/>
              <w:rPr>
                <w:rFonts w:ascii="Times New Roman Regular" w:hAnsi="Times New Roman Regular" w:cs="Times New Roman Regular"/>
              </w:rPr>
            </w:pPr>
            <w:r>
              <w:rPr>
                <w:rStyle w:val="Gl"/>
                <w:rFonts w:ascii="Times New Roman Regular" w:eastAsia="SimSun" w:hAnsi="Times New Roman Regular" w:cs="Times New Roman Regular"/>
                <w:bCs w:val="0"/>
                <w:kern w:val="0"/>
                <w:lang w:val="en-US" w:eastAsia="zh-CN"/>
              </w:rPr>
              <w:t xml:space="preserve">AVP </w:t>
            </w:r>
            <w:proofErr w:type="spellStart"/>
            <w:r>
              <w:rPr>
                <w:rStyle w:val="Gl"/>
                <w:rFonts w:ascii="Times New Roman Regular" w:eastAsia="SimSun" w:hAnsi="Times New Roman Regular" w:cs="Times New Roman Regular"/>
                <w:bCs w:val="0"/>
                <w:kern w:val="0"/>
                <w:lang w:val="en-US" w:eastAsia="zh-CN"/>
              </w:rPr>
              <w:t>eksikliği</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sık</w:t>
            </w:r>
            <w:proofErr w:type="spellEnd"/>
            <w:r>
              <w:rPr>
                <w:rStyle w:val="Gl"/>
                <w:rFonts w:ascii="Times New Roman Regular" w:eastAsia="SimSun" w:hAnsi="Times New Roman Regular" w:cs="Times New Roman Regular"/>
                <w:bCs w:val="0"/>
                <w:kern w:val="0"/>
                <w:lang w:val="en-US" w:eastAsia="zh-CN"/>
              </w:rPr>
              <w:t>)</w:t>
            </w:r>
            <w:r>
              <w:rPr>
                <w:rFonts w:ascii="Times New Roman Regular" w:eastAsia="SimSun" w:hAnsi="Times New Roman Regular" w:cs="Times New Roman Regular"/>
                <w:b/>
                <w:kern w:val="0"/>
                <w:lang w:val="en-US" w:eastAsia="zh-CN"/>
              </w:rPr>
              <w:t xml:space="preserve"> </w:t>
            </w:r>
          </w:p>
        </w:tc>
        <w:tc>
          <w:tcPr>
            <w:tcW w:w="2216" w:type="dxa"/>
            <w:vAlign w:val="center"/>
          </w:tcPr>
          <w:p w:rsidR="00D56FDA" w:rsidRDefault="00D56FDA">
            <w:pPr>
              <w:jc w:val="both"/>
              <w:rPr>
                <w:rFonts w:ascii="Times New Roman Regular" w:eastAsia="SimSun" w:hAnsi="Times New Roman Regular" w:cs="Times New Roman Regular"/>
                <w:kern w:val="0"/>
                <w:lang w:val="en-US" w:eastAsia="zh-CN"/>
              </w:rPr>
            </w:pPr>
          </w:p>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AVPeksikliği</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bildirilmemiştir</w:t>
            </w:r>
            <w:proofErr w:type="spellEnd"/>
            <w:r>
              <w:rPr>
                <w:rFonts w:ascii="Times New Roman Regular" w:eastAsia="SimSun" w:hAnsi="Times New Roman Regular" w:cs="Times New Roman Regular"/>
                <w:kern w:val="0"/>
                <w:lang w:val="en-US" w:eastAsia="zh-CN"/>
              </w:rPr>
              <w:t xml:space="preserve"> ❗</w:t>
            </w:r>
          </w:p>
        </w:tc>
      </w:tr>
      <w:tr w:rsidR="00D56FDA">
        <w:tc>
          <w:tcPr>
            <w:tcW w:w="1494" w:type="dxa"/>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rPr>
              <w:t>Solunum</w:t>
            </w:r>
            <w:proofErr w:type="spellEnd"/>
          </w:p>
        </w:tc>
        <w:tc>
          <w:tcPr>
            <w:tcW w:w="2891" w:type="dxa"/>
            <w:vAlign w:val="center"/>
          </w:tcPr>
          <w:p w:rsidR="00D56FDA" w:rsidRDefault="00D56FDA">
            <w:pPr>
              <w:jc w:val="both"/>
              <w:rPr>
                <w:rFonts w:ascii="Times New Roman Regular" w:eastAsia="SimSun" w:hAnsi="Times New Roman Regular" w:cs="Times New Roman Regular"/>
                <w:kern w:val="0"/>
                <w:lang w:val="en-US" w:eastAsia="zh-CN"/>
              </w:rPr>
            </w:pPr>
          </w:p>
          <w:p w:rsidR="00D56FDA" w:rsidRDefault="00000000">
            <w:pPr>
              <w:jc w:val="both"/>
              <w:rPr>
                <w:rFonts w:ascii="Times New Roman Regular" w:hAnsi="Times New Roman Regular" w:cs="Times New Roman Regular"/>
              </w:rPr>
            </w:pPr>
            <w:r>
              <w:rPr>
                <w:rFonts w:ascii="Times New Roman Regular" w:eastAsia="SimSun" w:hAnsi="Times New Roman Regular" w:cs="Times New Roman Regular"/>
                <w:kern w:val="0"/>
                <w:lang w:val="en-US" w:eastAsia="zh-CN"/>
              </w:rPr>
              <w:t xml:space="preserve">Mediastinal </w:t>
            </w:r>
            <w:proofErr w:type="spellStart"/>
            <w:r>
              <w:rPr>
                <w:rFonts w:ascii="Times New Roman Regular" w:eastAsia="SimSun" w:hAnsi="Times New Roman Regular" w:cs="Times New Roman Regular"/>
                <w:kern w:val="0"/>
                <w:lang w:val="en-US" w:eastAsia="zh-CN"/>
              </w:rPr>
              <w:t>infiltrasyon</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plevral</w:t>
            </w:r>
            <w:proofErr w:type="spellEnd"/>
            <w:r>
              <w:rPr>
                <w:rFonts w:ascii="Times New Roman Regular" w:eastAsia="SimSun" w:hAnsi="Times New Roman Regular" w:cs="Times New Roman Regular"/>
                <w:kern w:val="0"/>
                <w:lang w:val="en-US" w:eastAsia="zh-CN"/>
              </w:rPr>
              <w:t xml:space="preserve">/septal </w:t>
            </w:r>
            <w:proofErr w:type="spellStart"/>
            <w:r>
              <w:rPr>
                <w:rFonts w:ascii="Times New Roman Regular" w:eastAsia="SimSun" w:hAnsi="Times New Roman Regular" w:cs="Times New Roman Regular"/>
                <w:kern w:val="0"/>
                <w:lang w:val="en-US" w:eastAsia="zh-CN"/>
              </w:rPr>
              <w:t>kalınlaşma</w:t>
            </w:r>
            <w:proofErr w:type="spellEnd"/>
          </w:p>
        </w:tc>
        <w:tc>
          <w:tcPr>
            <w:tcW w:w="2848" w:type="dxa"/>
            <w:vAlign w:val="center"/>
          </w:tcPr>
          <w:p w:rsidR="00D56FDA" w:rsidRDefault="00D56FDA">
            <w:pPr>
              <w:jc w:val="both"/>
              <w:rPr>
                <w:rStyle w:val="Gl"/>
                <w:rFonts w:ascii="Times New Roman Regular" w:eastAsia="SimSun" w:hAnsi="Times New Roman Regular" w:cs="Times New Roman Regular"/>
                <w:bCs w:val="0"/>
                <w:kern w:val="0"/>
                <w:lang w:val="en-US" w:eastAsia="zh-CN"/>
              </w:rPr>
            </w:pPr>
          </w:p>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Cs w:val="0"/>
                <w:kern w:val="0"/>
                <w:lang w:val="en-US" w:eastAsia="zh-CN"/>
              </w:rPr>
              <w:t>Sigara</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ilişkili</w:t>
            </w:r>
            <w:proofErr w:type="spellEnd"/>
            <w:r>
              <w:rPr>
                <w:rFonts w:ascii="Times New Roman Regular" w:eastAsia="SimSun" w:hAnsi="Times New Roman Regular" w:cs="Times New Roman Regular"/>
                <w:b/>
                <w:kern w:val="0"/>
                <w:lang w:val="en-US" w:eastAsia="zh-CN"/>
              </w:rPr>
              <w:t>;</w:t>
            </w:r>
            <w:r>
              <w:rPr>
                <w:rFonts w:ascii="Times New Roman Regular" w:eastAsia="SimSun" w:hAnsi="Times New Roman Regular" w:cs="Times New Roman Regular"/>
                <w:kern w:val="0"/>
                <w:lang w:val="en-US" w:eastAsia="zh-CN"/>
              </w:rPr>
              <w:t xml:space="preserve"> HRCT: </w:t>
            </w:r>
            <w:proofErr w:type="spellStart"/>
            <w:r>
              <w:rPr>
                <w:rFonts w:ascii="Times New Roman Regular" w:eastAsia="SimSun" w:hAnsi="Times New Roman Regular" w:cs="Times New Roman Regular"/>
                <w:kern w:val="0"/>
                <w:lang w:val="en-US" w:eastAsia="zh-CN"/>
              </w:rPr>
              <w:t>nodül</w:t>
            </w:r>
            <w:proofErr w:type="spellEnd"/>
            <w:r>
              <w:rPr>
                <w:rFonts w:ascii="Times New Roman Regular" w:eastAsia="SimSun" w:hAnsi="Times New Roman Regular" w:cs="Times New Roman Regular"/>
                <w:kern w:val="0"/>
                <w:lang w:val="en-US" w:eastAsia="zh-CN"/>
              </w:rPr>
              <w:t xml:space="preserve"> → </w:t>
            </w:r>
            <w:proofErr w:type="spellStart"/>
            <w:r>
              <w:rPr>
                <w:rFonts w:ascii="Times New Roman Regular" w:eastAsia="SimSun" w:hAnsi="Times New Roman Regular" w:cs="Times New Roman Regular"/>
                <w:kern w:val="0"/>
                <w:lang w:val="en-US" w:eastAsia="zh-CN"/>
              </w:rPr>
              <w:t>kist</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dönüşümü</w:t>
            </w:r>
            <w:proofErr w:type="spellEnd"/>
            <w:r>
              <w:rPr>
                <w:rFonts w:ascii="Times New Roman Regular" w:eastAsia="SimSun" w:hAnsi="Times New Roman Regular" w:cs="Times New Roman Regular"/>
                <w:kern w:val="0"/>
                <w:lang w:val="en-US" w:eastAsia="zh-CN"/>
              </w:rPr>
              <w:t xml:space="preserve"> </w:t>
            </w:r>
          </w:p>
        </w:tc>
        <w:tc>
          <w:tcPr>
            <w:tcW w:w="2216" w:type="dxa"/>
            <w:vAlign w:val="center"/>
          </w:tcPr>
          <w:p w:rsidR="00D56FDA" w:rsidRDefault="00D56FDA">
            <w:pPr>
              <w:jc w:val="both"/>
              <w:rPr>
                <w:rFonts w:ascii="Times New Roman Regular" w:eastAsia="SimSun" w:hAnsi="Times New Roman Regular" w:cs="Times New Roman Regular"/>
                <w:kern w:val="0"/>
                <w:lang w:val="en-US" w:eastAsia="zh-CN"/>
              </w:rPr>
            </w:pPr>
          </w:p>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Hava</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yolları</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ve</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sinüs</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tutulumu</w:t>
            </w:r>
            <w:proofErr w:type="spellEnd"/>
          </w:p>
        </w:tc>
      </w:tr>
      <w:tr w:rsidR="00D56FDA">
        <w:tc>
          <w:tcPr>
            <w:tcW w:w="1494" w:type="dxa"/>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rPr>
              <w:t>Dermatolojik</w:t>
            </w:r>
            <w:proofErr w:type="spellEnd"/>
          </w:p>
        </w:tc>
        <w:tc>
          <w:tcPr>
            <w:tcW w:w="2891"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Ksantelazma</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benzeri</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lezyonlar</w:t>
            </w:r>
            <w:proofErr w:type="spellEnd"/>
          </w:p>
        </w:tc>
        <w:tc>
          <w:tcPr>
            <w:tcW w:w="2848"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Papüler</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döküntü</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nadiren</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ksantelazma</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benzeri</w:t>
            </w:r>
            <w:proofErr w:type="spellEnd"/>
          </w:p>
        </w:tc>
        <w:tc>
          <w:tcPr>
            <w:tcW w:w="2216" w:type="dxa"/>
            <w:vAlign w:val="center"/>
          </w:tcPr>
          <w:p w:rsidR="00D56FDA" w:rsidRDefault="00D56FDA">
            <w:pPr>
              <w:jc w:val="both"/>
              <w:rPr>
                <w:rFonts w:ascii="Times New Roman Regular" w:eastAsia="SimSun" w:hAnsi="Times New Roman Regular" w:cs="Times New Roman Regular"/>
                <w:kern w:val="0"/>
                <w:lang w:val="en-US" w:eastAsia="zh-CN"/>
              </w:rPr>
            </w:pPr>
          </w:p>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Subkutan</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nodül</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makülopapüler</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döküntü</w:t>
            </w:r>
            <w:proofErr w:type="spellEnd"/>
          </w:p>
        </w:tc>
      </w:tr>
      <w:tr w:rsidR="00D56FDA">
        <w:tc>
          <w:tcPr>
            <w:tcW w:w="1494" w:type="dxa"/>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rPr>
              <w:t>Kardiyak</w:t>
            </w:r>
            <w:proofErr w:type="spellEnd"/>
          </w:p>
        </w:tc>
        <w:tc>
          <w:tcPr>
            <w:tcW w:w="2891" w:type="dxa"/>
            <w:vAlign w:val="center"/>
          </w:tcPr>
          <w:p w:rsidR="00D56FDA" w:rsidRDefault="00D56FDA">
            <w:pPr>
              <w:jc w:val="both"/>
              <w:rPr>
                <w:rStyle w:val="Gl"/>
                <w:rFonts w:ascii="Times New Roman Regular" w:eastAsia="SimSun" w:hAnsi="Times New Roman Regular" w:cs="Times New Roman Regular"/>
                <w:bCs w:val="0"/>
                <w:kern w:val="0"/>
                <w:lang w:val="en-US" w:eastAsia="zh-CN"/>
              </w:rPr>
            </w:pPr>
          </w:p>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Cs w:val="0"/>
                <w:kern w:val="0"/>
                <w:lang w:val="en-US" w:eastAsia="zh-CN"/>
              </w:rPr>
              <w:t>Sağ</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atriyum</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ve</w:t>
            </w:r>
            <w:proofErr w:type="spellEnd"/>
            <w:r>
              <w:rPr>
                <w:rStyle w:val="Gl"/>
                <w:rFonts w:ascii="Times New Roman Regular" w:eastAsia="SimSun" w:hAnsi="Times New Roman Regular" w:cs="Times New Roman Regular"/>
                <w:bCs w:val="0"/>
                <w:kern w:val="0"/>
                <w:lang w:val="en-US" w:eastAsia="zh-CN"/>
              </w:rPr>
              <w:t xml:space="preserve"> AV </w:t>
            </w:r>
            <w:proofErr w:type="spellStart"/>
            <w:r>
              <w:rPr>
                <w:rStyle w:val="Gl"/>
                <w:rFonts w:ascii="Times New Roman Regular" w:eastAsia="SimSun" w:hAnsi="Times New Roman Regular" w:cs="Times New Roman Regular"/>
                <w:bCs w:val="0"/>
                <w:kern w:val="0"/>
                <w:lang w:val="en-US" w:eastAsia="zh-CN"/>
              </w:rPr>
              <w:t>oluk</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infiltrasyonu</w:t>
            </w:r>
            <w:proofErr w:type="spellEnd"/>
            <w:r>
              <w:rPr>
                <w:rFonts w:ascii="Times New Roman Regular" w:eastAsia="SimSun" w:hAnsi="Times New Roman Regular" w:cs="Times New Roman Regular"/>
                <w:kern w:val="0"/>
                <w:lang w:val="en-US" w:eastAsia="zh-CN"/>
              </w:rPr>
              <w:t xml:space="preserve"> </w:t>
            </w:r>
          </w:p>
        </w:tc>
        <w:tc>
          <w:tcPr>
            <w:tcW w:w="2848"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Nadiren</w:t>
            </w:r>
            <w:proofErr w:type="spellEnd"/>
          </w:p>
        </w:tc>
        <w:tc>
          <w:tcPr>
            <w:tcW w:w="2216" w:type="dxa"/>
            <w:vAlign w:val="center"/>
          </w:tcPr>
          <w:p w:rsidR="00D56FDA" w:rsidRDefault="00D56FDA">
            <w:pPr>
              <w:jc w:val="both"/>
              <w:rPr>
                <w:rFonts w:ascii="Times New Roman Regular" w:eastAsia="SimSun" w:hAnsi="Times New Roman Regular" w:cs="Times New Roman Regular"/>
                <w:kern w:val="0"/>
                <w:lang w:val="en-US" w:eastAsia="zh-CN"/>
              </w:rPr>
            </w:pPr>
          </w:p>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Sağ</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atriyum</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ve</w:t>
            </w:r>
            <w:proofErr w:type="spellEnd"/>
            <w:r>
              <w:rPr>
                <w:rFonts w:ascii="Times New Roman Regular" w:eastAsia="SimSun" w:hAnsi="Times New Roman Regular" w:cs="Times New Roman Regular"/>
                <w:kern w:val="0"/>
                <w:lang w:val="en-US" w:eastAsia="zh-CN"/>
              </w:rPr>
              <w:t xml:space="preserve"> septal </w:t>
            </w:r>
            <w:proofErr w:type="spellStart"/>
            <w:r>
              <w:rPr>
                <w:rFonts w:ascii="Times New Roman Regular" w:eastAsia="SimSun" w:hAnsi="Times New Roman Regular" w:cs="Times New Roman Regular"/>
                <w:kern w:val="0"/>
                <w:lang w:val="en-US" w:eastAsia="zh-CN"/>
              </w:rPr>
              <w:t>tutulum</w:t>
            </w:r>
            <w:proofErr w:type="spellEnd"/>
          </w:p>
        </w:tc>
      </w:tr>
      <w:tr w:rsidR="00D56FDA">
        <w:tc>
          <w:tcPr>
            <w:tcW w:w="1494" w:type="dxa"/>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rPr>
              <w:t>Arteriyel</w:t>
            </w:r>
            <w:proofErr w:type="spellEnd"/>
          </w:p>
        </w:tc>
        <w:tc>
          <w:tcPr>
            <w:tcW w:w="2891" w:type="dxa"/>
            <w:vAlign w:val="center"/>
          </w:tcPr>
          <w:p w:rsidR="00D56FDA" w:rsidRDefault="00D56FDA">
            <w:pPr>
              <w:jc w:val="both"/>
              <w:rPr>
                <w:rStyle w:val="Gl"/>
                <w:rFonts w:ascii="Times New Roman Regular" w:eastAsia="SimSun" w:hAnsi="Times New Roman Regular" w:cs="Times New Roman Regular"/>
                <w:bCs w:val="0"/>
                <w:kern w:val="0"/>
                <w:lang w:val="en-US" w:eastAsia="zh-CN"/>
              </w:rPr>
            </w:pPr>
          </w:p>
          <w:p w:rsidR="00D56FDA" w:rsidRDefault="00000000">
            <w:pPr>
              <w:jc w:val="both"/>
              <w:rPr>
                <w:rFonts w:ascii="Times New Roman Regular" w:hAnsi="Times New Roman Regular" w:cs="Times New Roman Regular"/>
              </w:rPr>
            </w:pPr>
            <w:r>
              <w:rPr>
                <w:rStyle w:val="Gl"/>
                <w:rFonts w:ascii="Times New Roman Regular" w:eastAsia="SimSun" w:hAnsi="Times New Roman Regular" w:cs="Times New Roman Regular"/>
                <w:bCs w:val="0"/>
                <w:kern w:val="0"/>
                <w:lang w:val="en-US" w:eastAsia="zh-CN"/>
              </w:rPr>
              <w:t>“</w:t>
            </w:r>
            <w:proofErr w:type="spellStart"/>
            <w:r>
              <w:rPr>
                <w:rStyle w:val="Gl"/>
                <w:rFonts w:ascii="Times New Roman Regular" w:eastAsia="SimSun" w:hAnsi="Times New Roman Regular" w:cs="Times New Roman Regular"/>
                <w:bCs w:val="0"/>
                <w:kern w:val="0"/>
                <w:lang w:val="en-US" w:eastAsia="zh-CN"/>
              </w:rPr>
              <w:t>Kaplı</w:t>
            </w:r>
            <w:proofErr w:type="spellEnd"/>
            <w:r>
              <w:rPr>
                <w:rStyle w:val="Gl"/>
                <w:rFonts w:ascii="Times New Roman Regular" w:eastAsia="SimSun" w:hAnsi="Times New Roman Regular" w:cs="Times New Roman Regular"/>
                <w:bCs w:val="0"/>
                <w:kern w:val="0"/>
                <w:lang w:val="en-US" w:eastAsia="zh-CN"/>
              </w:rPr>
              <w:t xml:space="preserve"> aorta” (</w:t>
            </w:r>
            <w:proofErr w:type="spellStart"/>
            <w:r>
              <w:rPr>
                <w:rStyle w:val="Gl"/>
                <w:rFonts w:ascii="Times New Roman Regular" w:eastAsia="SimSun" w:hAnsi="Times New Roman Regular" w:cs="Times New Roman Regular"/>
                <w:bCs w:val="0"/>
                <w:kern w:val="0"/>
                <w:lang w:val="en-US" w:eastAsia="zh-CN"/>
              </w:rPr>
              <w:t>periaortik</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infiltrasyon</w:t>
            </w:r>
            <w:proofErr w:type="spellEnd"/>
            <w:r>
              <w:rPr>
                <w:rStyle w:val="Gl"/>
                <w:rFonts w:ascii="Times New Roman Regular" w:eastAsia="SimSun" w:hAnsi="Times New Roman Regular" w:cs="Times New Roman Regular"/>
                <w:bCs w:val="0"/>
                <w:kern w:val="0"/>
                <w:lang w:val="en-US" w:eastAsia="zh-CN"/>
              </w:rPr>
              <w:t>)</w:t>
            </w:r>
            <w:r>
              <w:rPr>
                <w:rFonts w:ascii="Times New Roman Regular" w:eastAsia="SimSun" w:hAnsi="Times New Roman Regular" w:cs="Times New Roman Regular"/>
                <w:kern w:val="0"/>
                <w:lang w:val="en-US" w:eastAsia="zh-CN"/>
              </w:rPr>
              <w:t xml:space="preserve"> </w:t>
            </w:r>
          </w:p>
        </w:tc>
        <w:tc>
          <w:tcPr>
            <w:tcW w:w="2848"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Nadiren</w:t>
            </w:r>
            <w:proofErr w:type="spellEnd"/>
          </w:p>
        </w:tc>
        <w:tc>
          <w:tcPr>
            <w:tcW w:w="2216"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Karotis</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kılıf</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ve</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periaortik</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infiltrasyon</w:t>
            </w:r>
            <w:proofErr w:type="spellEnd"/>
          </w:p>
        </w:tc>
      </w:tr>
      <w:tr w:rsidR="00D56FDA">
        <w:tc>
          <w:tcPr>
            <w:tcW w:w="1494" w:type="dxa"/>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rPr>
              <w:t>Retroperiton</w:t>
            </w:r>
            <w:proofErr w:type="spellEnd"/>
          </w:p>
        </w:tc>
        <w:tc>
          <w:tcPr>
            <w:tcW w:w="2891" w:type="dxa"/>
            <w:vAlign w:val="center"/>
          </w:tcPr>
          <w:p w:rsidR="00D56FDA" w:rsidRDefault="00D56FDA">
            <w:pPr>
              <w:jc w:val="both"/>
              <w:rPr>
                <w:rStyle w:val="Gl"/>
                <w:rFonts w:ascii="Times New Roman Regular" w:eastAsia="SimSun" w:hAnsi="Times New Roman Regular" w:cs="Times New Roman Regular"/>
                <w:bCs w:val="0"/>
                <w:kern w:val="0"/>
                <w:lang w:val="en-US" w:eastAsia="zh-CN"/>
              </w:rPr>
            </w:pPr>
          </w:p>
          <w:p w:rsidR="00D56FDA" w:rsidRDefault="00000000">
            <w:pPr>
              <w:jc w:val="both"/>
              <w:rPr>
                <w:rFonts w:ascii="Times New Roman Regular" w:hAnsi="Times New Roman Regular" w:cs="Times New Roman Regular"/>
              </w:rPr>
            </w:pPr>
            <w:r>
              <w:rPr>
                <w:rStyle w:val="Gl"/>
                <w:rFonts w:ascii="Times New Roman Regular" w:eastAsia="SimSun" w:hAnsi="Times New Roman Regular" w:cs="Times New Roman Regular"/>
                <w:bCs w:val="0"/>
                <w:kern w:val="0"/>
                <w:lang w:val="en-US" w:eastAsia="zh-CN"/>
              </w:rPr>
              <w:lastRenderedPageBreak/>
              <w:t>“Hairy kidney” (</w:t>
            </w:r>
            <w:proofErr w:type="spellStart"/>
            <w:r>
              <w:rPr>
                <w:rStyle w:val="Gl"/>
                <w:rFonts w:ascii="Times New Roman Regular" w:eastAsia="SimSun" w:hAnsi="Times New Roman Regular" w:cs="Times New Roman Regular"/>
                <w:bCs w:val="0"/>
                <w:kern w:val="0"/>
                <w:lang w:val="en-US" w:eastAsia="zh-CN"/>
              </w:rPr>
              <w:t>periferik</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infiltrasyon</w:t>
            </w:r>
            <w:proofErr w:type="spellEnd"/>
            <w:r>
              <w:rPr>
                <w:rStyle w:val="Gl"/>
                <w:rFonts w:ascii="Times New Roman Regular" w:eastAsia="SimSun" w:hAnsi="Times New Roman Regular" w:cs="Times New Roman Regular"/>
                <w:bCs w:val="0"/>
                <w:kern w:val="0"/>
                <w:lang w:val="en-US" w:eastAsia="zh-CN"/>
              </w:rPr>
              <w:t>)</w:t>
            </w:r>
            <w:r>
              <w:rPr>
                <w:rFonts w:ascii="Times New Roman Regular" w:eastAsia="SimSun" w:hAnsi="Times New Roman Regular" w:cs="Times New Roman Regular"/>
                <w:b/>
                <w:kern w:val="0"/>
                <w:lang w:val="en-US" w:eastAsia="zh-CN"/>
              </w:rPr>
              <w:t xml:space="preserve"> </w:t>
            </w:r>
          </w:p>
        </w:tc>
        <w:tc>
          <w:tcPr>
            <w:tcW w:w="2848"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lastRenderedPageBreak/>
              <w:t>Nadiren</w:t>
            </w:r>
            <w:proofErr w:type="spellEnd"/>
          </w:p>
        </w:tc>
        <w:tc>
          <w:tcPr>
            <w:tcW w:w="2216" w:type="dxa"/>
            <w:vAlign w:val="center"/>
          </w:tcPr>
          <w:p w:rsidR="00D56FDA" w:rsidRDefault="00D56FDA">
            <w:pPr>
              <w:jc w:val="both"/>
              <w:rPr>
                <w:rFonts w:ascii="Times New Roman Regular" w:eastAsia="SimSun" w:hAnsi="Times New Roman Regular" w:cs="Times New Roman Regular"/>
                <w:kern w:val="0"/>
                <w:lang w:val="en-US" w:eastAsia="zh-CN"/>
              </w:rPr>
            </w:pPr>
          </w:p>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lastRenderedPageBreak/>
              <w:t>Hiler</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kitle</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subkapsüler</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infiltrasyon</w:t>
            </w:r>
            <w:proofErr w:type="spellEnd"/>
          </w:p>
        </w:tc>
      </w:tr>
      <w:tr w:rsidR="00D56FDA">
        <w:tc>
          <w:tcPr>
            <w:tcW w:w="1494" w:type="dxa"/>
            <w:vAlign w:val="center"/>
          </w:tcPr>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rPr>
              <w:lastRenderedPageBreak/>
              <w:t>Lenf</w:t>
            </w:r>
            <w:proofErr w:type="spellEnd"/>
            <w:r>
              <w:rPr>
                <w:rStyle w:val="Gl"/>
                <w:rFonts w:ascii="Times New Roman Regular" w:eastAsia="SimSun" w:hAnsi="Times New Roman Regular" w:cs="Times New Roman Regular"/>
                <w:b w:val="0"/>
                <w:kern w:val="0"/>
                <w:lang w:val="en-US" w:eastAsia="zh-CN"/>
              </w:rPr>
              <w:t xml:space="preserve"> </w:t>
            </w:r>
            <w:proofErr w:type="spellStart"/>
            <w:r>
              <w:rPr>
                <w:rStyle w:val="Gl"/>
                <w:rFonts w:ascii="Times New Roman Regular" w:eastAsia="SimSun" w:hAnsi="Times New Roman Regular" w:cs="Times New Roman Regular"/>
                <w:b w:val="0"/>
                <w:kern w:val="0"/>
                <w:lang w:val="en-US" w:eastAsia="zh-CN"/>
              </w:rPr>
              <w:t>nodları</w:t>
            </w:r>
            <w:proofErr w:type="spellEnd"/>
          </w:p>
        </w:tc>
        <w:tc>
          <w:tcPr>
            <w:tcW w:w="2891"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Genellikle</w:t>
            </w:r>
            <w:proofErr w:type="spellEnd"/>
            <w:r>
              <w:rPr>
                <w:rFonts w:ascii="Times New Roman Regular" w:eastAsia="SimSun" w:hAnsi="Times New Roman Regular" w:cs="Times New Roman Regular"/>
                <w:kern w:val="0"/>
                <w:lang w:val="en-US" w:eastAsia="zh-CN"/>
              </w:rPr>
              <w:t xml:space="preserve"> yok</w:t>
            </w:r>
          </w:p>
        </w:tc>
        <w:tc>
          <w:tcPr>
            <w:tcW w:w="2848"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Nadiren</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izole</w:t>
            </w:r>
            <w:proofErr w:type="spellEnd"/>
          </w:p>
        </w:tc>
        <w:tc>
          <w:tcPr>
            <w:tcW w:w="2216" w:type="dxa"/>
            <w:vAlign w:val="center"/>
          </w:tcPr>
          <w:p w:rsidR="00D56FDA" w:rsidRDefault="00D56FDA">
            <w:pPr>
              <w:jc w:val="both"/>
              <w:rPr>
                <w:rStyle w:val="Gl"/>
                <w:rFonts w:ascii="Times New Roman Regular" w:eastAsia="SimSun" w:hAnsi="Times New Roman Regular" w:cs="Times New Roman Regular"/>
                <w:bCs w:val="0"/>
                <w:kern w:val="0"/>
                <w:lang w:val="en-US" w:eastAsia="zh-CN"/>
              </w:rPr>
            </w:pPr>
          </w:p>
          <w:p w:rsidR="00D56FDA" w:rsidRDefault="00000000">
            <w:pPr>
              <w:jc w:val="both"/>
              <w:rPr>
                <w:rFonts w:ascii="Times New Roman Regular" w:hAnsi="Times New Roman Regular" w:cs="Times New Roman Regular"/>
              </w:rPr>
            </w:pPr>
            <w:proofErr w:type="spellStart"/>
            <w:r>
              <w:rPr>
                <w:rStyle w:val="Gl"/>
                <w:rFonts w:ascii="Times New Roman Regular" w:eastAsia="SimSun" w:hAnsi="Times New Roman Regular" w:cs="Times New Roman Regular"/>
                <w:bCs w:val="0"/>
                <w:kern w:val="0"/>
                <w:lang w:val="en-US" w:eastAsia="zh-CN"/>
              </w:rPr>
              <w:t>Yaygın</w:t>
            </w:r>
            <w:proofErr w:type="spellEnd"/>
            <w:r>
              <w:rPr>
                <w:rStyle w:val="Gl"/>
                <w:rFonts w:ascii="Times New Roman Regular" w:eastAsia="SimSun" w:hAnsi="Times New Roman Regular" w:cs="Times New Roman Regular"/>
                <w:bCs w:val="0"/>
                <w:kern w:val="0"/>
                <w:lang w:val="en-US" w:eastAsia="zh-CN"/>
              </w:rPr>
              <w:t xml:space="preserve"> </w:t>
            </w:r>
            <w:proofErr w:type="spellStart"/>
            <w:r>
              <w:rPr>
                <w:rStyle w:val="Gl"/>
                <w:rFonts w:ascii="Times New Roman Regular" w:eastAsia="SimSun" w:hAnsi="Times New Roman Regular" w:cs="Times New Roman Regular"/>
                <w:bCs w:val="0"/>
                <w:kern w:val="0"/>
                <w:lang w:val="en-US" w:eastAsia="zh-CN"/>
              </w:rPr>
              <w:t>lenfadenopati</w:t>
            </w:r>
            <w:proofErr w:type="spellEnd"/>
            <w:r>
              <w:rPr>
                <w:rFonts w:ascii="Times New Roman Regular" w:eastAsia="SimSun" w:hAnsi="Times New Roman Regular" w:cs="Times New Roman Regular"/>
                <w:kern w:val="0"/>
                <w:lang w:val="en-US" w:eastAsia="zh-CN"/>
              </w:rPr>
              <w:t xml:space="preserve"> </w:t>
            </w:r>
          </w:p>
        </w:tc>
      </w:tr>
      <w:tr w:rsidR="00D56FDA">
        <w:tc>
          <w:tcPr>
            <w:tcW w:w="1494" w:type="dxa"/>
            <w:vAlign w:val="center"/>
          </w:tcPr>
          <w:p w:rsidR="00D56FDA" w:rsidRDefault="00000000">
            <w:pPr>
              <w:jc w:val="both"/>
              <w:rPr>
                <w:rFonts w:ascii="Times New Roman Regular" w:hAnsi="Times New Roman Regular" w:cs="Times New Roman Regular"/>
              </w:rPr>
            </w:pPr>
            <w:r>
              <w:rPr>
                <w:rStyle w:val="Gl"/>
                <w:rFonts w:ascii="Times New Roman Regular" w:eastAsia="SimSun" w:hAnsi="Times New Roman Regular" w:cs="Times New Roman Regular"/>
                <w:b w:val="0"/>
                <w:kern w:val="0"/>
                <w:lang w:val="en-US" w:eastAsia="zh-CN"/>
              </w:rPr>
              <w:t>Orbital</w:t>
            </w:r>
          </w:p>
        </w:tc>
        <w:tc>
          <w:tcPr>
            <w:tcW w:w="2891" w:type="dxa"/>
            <w:vAlign w:val="center"/>
          </w:tcPr>
          <w:p w:rsidR="00D56FDA" w:rsidRDefault="00000000">
            <w:pPr>
              <w:jc w:val="both"/>
              <w:rPr>
                <w:rFonts w:ascii="Times New Roman Regular" w:hAnsi="Times New Roman Regular" w:cs="Times New Roman Regular"/>
              </w:rPr>
            </w:pPr>
            <w:r>
              <w:rPr>
                <w:rFonts w:ascii="Times New Roman Regular" w:eastAsia="SimSun" w:hAnsi="Times New Roman Regular" w:cs="Times New Roman Regular"/>
                <w:kern w:val="0"/>
                <w:lang w:val="en-US" w:eastAsia="zh-CN"/>
              </w:rPr>
              <w:t xml:space="preserve">Orbital </w:t>
            </w:r>
            <w:proofErr w:type="spellStart"/>
            <w:r>
              <w:rPr>
                <w:rFonts w:ascii="Times New Roman Regular" w:eastAsia="SimSun" w:hAnsi="Times New Roman Regular" w:cs="Times New Roman Regular"/>
                <w:kern w:val="0"/>
                <w:lang w:val="en-US" w:eastAsia="zh-CN"/>
              </w:rPr>
              <w:t>kitle</w:t>
            </w:r>
            <w:proofErr w:type="spellEnd"/>
          </w:p>
        </w:tc>
        <w:tc>
          <w:tcPr>
            <w:tcW w:w="2848" w:type="dxa"/>
            <w:vAlign w:val="center"/>
          </w:tcPr>
          <w:p w:rsidR="00D56FDA" w:rsidRDefault="00000000">
            <w:pPr>
              <w:jc w:val="both"/>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rPr>
              <w:t>Nadiren</w:t>
            </w:r>
            <w:proofErr w:type="spellEnd"/>
          </w:p>
        </w:tc>
        <w:tc>
          <w:tcPr>
            <w:tcW w:w="2216" w:type="dxa"/>
            <w:vAlign w:val="center"/>
          </w:tcPr>
          <w:p w:rsidR="00D56FDA" w:rsidRDefault="00D56FDA">
            <w:pPr>
              <w:jc w:val="both"/>
              <w:rPr>
                <w:rFonts w:ascii="Times New Roman Regular" w:eastAsia="SimSun" w:hAnsi="Times New Roman Regular" w:cs="Times New Roman Regular"/>
                <w:kern w:val="0"/>
                <w:lang w:val="en-US" w:eastAsia="zh-CN"/>
              </w:rPr>
            </w:pPr>
          </w:p>
          <w:p w:rsidR="00D56FDA" w:rsidRDefault="00000000">
            <w:pPr>
              <w:jc w:val="both"/>
              <w:rPr>
                <w:rFonts w:ascii="Times New Roman Regular" w:hAnsi="Times New Roman Regular" w:cs="Times New Roman Regular"/>
              </w:rPr>
            </w:pPr>
            <w:r>
              <w:rPr>
                <w:rFonts w:ascii="Times New Roman Regular" w:eastAsia="SimSun" w:hAnsi="Times New Roman Regular" w:cs="Times New Roman Regular"/>
                <w:kern w:val="0"/>
                <w:lang w:val="en-US" w:eastAsia="zh-CN"/>
              </w:rPr>
              <w:t xml:space="preserve">Orbital </w:t>
            </w:r>
            <w:proofErr w:type="spellStart"/>
            <w:r>
              <w:rPr>
                <w:rFonts w:ascii="Times New Roman Regular" w:eastAsia="SimSun" w:hAnsi="Times New Roman Regular" w:cs="Times New Roman Regular"/>
                <w:kern w:val="0"/>
                <w:lang w:val="en-US" w:eastAsia="zh-CN"/>
              </w:rPr>
              <w:t>kitle</w:t>
            </w:r>
            <w:proofErr w:type="spellEnd"/>
            <w:r>
              <w:rPr>
                <w:rFonts w:ascii="Times New Roman Regular" w:eastAsia="SimSun" w:hAnsi="Times New Roman Regular" w:cs="Times New Roman Regular"/>
                <w:kern w:val="0"/>
                <w:lang w:val="en-US" w:eastAsia="zh-CN"/>
              </w:rPr>
              <w:t xml:space="preserve"> ± </w:t>
            </w:r>
            <w:proofErr w:type="spellStart"/>
            <w:r>
              <w:rPr>
                <w:rFonts w:ascii="Times New Roman Regular" w:eastAsia="SimSun" w:hAnsi="Times New Roman Regular" w:cs="Times New Roman Regular"/>
                <w:kern w:val="0"/>
                <w:lang w:val="en-US" w:eastAsia="zh-CN"/>
              </w:rPr>
              <w:t>optik</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sinir</w:t>
            </w:r>
            <w:proofErr w:type="spellEnd"/>
            <w:r>
              <w:rPr>
                <w:rFonts w:ascii="Times New Roman Regular" w:eastAsia="SimSun" w:hAnsi="Times New Roman Regular" w:cs="Times New Roman Regular"/>
                <w:kern w:val="0"/>
                <w:lang w:val="en-US" w:eastAsia="zh-CN"/>
              </w:rPr>
              <w:t xml:space="preserve"> </w:t>
            </w:r>
            <w:proofErr w:type="spellStart"/>
            <w:r>
              <w:rPr>
                <w:rFonts w:ascii="Times New Roman Regular" w:eastAsia="SimSun" w:hAnsi="Times New Roman Regular" w:cs="Times New Roman Regular"/>
                <w:kern w:val="0"/>
                <w:lang w:val="en-US" w:eastAsia="zh-CN"/>
              </w:rPr>
              <w:t>tutulumu</w:t>
            </w:r>
            <w:proofErr w:type="spellEnd"/>
          </w:p>
        </w:tc>
      </w:tr>
    </w:tbl>
    <w:p w:rsidR="00D56FDA" w:rsidRPr="00803BB2" w:rsidRDefault="00000000" w:rsidP="00803BB2">
      <w:pPr>
        <w:pStyle w:val="NormalWeb"/>
        <w:spacing w:before="280" w:after="280"/>
        <w:jc w:val="both"/>
        <w:rPr>
          <w:sz w:val="20"/>
          <w:szCs w:val="20"/>
          <w:lang w:eastAsia="zh-CN"/>
        </w:rPr>
      </w:pPr>
      <w:r>
        <w:rPr>
          <w:rFonts w:ascii="Times New Roman Regular" w:hAnsi="Times New Roman Regular" w:cs="Times New Roman Regular"/>
          <w:sz w:val="20"/>
          <w:szCs w:val="20"/>
          <w:lang w:val="en-US" w:eastAsia="zh-CN"/>
        </w:rPr>
        <w:t xml:space="preserve">Not: ECD, LHH </w:t>
      </w:r>
      <w:proofErr w:type="spellStart"/>
      <w:r>
        <w:rPr>
          <w:rFonts w:ascii="Times New Roman Regular" w:hAnsi="Times New Roman Regular" w:cs="Times New Roman Regular"/>
          <w:sz w:val="20"/>
          <w:szCs w:val="20"/>
          <w:lang w:val="en-US" w:eastAsia="zh-CN"/>
        </w:rPr>
        <w:t>ve</w:t>
      </w:r>
      <w:proofErr w:type="spellEnd"/>
      <w:r>
        <w:rPr>
          <w:rFonts w:ascii="Times New Roman Regular" w:hAnsi="Times New Roman Regular" w:cs="Times New Roman Regular"/>
          <w:sz w:val="20"/>
          <w:szCs w:val="20"/>
          <w:lang w:val="en-US" w:eastAsia="zh-CN"/>
        </w:rPr>
        <w:t xml:space="preserve"> RDD </w:t>
      </w:r>
      <w:proofErr w:type="spellStart"/>
      <w:r>
        <w:rPr>
          <w:rFonts w:ascii="Times New Roman Regular" w:hAnsi="Times New Roman Regular" w:cs="Times New Roman Regular"/>
          <w:sz w:val="20"/>
          <w:szCs w:val="20"/>
          <w:lang w:val="en-US" w:eastAsia="zh-CN"/>
        </w:rPr>
        <w:t>ayırıcı</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tanısında</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klinik</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radyolojik</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ve</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moleküler</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bulgular</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birlikte</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değerlendirilmelidir</w:t>
      </w:r>
      <w:proofErr w:type="spellEnd"/>
      <w:r>
        <w:rPr>
          <w:rFonts w:ascii="Times New Roman Regular" w:hAnsi="Times New Roman Regular" w:cs="Times New Roman Regular"/>
          <w:sz w:val="20"/>
          <w:szCs w:val="20"/>
          <w:lang w:val="en-US" w:eastAsia="zh-CN"/>
        </w:rPr>
        <w:t>.</w:t>
      </w:r>
    </w:p>
    <w:p w:rsidR="00D56FDA" w:rsidRDefault="00000000">
      <w:pPr>
        <w:pStyle w:val="NormalWeb"/>
        <w:spacing w:before="280" w:after="280"/>
        <w:rPr>
          <w:rFonts w:ascii="Times New Roman Bold" w:hAnsi="Times New Roman Bold" w:cs="Times New Roman Bold"/>
          <w:b/>
          <w:bCs/>
          <w:sz w:val="28"/>
          <w:szCs w:val="28"/>
        </w:rPr>
      </w:pPr>
      <w:r>
        <w:rPr>
          <w:rFonts w:ascii="Times New Roman Bold" w:hAnsi="Times New Roman Bold" w:cs="Times New Roman Bold"/>
          <w:b/>
          <w:bCs/>
          <w:sz w:val="28"/>
          <w:szCs w:val="28"/>
        </w:rPr>
        <w:t>9. TEDAVİ</w:t>
      </w:r>
    </w:p>
    <w:p w:rsidR="00D56FDA" w:rsidRDefault="00000000">
      <w:pPr>
        <w:pStyle w:val="NormalWeb"/>
        <w:spacing w:before="280" w:after="280"/>
        <w:jc w:val="both"/>
      </w:pPr>
      <w:r>
        <w:t>LCH tedavisine ilişkin kanıtların büyük bölümü, çocuklar ve adolesanlarda yapılan prospektif çalışmalardan elde edilmiştir. Erişkinlerde LHH ile ilgili çalışmalar, olgu serileri ve retrospektif çalışmalarla sınırlıdır. Tedavi, hastalığın yaygınlığı, organ tutulumu ve semptom varlığı göz önünde bulundurularak planlanır.</w:t>
      </w:r>
    </w:p>
    <w:p w:rsidR="00D56FDA" w:rsidRDefault="00000000">
      <w:pPr>
        <w:pStyle w:val="NormalWeb"/>
        <w:spacing w:before="280" w:after="280"/>
        <w:rPr>
          <w:rFonts w:ascii="Times New Roman Bold" w:hAnsi="Times New Roman Bold" w:cs="Times New Roman Bold"/>
          <w:b/>
          <w:bCs/>
          <w:sz w:val="28"/>
          <w:szCs w:val="28"/>
        </w:rPr>
      </w:pPr>
      <w:r>
        <w:rPr>
          <w:rFonts w:ascii="Times New Roman Bold" w:hAnsi="Times New Roman Bold" w:cs="Times New Roman Bold"/>
          <w:b/>
          <w:bCs/>
          <w:sz w:val="28"/>
          <w:szCs w:val="28"/>
        </w:rPr>
        <w:t>9.1. Kritik Organ Tutulumu Olmayan Unifokal ve Tek Sistem Hastalık</w:t>
      </w:r>
    </w:p>
    <w:p w:rsidR="00D56FDA" w:rsidRDefault="00000000">
      <w:pPr>
        <w:pStyle w:val="NormalWeb"/>
        <w:spacing w:before="280" w:after="280"/>
        <w:jc w:val="both"/>
      </w:pPr>
      <w:r>
        <w:t>Tek sistem hastalığı olan ve kritik organ (yani SSS, karaciğer, dalak) tutulumu bulunmayan hastalarda tedavi, lokal tedavi (cerrahi eksizyon veya radyoterapi) ve izlem ile sınırlıdır.</w:t>
      </w:r>
      <w:r>
        <w:rPr>
          <w:lang w:val="en-US"/>
        </w:rPr>
        <w:t xml:space="preserve"> </w:t>
      </w:r>
      <w:proofErr w:type="spellStart"/>
      <w:r>
        <w:rPr>
          <w:lang w:val="en-US" w:eastAsia="zh-CN"/>
        </w:rPr>
        <w:t>Komplike</w:t>
      </w:r>
      <w:proofErr w:type="spellEnd"/>
      <w:r>
        <w:rPr>
          <w:lang w:val="en-US" w:eastAsia="zh-CN"/>
        </w:rPr>
        <w:t xml:space="preserve"> </w:t>
      </w:r>
      <w:proofErr w:type="spellStart"/>
      <w:r>
        <w:rPr>
          <w:lang w:val="en-US" w:eastAsia="zh-CN"/>
        </w:rPr>
        <w:t>olmayan</w:t>
      </w:r>
      <w:proofErr w:type="spellEnd"/>
      <w:r>
        <w:rPr>
          <w:lang w:val="en-US" w:eastAsia="zh-CN"/>
        </w:rPr>
        <w:t xml:space="preserve"> </w:t>
      </w:r>
      <w:proofErr w:type="spellStart"/>
      <w:r>
        <w:rPr>
          <w:lang w:val="en-US" w:eastAsia="zh-CN"/>
        </w:rPr>
        <w:t>unifokal</w:t>
      </w:r>
      <w:proofErr w:type="spellEnd"/>
      <w:r>
        <w:rPr>
          <w:lang w:val="en-US" w:eastAsia="zh-CN"/>
        </w:rPr>
        <w:t xml:space="preserve"> Langerhans </w:t>
      </w:r>
      <w:proofErr w:type="spellStart"/>
      <w:r>
        <w:rPr>
          <w:lang w:val="en-US" w:eastAsia="zh-CN"/>
        </w:rPr>
        <w:t>hücreli</w:t>
      </w:r>
      <w:proofErr w:type="spellEnd"/>
      <w:r>
        <w:rPr>
          <w:lang w:val="en-US" w:eastAsia="zh-CN"/>
        </w:rPr>
        <w:t xml:space="preserve"> </w:t>
      </w:r>
      <w:proofErr w:type="spellStart"/>
      <w:r>
        <w:rPr>
          <w:lang w:val="en-US" w:eastAsia="zh-CN"/>
        </w:rPr>
        <w:t>histiositozisde</w:t>
      </w:r>
      <w:proofErr w:type="spellEnd"/>
      <w:r>
        <w:rPr>
          <w:lang w:val="en-US" w:eastAsia="zh-CN"/>
        </w:rPr>
        <w:t xml:space="preserve"> </w:t>
      </w:r>
      <w:proofErr w:type="spellStart"/>
      <w:r>
        <w:rPr>
          <w:lang w:val="en-US" w:eastAsia="zh-CN"/>
        </w:rPr>
        <w:t>tedavi</w:t>
      </w:r>
      <w:proofErr w:type="spellEnd"/>
      <w:r>
        <w:rPr>
          <w:lang w:val="en-US" w:eastAsia="zh-CN"/>
        </w:rPr>
        <w:t xml:space="preserve"> </w:t>
      </w:r>
      <w:proofErr w:type="spellStart"/>
      <w:r>
        <w:rPr>
          <w:lang w:val="en-US" w:eastAsia="zh-CN"/>
        </w:rPr>
        <w:t>yaklaşımı</w:t>
      </w:r>
      <w:proofErr w:type="spellEnd"/>
      <w:r>
        <w:rPr>
          <w:lang w:val="en-US" w:eastAsia="zh-CN"/>
        </w:rPr>
        <w:t xml:space="preserve">, </w:t>
      </w:r>
      <w:proofErr w:type="spellStart"/>
      <w:r>
        <w:rPr>
          <w:lang w:val="en-US" w:eastAsia="zh-CN"/>
        </w:rPr>
        <w:t>tutulum</w:t>
      </w:r>
      <w:proofErr w:type="spellEnd"/>
      <w:r>
        <w:rPr>
          <w:lang w:val="en-US" w:eastAsia="zh-CN"/>
        </w:rPr>
        <w:t xml:space="preserve"> </w:t>
      </w:r>
      <w:proofErr w:type="spellStart"/>
      <w:r>
        <w:rPr>
          <w:lang w:val="en-US" w:eastAsia="zh-CN"/>
        </w:rPr>
        <w:t>bölgesine</w:t>
      </w:r>
      <w:proofErr w:type="spellEnd"/>
      <w:r>
        <w:rPr>
          <w:lang w:val="en-US" w:eastAsia="zh-CN"/>
        </w:rPr>
        <w:t xml:space="preserve"> </w:t>
      </w:r>
      <w:proofErr w:type="spellStart"/>
      <w:r>
        <w:rPr>
          <w:lang w:val="en-US" w:eastAsia="zh-CN"/>
        </w:rPr>
        <w:t>göre</w:t>
      </w:r>
      <w:proofErr w:type="spellEnd"/>
      <w:r>
        <w:rPr>
          <w:lang w:val="en-US" w:eastAsia="zh-CN"/>
        </w:rPr>
        <w:t xml:space="preserve"> </w:t>
      </w:r>
      <w:proofErr w:type="spellStart"/>
      <w:r>
        <w:rPr>
          <w:lang w:val="en-US" w:eastAsia="zh-CN"/>
        </w:rPr>
        <w:t>değişiklik</w:t>
      </w:r>
      <w:proofErr w:type="spellEnd"/>
      <w:r>
        <w:rPr>
          <w:lang w:val="en-US" w:eastAsia="zh-CN"/>
        </w:rPr>
        <w:t xml:space="preserve"> </w:t>
      </w:r>
      <w:proofErr w:type="spellStart"/>
      <w:r>
        <w:rPr>
          <w:lang w:val="en-US" w:eastAsia="zh-CN"/>
        </w:rPr>
        <w:t>göstermekte</w:t>
      </w:r>
      <w:proofErr w:type="spellEnd"/>
      <w:r>
        <w:rPr>
          <w:lang w:val="en-US" w:eastAsia="zh-CN"/>
        </w:rPr>
        <w:t xml:space="preserve"> </w:t>
      </w:r>
      <w:proofErr w:type="spellStart"/>
      <w:r>
        <w:rPr>
          <w:lang w:val="en-US" w:eastAsia="zh-CN"/>
        </w:rPr>
        <w:t>olup</w:t>
      </w:r>
      <w:proofErr w:type="spellEnd"/>
      <w:r>
        <w:rPr>
          <w:lang w:val="en-US" w:eastAsia="zh-CN"/>
        </w:rPr>
        <w:t xml:space="preserve">, </w:t>
      </w:r>
      <w:proofErr w:type="spellStart"/>
      <w:r>
        <w:rPr>
          <w:lang w:val="en-US" w:eastAsia="zh-CN"/>
        </w:rPr>
        <w:t>önerilen</w:t>
      </w:r>
      <w:proofErr w:type="spellEnd"/>
      <w:r>
        <w:rPr>
          <w:lang w:val="en-US" w:eastAsia="zh-CN"/>
        </w:rPr>
        <w:t xml:space="preserve"> </w:t>
      </w:r>
      <w:proofErr w:type="spellStart"/>
      <w:r>
        <w:rPr>
          <w:lang w:val="en-US" w:eastAsia="zh-CN"/>
        </w:rPr>
        <w:t>tedavi</w:t>
      </w:r>
      <w:proofErr w:type="spellEnd"/>
      <w:r>
        <w:rPr>
          <w:lang w:val="en-US" w:eastAsia="zh-CN"/>
        </w:rPr>
        <w:t xml:space="preserve"> </w:t>
      </w:r>
      <w:proofErr w:type="spellStart"/>
      <w:r>
        <w:rPr>
          <w:lang w:val="en-US" w:eastAsia="zh-CN"/>
        </w:rPr>
        <w:t>seçenekleri</w:t>
      </w:r>
      <w:proofErr w:type="spellEnd"/>
      <w:r>
        <w:rPr>
          <w:lang w:val="en-US" w:eastAsia="zh-CN"/>
        </w:rPr>
        <w:t xml:space="preserve"> Tablo 5’</w:t>
      </w:r>
      <w:r w:rsidR="00E6231B">
        <w:rPr>
          <w:lang w:val="en-US" w:eastAsia="zh-CN"/>
        </w:rPr>
        <w:t>t</w:t>
      </w:r>
      <w:r>
        <w:rPr>
          <w:lang w:val="en-US" w:eastAsia="zh-CN"/>
        </w:rPr>
        <w:t xml:space="preserve">e </w:t>
      </w:r>
      <w:proofErr w:type="spellStart"/>
      <w:r>
        <w:rPr>
          <w:lang w:val="en-US" w:eastAsia="zh-CN"/>
        </w:rPr>
        <w:t>özetlenmiştir</w:t>
      </w:r>
      <w:proofErr w:type="spellEnd"/>
      <w:r>
        <w:rPr>
          <w:lang w:val="en-US" w:eastAsia="zh-CN"/>
        </w:rPr>
        <w:t>.</w:t>
      </w:r>
    </w:p>
    <w:p w:rsidR="00D56FDA" w:rsidRDefault="00000000">
      <w:pPr>
        <w:pStyle w:val="NormalWeb"/>
        <w:spacing w:before="280" w:after="280"/>
        <w:jc w:val="both"/>
        <w:rPr>
          <w:rFonts w:ascii="Times New Roman Bold" w:hAnsi="Times New Roman Bold" w:cs="Times New Roman Bold"/>
          <w:b/>
          <w:bCs/>
          <w:lang w:val="en-US" w:eastAsia="zh-CN"/>
        </w:rPr>
      </w:pPr>
      <w:r>
        <w:rPr>
          <w:rFonts w:ascii="Times New Roman Bold" w:hAnsi="Times New Roman Bold" w:cs="Times New Roman Bold"/>
          <w:b/>
          <w:bCs/>
          <w:lang w:val="en-US" w:eastAsia="zh-CN"/>
        </w:rPr>
        <w:t xml:space="preserve">Tablo 5: </w:t>
      </w:r>
      <w:proofErr w:type="spellStart"/>
      <w:r>
        <w:rPr>
          <w:rFonts w:ascii="Times New Roman Bold" w:hAnsi="Times New Roman Bold" w:cs="Times New Roman Bold"/>
          <w:b/>
          <w:bCs/>
          <w:lang w:val="en-US" w:eastAsia="zh-CN"/>
        </w:rPr>
        <w:t>Komplike</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olmayan</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unifokal</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LHH’de</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tedavi</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yaklaşımı</w:t>
      </w:r>
      <w:proofErr w:type="spellEnd"/>
    </w:p>
    <w:tbl>
      <w:tblPr>
        <w:tblW w:w="9450" w:type="dxa"/>
        <w:tblLayout w:type="fixed"/>
        <w:tblCellMar>
          <w:top w:w="15" w:type="dxa"/>
          <w:left w:w="15" w:type="dxa"/>
          <w:bottom w:w="15" w:type="dxa"/>
          <w:right w:w="15" w:type="dxa"/>
        </w:tblCellMar>
        <w:tblLook w:val="04A0" w:firstRow="1" w:lastRow="0" w:firstColumn="1" w:lastColumn="0" w:noHBand="0" w:noVBand="1"/>
      </w:tblPr>
      <w:tblGrid>
        <w:gridCol w:w="5832"/>
        <w:gridCol w:w="3618"/>
      </w:tblGrid>
      <w:tr w:rsidR="00D56FDA">
        <w:trPr>
          <w:tblHeader/>
        </w:trPr>
        <w:tc>
          <w:tcPr>
            <w:tcW w:w="5831" w:type="dxa"/>
            <w:vAlign w:val="center"/>
          </w:tcPr>
          <w:p w:rsidR="00D56FDA" w:rsidRDefault="00000000">
            <w:pPr>
              <w:pStyle w:val="NormalWeb"/>
              <w:jc w:val="both"/>
              <w:rPr>
                <w:b/>
                <w:bCs/>
              </w:rPr>
            </w:pPr>
            <w:proofErr w:type="spellStart"/>
            <w:r>
              <w:rPr>
                <w:b/>
                <w:bCs/>
                <w:lang w:val="en-US" w:eastAsia="zh-CN"/>
              </w:rPr>
              <w:t>Tutulum</w:t>
            </w:r>
            <w:proofErr w:type="spellEnd"/>
            <w:r>
              <w:rPr>
                <w:b/>
                <w:bCs/>
                <w:lang w:val="en-US" w:eastAsia="zh-CN"/>
              </w:rPr>
              <w:t xml:space="preserve"> </w:t>
            </w:r>
            <w:proofErr w:type="spellStart"/>
            <w:r>
              <w:rPr>
                <w:b/>
                <w:bCs/>
                <w:lang w:val="en-US" w:eastAsia="zh-CN"/>
              </w:rPr>
              <w:t>Yeri</w:t>
            </w:r>
            <w:proofErr w:type="spellEnd"/>
          </w:p>
        </w:tc>
        <w:tc>
          <w:tcPr>
            <w:tcW w:w="3618" w:type="dxa"/>
            <w:vAlign w:val="center"/>
          </w:tcPr>
          <w:p w:rsidR="00D56FDA" w:rsidRDefault="00000000">
            <w:pPr>
              <w:pStyle w:val="NormalWeb"/>
              <w:jc w:val="both"/>
              <w:rPr>
                <w:b/>
                <w:bCs/>
              </w:rPr>
            </w:pPr>
            <w:proofErr w:type="spellStart"/>
            <w:r>
              <w:rPr>
                <w:b/>
                <w:bCs/>
                <w:lang w:val="en-US" w:eastAsia="zh-CN"/>
              </w:rPr>
              <w:t>Tedavi</w:t>
            </w:r>
            <w:proofErr w:type="spellEnd"/>
          </w:p>
        </w:tc>
      </w:tr>
      <w:tr w:rsidR="00D56FDA">
        <w:tc>
          <w:tcPr>
            <w:tcW w:w="5831" w:type="dxa"/>
            <w:vAlign w:val="center"/>
          </w:tcPr>
          <w:p w:rsidR="00D56FDA" w:rsidRDefault="00000000">
            <w:pPr>
              <w:pStyle w:val="NormalWeb"/>
              <w:jc w:val="both"/>
            </w:pPr>
            <w:proofErr w:type="spellStart"/>
            <w:r>
              <w:rPr>
                <w:lang w:val="en-US" w:eastAsia="zh-CN"/>
              </w:rPr>
              <w:t>İzole</w:t>
            </w:r>
            <w:proofErr w:type="spellEnd"/>
            <w:r>
              <w:rPr>
                <w:lang w:val="en-US" w:eastAsia="zh-CN"/>
              </w:rPr>
              <w:t xml:space="preserve"> </w:t>
            </w:r>
            <w:proofErr w:type="spellStart"/>
            <w:r>
              <w:rPr>
                <w:lang w:val="en-US" w:eastAsia="zh-CN"/>
              </w:rPr>
              <w:t>kemik</w:t>
            </w:r>
            <w:proofErr w:type="spellEnd"/>
            <w:r>
              <w:rPr>
                <w:lang w:val="en-US" w:eastAsia="zh-CN"/>
              </w:rPr>
              <w:t xml:space="preserve"> </w:t>
            </w:r>
            <w:proofErr w:type="spellStart"/>
            <w:r>
              <w:rPr>
                <w:lang w:val="en-US" w:eastAsia="zh-CN"/>
              </w:rPr>
              <w:t>tutulumu</w:t>
            </w:r>
            <w:proofErr w:type="spellEnd"/>
          </w:p>
        </w:tc>
        <w:tc>
          <w:tcPr>
            <w:tcW w:w="3618" w:type="dxa"/>
            <w:vAlign w:val="center"/>
          </w:tcPr>
          <w:p w:rsidR="00D56FDA" w:rsidRDefault="00000000">
            <w:pPr>
              <w:pStyle w:val="NormalWeb"/>
              <w:spacing w:after="280"/>
              <w:jc w:val="both"/>
              <w:rPr>
                <w:lang w:val="en-US" w:eastAsia="zh-CN"/>
              </w:rPr>
            </w:pPr>
            <w:r>
              <w:rPr>
                <w:lang w:val="en-US" w:eastAsia="zh-CN"/>
              </w:rPr>
              <w:t xml:space="preserve">• </w:t>
            </w:r>
            <w:proofErr w:type="spellStart"/>
            <w:r>
              <w:rPr>
                <w:lang w:val="en-US" w:eastAsia="zh-CN"/>
              </w:rPr>
              <w:t>Bisfosfonat</w:t>
            </w:r>
            <w:proofErr w:type="spellEnd"/>
            <w:r>
              <w:rPr>
                <w:lang w:val="en-US" w:eastAsia="zh-CN"/>
              </w:rPr>
              <w:t xml:space="preserve"> </w:t>
            </w:r>
            <w:proofErr w:type="spellStart"/>
            <w:r>
              <w:rPr>
                <w:lang w:val="en-US" w:eastAsia="zh-CN"/>
              </w:rPr>
              <w:t>tedavisi</w:t>
            </w:r>
            <w:proofErr w:type="spellEnd"/>
          </w:p>
          <w:p w:rsidR="00D56FDA" w:rsidRDefault="00000000">
            <w:pPr>
              <w:pStyle w:val="NormalWeb"/>
              <w:spacing w:before="280" w:after="280"/>
              <w:jc w:val="both"/>
              <w:rPr>
                <w:lang w:val="en-US" w:eastAsia="zh-CN"/>
              </w:rPr>
            </w:pPr>
            <w:r>
              <w:rPr>
                <w:lang w:val="en-US" w:eastAsia="zh-CN"/>
              </w:rPr>
              <w:t xml:space="preserve">• </w:t>
            </w:r>
            <w:proofErr w:type="spellStart"/>
            <w:r>
              <w:rPr>
                <w:lang w:val="en-US" w:eastAsia="zh-CN"/>
              </w:rPr>
              <w:t>Kortikosteroid</w:t>
            </w:r>
            <w:proofErr w:type="spellEnd"/>
            <w:r>
              <w:rPr>
                <w:lang w:val="en-US" w:eastAsia="zh-CN"/>
              </w:rPr>
              <w:t xml:space="preserve"> </w:t>
            </w:r>
            <w:proofErr w:type="spellStart"/>
            <w:r>
              <w:rPr>
                <w:lang w:val="en-US" w:eastAsia="zh-CN"/>
              </w:rPr>
              <w:t>enjeksiyonu</w:t>
            </w:r>
            <w:proofErr w:type="spellEnd"/>
          </w:p>
          <w:p w:rsidR="00D56FDA" w:rsidRDefault="00000000">
            <w:pPr>
              <w:pStyle w:val="NormalWeb"/>
              <w:spacing w:before="280" w:after="280"/>
              <w:jc w:val="both"/>
              <w:rPr>
                <w:lang w:val="en-US" w:eastAsia="zh-CN"/>
              </w:rPr>
            </w:pPr>
            <w:r>
              <w:rPr>
                <w:lang w:val="en-US" w:eastAsia="zh-CN"/>
              </w:rPr>
              <w:t xml:space="preserve">• </w:t>
            </w:r>
            <w:proofErr w:type="spellStart"/>
            <w:r>
              <w:rPr>
                <w:lang w:val="en-US" w:eastAsia="zh-CN"/>
              </w:rPr>
              <w:t>Sınırlı</w:t>
            </w:r>
            <w:proofErr w:type="spellEnd"/>
            <w:r>
              <w:rPr>
                <w:lang w:val="en-US" w:eastAsia="zh-CN"/>
              </w:rPr>
              <w:t xml:space="preserve"> </w:t>
            </w:r>
            <w:proofErr w:type="spellStart"/>
            <w:r>
              <w:rPr>
                <w:lang w:val="en-US" w:eastAsia="zh-CN"/>
              </w:rPr>
              <w:t>küretaj</w:t>
            </w:r>
            <w:proofErr w:type="spellEnd"/>
          </w:p>
          <w:p w:rsidR="00D56FDA" w:rsidRDefault="00000000">
            <w:pPr>
              <w:pStyle w:val="NormalWeb"/>
              <w:spacing w:before="280" w:after="280"/>
              <w:jc w:val="both"/>
              <w:rPr>
                <w:lang w:val="en-US" w:eastAsia="zh-CN"/>
              </w:rPr>
            </w:pPr>
            <w:r>
              <w:rPr>
                <w:lang w:val="en-US" w:eastAsia="zh-CN"/>
              </w:rPr>
              <w:t xml:space="preserve">• </w:t>
            </w:r>
            <w:proofErr w:type="spellStart"/>
            <w:r>
              <w:rPr>
                <w:lang w:val="en-US" w:eastAsia="zh-CN"/>
              </w:rPr>
              <w:t>Asemptomatik</w:t>
            </w:r>
            <w:proofErr w:type="spellEnd"/>
            <w:r>
              <w:rPr>
                <w:lang w:val="en-US" w:eastAsia="zh-CN"/>
              </w:rPr>
              <w:t xml:space="preserve"> </w:t>
            </w:r>
            <w:proofErr w:type="spellStart"/>
            <w:r>
              <w:rPr>
                <w:lang w:val="en-US" w:eastAsia="zh-CN"/>
              </w:rPr>
              <w:t>ise</w:t>
            </w:r>
            <w:proofErr w:type="spellEnd"/>
            <w:r>
              <w:rPr>
                <w:lang w:val="en-US" w:eastAsia="zh-CN"/>
              </w:rPr>
              <w:t xml:space="preserve"> </w:t>
            </w:r>
            <w:proofErr w:type="spellStart"/>
            <w:r>
              <w:rPr>
                <w:lang w:val="en-US" w:eastAsia="zh-CN"/>
              </w:rPr>
              <w:t>izlem</w:t>
            </w:r>
            <w:proofErr w:type="spellEnd"/>
          </w:p>
          <w:p w:rsidR="00D56FDA" w:rsidRDefault="00000000">
            <w:pPr>
              <w:pStyle w:val="NormalWeb"/>
              <w:spacing w:before="280"/>
              <w:jc w:val="both"/>
            </w:pPr>
            <w:r>
              <w:rPr>
                <w:lang w:val="en-US" w:eastAsia="zh-CN"/>
              </w:rPr>
              <w:t xml:space="preserve">• </w:t>
            </w:r>
            <w:proofErr w:type="spellStart"/>
            <w:r>
              <w:rPr>
                <w:lang w:val="en-US" w:eastAsia="zh-CN"/>
              </w:rPr>
              <w:t>Radyoterapi</w:t>
            </w:r>
            <w:proofErr w:type="spellEnd"/>
            <w:r>
              <w:rPr>
                <w:lang w:val="en-US" w:eastAsia="zh-CN"/>
              </w:rPr>
              <w:t xml:space="preserve"> (RT)</w:t>
            </w:r>
          </w:p>
        </w:tc>
      </w:tr>
      <w:tr w:rsidR="00D56FDA">
        <w:tc>
          <w:tcPr>
            <w:tcW w:w="5831" w:type="dxa"/>
            <w:vAlign w:val="center"/>
          </w:tcPr>
          <w:p w:rsidR="00D56FDA" w:rsidRDefault="00000000">
            <w:pPr>
              <w:pStyle w:val="NormalWeb"/>
              <w:jc w:val="both"/>
            </w:pPr>
            <w:proofErr w:type="spellStart"/>
            <w:r>
              <w:rPr>
                <w:lang w:val="en-US" w:eastAsia="zh-CN"/>
              </w:rPr>
              <w:t>İzole</w:t>
            </w:r>
            <w:proofErr w:type="spellEnd"/>
            <w:r>
              <w:rPr>
                <w:lang w:val="en-US" w:eastAsia="zh-CN"/>
              </w:rPr>
              <w:t xml:space="preserve"> </w:t>
            </w:r>
            <w:proofErr w:type="spellStart"/>
            <w:r>
              <w:rPr>
                <w:lang w:val="en-US" w:eastAsia="zh-CN"/>
              </w:rPr>
              <w:t>deri</w:t>
            </w:r>
            <w:proofErr w:type="spellEnd"/>
            <w:r>
              <w:rPr>
                <w:lang w:val="en-US" w:eastAsia="zh-CN"/>
              </w:rPr>
              <w:t xml:space="preserve"> </w:t>
            </w:r>
            <w:proofErr w:type="spellStart"/>
            <w:r>
              <w:rPr>
                <w:lang w:val="en-US" w:eastAsia="zh-CN"/>
              </w:rPr>
              <w:t>hastalığı</w:t>
            </w:r>
            <w:proofErr w:type="spellEnd"/>
          </w:p>
        </w:tc>
        <w:tc>
          <w:tcPr>
            <w:tcW w:w="3618" w:type="dxa"/>
            <w:vAlign w:val="center"/>
          </w:tcPr>
          <w:p w:rsidR="00D56FDA" w:rsidRDefault="00000000">
            <w:pPr>
              <w:pStyle w:val="NormalWeb"/>
              <w:spacing w:after="280"/>
              <w:jc w:val="both"/>
              <w:rPr>
                <w:lang w:val="en-US" w:eastAsia="zh-CN"/>
              </w:rPr>
            </w:pPr>
            <w:r>
              <w:rPr>
                <w:lang w:val="en-US" w:eastAsia="zh-CN"/>
              </w:rPr>
              <w:t xml:space="preserve">• </w:t>
            </w:r>
            <w:proofErr w:type="spellStart"/>
            <w:r>
              <w:rPr>
                <w:lang w:val="en-US" w:eastAsia="zh-CN"/>
              </w:rPr>
              <w:t>İzlem</w:t>
            </w:r>
            <w:proofErr w:type="spellEnd"/>
          </w:p>
          <w:p w:rsidR="00D56FDA" w:rsidRDefault="00000000">
            <w:pPr>
              <w:pStyle w:val="NormalWeb"/>
              <w:spacing w:before="280" w:after="280"/>
              <w:jc w:val="both"/>
              <w:rPr>
                <w:lang w:val="en-US" w:eastAsia="zh-CN"/>
              </w:rPr>
            </w:pPr>
            <w:r>
              <w:rPr>
                <w:lang w:val="en-US" w:eastAsia="zh-CN"/>
              </w:rPr>
              <w:t xml:space="preserve">• </w:t>
            </w:r>
            <w:proofErr w:type="spellStart"/>
            <w:r>
              <w:rPr>
                <w:lang w:val="en-US" w:eastAsia="zh-CN"/>
              </w:rPr>
              <w:t>Topikal</w:t>
            </w:r>
            <w:proofErr w:type="spellEnd"/>
            <w:r>
              <w:rPr>
                <w:lang w:val="en-US" w:eastAsia="zh-CN"/>
              </w:rPr>
              <w:t xml:space="preserve"> mechlorethamine</w:t>
            </w:r>
          </w:p>
          <w:p w:rsidR="00D56FDA" w:rsidRDefault="00000000">
            <w:pPr>
              <w:pStyle w:val="NormalWeb"/>
              <w:spacing w:before="280" w:after="280"/>
              <w:jc w:val="both"/>
              <w:rPr>
                <w:lang w:val="en-US" w:eastAsia="zh-CN"/>
              </w:rPr>
            </w:pPr>
            <w:r>
              <w:rPr>
                <w:lang w:val="en-US" w:eastAsia="zh-CN"/>
              </w:rPr>
              <w:lastRenderedPageBreak/>
              <w:t>•</w:t>
            </w:r>
            <w:proofErr w:type="spellStart"/>
            <w:r>
              <w:rPr>
                <w:lang w:val="en-US" w:eastAsia="zh-CN"/>
              </w:rPr>
              <w:t>Topikal</w:t>
            </w:r>
            <w:proofErr w:type="spellEnd"/>
            <w:r>
              <w:rPr>
                <w:lang w:val="en-US" w:eastAsia="zh-CN"/>
              </w:rPr>
              <w:t xml:space="preserve"> </w:t>
            </w:r>
            <w:proofErr w:type="spellStart"/>
            <w:r>
              <w:rPr>
                <w:lang w:val="en-US" w:eastAsia="zh-CN"/>
              </w:rPr>
              <w:t>veya</w:t>
            </w:r>
            <w:proofErr w:type="spellEnd"/>
            <w:r>
              <w:rPr>
                <w:lang w:val="en-US" w:eastAsia="zh-CN"/>
              </w:rPr>
              <w:t xml:space="preserve"> </w:t>
            </w:r>
            <w:proofErr w:type="spellStart"/>
            <w:r>
              <w:rPr>
                <w:lang w:val="en-US" w:eastAsia="zh-CN"/>
              </w:rPr>
              <w:t>enjeksiyon</w:t>
            </w:r>
            <w:proofErr w:type="spellEnd"/>
            <w:r>
              <w:rPr>
                <w:lang w:val="en-US" w:eastAsia="zh-CN"/>
              </w:rPr>
              <w:t xml:space="preserve"> </w:t>
            </w:r>
            <w:proofErr w:type="spellStart"/>
            <w:r>
              <w:rPr>
                <w:lang w:val="en-US" w:eastAsia="zh-CN"/>
              </w:rPr>
              <w:t>şeklinde</w:t>
            </w:r>
            <w:proofErr w:type="spellEnd"/>
            <w:r>
              <w:rPr>
                <w:lang w:val="en-US" w:eastAsia="zh-CN"/>
              </w:rPr>
              <w:t xml:space="preserve"> </w:t>
            </w:r>
            <w:proofErr w:type="spellStart"/>
            <w:r>
              <w:rPr>
                <w:lang w:val="en-US" w:eastAsia="zh-CN"/>
              </w:rPr>
              <w:t>kortikosteroid</w:t>
            </w:r>
            <w:proofErr w:type="spellEnd"/>
          </w:p>
          <w:p w:rsidR="00D56FDA" w:rsidRDefault="00000000">
            <w:pPr>
              <w:pStyle w:val="NormalWeb"/>
              <w:spacing w:before="280" w:after="280"/>
              <w:jc w:val="both"/>
              <w:rPr>
                <w:lang w:val="en-US" w:eastAsia="zh-CN"/>
              </w:rPr>
            </w:pPr>
            <w:r>
              <w:rPr>
                <w:lang w:val="en-US" w:eastAsia="zh-CN"/>
              </w:rPr>
              <w:t xml:space="preserve">• Psoralen + UVA </w:t>
            </w:r>
            <w:proofErr w:type="spellStart"/>
            <w:r>
              <w:rPr>
                <w:lang w:val="en-US" w:eastAsia="zh-CN"/>
              </w:rPr>
              <w:t>veya</w:t>
            </w:r>
            <w:proofErr w:type="spellEnd"/>
            <w:r>
              <w:rPr>
                <w:lang w:val="en-US" w:eastAsia="zh-CN"/>
              </w:rPr>
              <w:t xml:space="preserve"> </w:t>
            </w:r>
            <w:proofErr w:type="spellStart"/>
            <w:r>
              <w:rPr>
                <w:lang w:val="en-US" w:eastAsia="zh-CN"/>
              </w:rPr>
              <w:t>dar</w:t>
            </w:r>
            <w:proofErr w:type="spellEnd"/>
            <w:r>
              <w:rPr>
                <w:lang w:val="en-US" w:eastAsia="zh-CN"/>
              </w:rPr>
              <w:t xml:space="preserve"> bant UVB</w:t>
            </w:r>
          </w:p>
          <w:p w:rsidR="00D56FDA" w:rsidRDefault="00000000">
            <w:pPr>
              <w:pStyle w:val="NormalWeb"/>
              <w:spacing w:before="280"/>
              <w:jc w:val="both"/>
            </w:pPr>
            <w:r>
              <w:rPr>
                <w:lang w:val="en-US" w:eastAsia="zh-CN"/>
              </w:rPr>
              <w:t xml:space="preserve">• </w:t>
            </w:r>
            <w:proofErr w:type="spellStart"/>
            <w:r>
              <w:rPr>
                <w:lang w:val="en-US" w:eastAsia="zh-CN"/>
              </w:rPr>
              <w:t>Radyoterapi</w:t>
            </w:r>
            <w:proofErr w:type="spellEnd"/>
            <w:r>
              <w:rPr>
                <w:lang w:val="en-US" w:eastAsia="zh-CN"/>
              </w:rPr>
              <w:t xml:space="preserve"> (RT)</w:t>
            </w:r>
          </w:p>
        </w:tc>
      </w:tr>
      <w:tr w:rsidR="00D56FDA">
        <w:tc>
          <w:tcPr>
            <w:tcW w:w="5831" w:type="dxa"/>
            <w:vAlign w:val="center"/>
          </w:tcPr>
          <w:p w:rsidR="00D56FDA" w:rsidRDefault="00000000">
            <w:pPr>
              <w:pStyle w:val="NormalWeb"/>
              <w:jc w:val="both"/>
            </w:pPr>
            <w:proofErr w:type="spellStart"/>
            <w:r>
              <w:rPr>
                <w:lang w:val="en-US" w:eastAsia="zh-CN"/>
              </w:rPr>
              <w:lastRenderedPageBreak/>
              <w:t>Kritik</w:t>
            </w:r>
            <w:proofErr w:type="spellEnd"/>
            <w:r>
              <w:rPr>
                <w:lang w:val="en-US" w:eastAsia="zh-CN"/>
              </w:rPr>
              <w:t xml:space="preserve"> organ </w:t>
            </w:r>
            <w:proofErr w:type="spellStart"/>
            <w:r>
              <w:rPr>
                <w:lang w:val="en-US" w:eastAsia="zh-CN"/>
              </w:rPr>
              <w:t>tutulumu</w:t>
            </w:r>
            <w:proofErr w:type="spellEnd"/>
            <w:r>
              <w:rPr>
                <w:lang w:val="en-US" w:eastAsia="zh-CN"/>
              </w:rPr>
              <w:t xml:space="preserve"> </w:t>
            </w:r>
            <w:proofErr w:type="spellStart"/>
            <w:r>
              <w:rPr>
                <w:lang w:val="en-US" w:eastAsia="zh-CN"/>
              </w:rPr>
              <w:t>olmayan</w:t>
            </w:r>
            <w:proofErr w:type="spellEnd"/>
            <w:r>
              <w:rPr>
                <w:lang w:val="en-US" w:eastAsia="zh-CN"/>
              </w:rPr>
              <w:t xml:space="preserve"> </w:t>
            </w:r>
            <w:proofErr w:type="spellStart"/>
            <w:r>
              <w:rPr>
                <w:lang w:val="en-US" w:eastAsia="zh-CN"/>
              </w:rPr>
              <w:t>diğer</w:t>
            </w:r>
            <w:proofErr w:type="spellEnd"/>
            <w:r>
              <w:rPr>
                <w:lang w:val="en-US" w:eastAsia="zh-CN"/>
              </w:rPr>
              <w:t xml:space="preserve"> </w:t>
            </w:r>
            <w:proofErr w:type="spellStart"/>
            <w:r>
              <w:rPr>
                <w:lang w:val="en-US" w:eastAsia="zh-CN"/>
              </w:rPr>
              <w:t>tek</w:t>
            </w:r>
            <w:proofErr w:type="spellEnd"/>
            <w:r>
              <w:rPr>
                <w:lang w:val="en-US" w:eastAsia="zh-CN"/>
              </w:rPr>
              <w:t xml:space="preserve"> </w:t>
            </w:r>
            <w:proofErr w:type="spellStart"/>
            <w:r>
              <w:rPr>
                <w:lang w:val="en-US" w:eastAsia="zh-CN"/>
              </w:rPr>
              <w:t>sistem</w:t>
            </w:r>
            <w:proofErr w:type="spellEnd"/>
            <w:r>
              <w:rPr>
                <w:lang w:val="en-US" w:eastAsia="zh-CN"/>
              </w:rPr>
              <w:t xml:space="preserve"> LHH (SSS, </w:t>
            </w:r>
            <w:proofErr w:type="spellStart"/>
            <w:r>
              <w:rPr>
                <w:lang w:val="en-US" w:eastAsia="zh-CN"/>
              </w:rPr>
              <w:t>karaciğer</w:t>
            </w:r>
            <w:proofErr w:type="spellEnd"/>
            <w:r>
              <w:rPr>
                <w:lang w:val="en-US" w:eastAsia="zh-CN"/>
              </w:rPr>
              <w:t xml:space="preserve">, </w:t>
            </w:r>
            <w:proofErr w:type="spellStart"/>
            <w:r>
              <w:rPr>
                <w:lang w:val="en-US" w:eastAsia="zh-CN"/>
              </w:rPr>
              <w:t>dalak</w:t>
            </w:r>
            <w:proofErr w:type="spellEnd"/>
            <w:r>
              <w:rPr>
                <w:lang w:val="en-US" w:eastAsia="zh-CN"/>
              </w:rPr>
              <w:t xml:space="preserve"> </w:t>
            </w:r>
            <w:proofErr w:type="spellStart"/>
            <w:r>
              <w:rPr>
                <w:lang w:val="en-US" w:eastAsia="zh-CN"/>
              </w:rPr>
              <w:t>tutulumu</w:t>
            </w:r>
            <w:proofErr w:type="spellEnd"/>
            <w:r>
              <w:rPr>
                <w:lang w:val="en-US" w:eastAsia="zh-CN"/>
              </w:rPr>
              <w:t xml:space="preserve"> yok)</w:t>
            </w:r>
          </w:p>
        </w:tc>
        <w:tc>
          <w:tcPr>
            <w:tcW w:w="3618" w:type="dxa"/>
            <w:vAlign w:val="center"/>
          </w:tcPr>
          <w:p w:rsidR="00D56FDA" w:rsidRDefault="00000000">
            <w:pPr>
              <w:pStyle w:val="NormalWeb"/>
              <w:spacing w:after="280"/>
              <w:jc w:val="both"/>
              <w:rPr>
                <w:lang w:val="en-US" w:eastAsia="zh-CN"/>
              </w:rPr>
            </w:pPr>
            <w:r>
              <w:rPr>
                <w:lang w:val="en-US" w:eastAsia="zh-CN"/>
              </w:rPr>
              <w:t xml:space="preserve">• </w:t>
            </w:r>
            <w:proofErr w:type="spellStart"/>
            <w:r>
              <w:rPr>
                <w:lang w:val="en-US" w:eastAsia="zh-CN"/>
              </w:rPr>
              <w:t>İzlem</w:t>
            </w:r>
            <w:proofErr w:type="spellEnd"/>
          </w:p>
          <w:p w:rsidR="00D56FDA" w:rsidRDefault="00000000">
            <w:pPr>
              <w:pStyle w:val="NormalWeb"/>
              <w:spacing w:before="280" w:after="280"/>
              <w:jc w:val="both"/>
              <w:rPr>
                <w:lang w:val="en-US" w:eastAsia="zh-CN"/>
              </w:rPr>
            </w:pPr>
            <w:r>
              <w:rPr>
                <w:lang w:val="en-US" w:eastAsia="zh-CN"/>
              </w:rPr>
              <w:t xml:space="preserve">• </w:t>
            </w:r>
            <w:proofErr w:type="spellStart"/>
            <w:r>
              <w:rPr>
                <w:lang w:val="en-US" w:eastAsia="zh-CN"/>
              </w:rPr>
              <w:t>Lokal</w:t>
            </w:r>
            <w:proofErr w:type="spellEnd"/>
            <w:r>
              <w:rPr>
                <w:lang w:val="en-US" w:eastAsia="zh-CN"/>
              </w:rPr>
              <w:t xml:space="preserve"> </w:t>
            </w:r>
            <w:proofErr w:type="spellStart"/>
            <w:r>
              <w:rPr>
                <w:lang w:val="en-US" w:eastAsia="zh-CN"/>
              </w:rPr>
              <w:t>tedavi</w:t>
            </w:r>
            <w:proofErr w:type="spellEnd"/>
          </w:p>
          <w:p w:rsidR="00D56FDA" w:rsidRDefault="00000000">
            <w:pPr>
              <w:pStyle w:val="NormalWeb"/>
              <w:spacing w:before="280" w:after="280"/>
              <w:jc w:val="both"/>
              <w:rPr>
                <w:lang w:val="en-US" w:eastAsia="zh-CN"/>
              </w:rPr>
            </w:pPr>
            <w:r>
              <w:rPr>
                <w:lang w:val="en-US" w:eastAsia="zh-CN"/>
              </w:rPr>
              <w:t xml:space="preserve">• </w:t>
            </w:r>
            <w:proofErr w:type="spellStart"/>
            <w:r>
              <w:rPr>
                <w:lang w:val="en-US" w:eastAsia="zh-CN"/>
              </w:rPr>
              <w:t>Radyoterapi</w:t>
            </w:r>
            <w:proofErr w:type="spellEnd"/>
            <w:r>
              <w:rPr>
                <w:lang w:val="en-US" w:eastAsia="zh-CN"/>
              </w:rPr>
              <w:t xml:space="preserve"> (RT)</w:t>
            </w:r>
          </w:p>
          <w:p w:rsidR="00D56FDA" w:rsidRDefault="00000000">
            <w:pPr>
              <w:pStyle w:val="NormalWeb"/>
              <w:spacing w:before="280"/>
              <w:jc w:val="both"/>
            </w:pPr>
            <w:r>
              <w:rPr>
                <w:lang w:val="en-US" w:eastAsia="zh-CN"/>
              </w:rPr>
              <w:t xml:space="preserve">• </w:t>
            </w:r>
            <w:proofErr w:type="spellStart"/>
            <w:r>
              <w:rPr>
                <w:lang w:val="en-US" w:eastAsia="zh-CN"/>
              </w:rPr>
              <w:t>Cerrahi</w:t>
            </w:r>
            <w:proofErr w:type="spellEnd"/>
            <w:r>
              <w:rPr>
                <w:lang w:val="en-US" w:eastAsia="zh-CN"/>
              </w:rPr>
              <w:t xml:space="preserve"> </w:t>
            </w:r>
            <w:proofErr w:type="spellStart"/>
            <w:r>
              <w:rPr>
                <w:lang w:val="en-US" w:eastAsia="zh-CN"/>
              </w:rPr>
              <w:t>eksizyon</w:t>
            </w:r>
            <w:proofErr w:type="spellEnd"/>
          </w:p>
        </w:tc>
      </w:tr>
    </w:tbl>
    <w:p w:rsidR="00D56FDA" w:rsidRDefault="00000000">
      <w:pPr>
        <w:pStyle w:val="NormalWeb"/>
        <w:spacing w:before="280" w:after="280"/>
        <w:jc w:val="both"/>
        <w:rPr>
          <w:rFonts w:ascii="Times New Roman Regular" w:hAnsi="Times New Roman Regular" w:cs="Times New Roman Regular"/>
          <w:lang w:eastAsia="zh-CN"/>
        </w:rPr>
      </w:pPr>
      <w:r>
        <w:rPr>
          <w:rFonts w:ascii="Times New Roman Regular" w:hAnsi="Times New Roman Regular" w:cs="Times New Roman Regular"/>
        </w:rPr>
        <w:t>İzole kemik lezyonları olan hastalarda sınırlı küretaj önerilir; ancak kemik lezyonlarının tam rezeksiyonu önerilmez, çünkü bu durum kemik defektinin boyutunda artışa ve kalıcı iskelet defektlerine yol açabilir. Triamsinolon veya eşdeğeri kortikosteroid ile yapılan enjeksiyon, sınırlı küretaj sonrası iyileşmeyi kolaylaştırabilir</w:t>
      </w:r>
      <w:r w:rsidR="00803BB2">
        <w:rPr>
          <w:rFonts w:ascii="Times New Roman Regular" w:hAnsi="Times New Roman Regular" w:cs="Times New Roman Regular"/>
          <w:lang w:val="en-US"/>
        </w:rPr>
        <w:t>.</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Kemik tutulumu olan LHH’nin tedavisinde düşük doz radyoterapi, mükemmel lokal hastalık kontrolü ile ilişkilidir. Tek sistem kemik hastalığı olan hastalarda, özellikle yaklaşan nörolojik disfonksiyon riski olan veya cerrahi riskin yüksek olduğu durumlarda, sınırlı sayıda hastalık odağı olan olgularda radyoterapi kullanılabilir. Bu bağlamda “sınırlı” hastalık genellikle 1 ila 2 lezyon olarak tanımlanır; ancak klinik gereklilik halinde üç kemik lezyonuna kadar radyoterapi düşünülebilir. Kemik lezyonları boyut ve lokalizasyon nedeniyle lokal tedavilere uygun değilse, bisfosfonat tedavisi tercih edilir. Asemptomatik ve izole kemik lezyonlarında izlem de makul bir yaklaşımdır.</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Tek sistem izole deri hastalığı olan hastalarda topikal tedaviler kullanılabilir. İleri yaş erişkinlerde kutanöz LHH tedavisini tanımlayan olgu sunumları, psoralen ve ultraviyole A (PUVA) veya dar bant ultraviyole B (UVB) kullanımını desteklemektedir. Diğer topikal tedaviler arasında nitrojen mustard (örneğin me</w:t>
      </w:r>
      <w:r w:rsidR="0066481B">
        <w:rPr>
          <w:rFonts w:ascii="Times New Roman Regular" w:hAnsi="Times New Roman Regular" w:cs="Times New Roman Regular"/>
          <w:lang w:val="tr-TR"/>
        </w:rPr>
        <w:t>k</w:t>
      </w:r>
      <w:r>
        <w:rPr>
          <w:rFonts w:ascii="Times New Roman Regular" w:hAnsi="Times New Roman Regular" w:cs="Times New Roman Regular"/>
        </w:rPr>
        <w:t>loretamin) ve steroidler (triam</w:t>
      </w:r>
      <w:r w:rsidR="0066481B">
        <w:rPr>
          <w:rFonts w:ascii="Times New Roman Regular" w:hAnsi="Times New Roman Regular" w:cs="Times New Roman Regular"/>
          <w:lang w:val="tr-TR"/>
        </w:rPr>
        <w:t>s</w:t>
      </w:r>
      <w:r>
        <w:rPr>
          <w:rFonts w:ascii="Times New Roman Regular" w:hAnsi="Times New Roman Regular" w:cs="Times New Roman Regular"/>
        </w:rPr>
        <w:t>inolon enjeksiyonu veya eşdeğeri kortikosteroid) yer alır; bu tedavilerin çocuklarda kutanöz LHH’de etkili olduğu gösterilmiş olsa da erişkinlerde yayımlanmış veri yoktur.</w:t>
      </w:r>
    </w:p>
    <w:p w:rsidR="00D56FDA" w:rsidRDefault="00000000">
      <w:pPr>
        <w:pStyle w:val="NormalWeb"/>
        <w:spacing w:before="280" w:after="280"/>
        <w:jc w:val="both"/>
        <w:rPr>
          <w:rFonts w:ascii="Times New Roman Regular" w:hAnsi="Times New Roman Regular" w:cs="Times New Roman Regular"/>
          <w:b/>
          <w:bCs/>
        </w:rPr>
      </w:pPr>
      <w:r>
        <w:rPr>
          <w:rFonts w:ascii="Times New Roman Regular" w:hAnsi="Times New Roman Regular" w:cs="Times New Roman Regular"/>
        </w:rPr>
        <w:t>Cerrahi yalnızca tek deri lezyonu olan hastalarda ve yalnızca cerrahinin kozmetik deformiteye yol açmayacağı durumlarda yapılmalıdır. Bu hastalarda düşük doz radyoterapi de bir seçenektir ve ağrı, sekonder enfeksiyon veya deri lezyonlarına bağlı komplikasyonlar gibi semptomatik hastalık durumlarında sistemik tedavi kullanılabilir. İzole deri tutulumu olan LCH’nin spontan gerileyebildiği bildirilmiştir; bu nedenle bu hastalarda izlem de bir seçenektir.</w:t>
      </w:r>
    </w:p>
    <w:p w:rsidR="00D56FDA" w:rsidRDefault="00000000">
      <w:pPr>
        <w:pStyle w:val="Balk3"/>
        <w:keepNext w:val="0"/>
        <w:keepLines w:val="0"/>
        <w:jc w:val="both"/>
        <w:rPr>
          <w:rFonts w:ascii="Times New Roman Regular" w:hAnsi="Times New Roman Regular" w:cs="Times New Roman Regular"/>
          <w:b/>
          <w:bCs/>
          <w:color w:val="auto"/>
        </w:rPr>
      </w:pPr>
      <w:r>
        <w:rPr>
          <w:rFonts w:ascii="Times New Roman Regular" w:hAnsi="Times New Roman Regular" w:cs="Times New Roman Regular"/>
          <w:b/>
          <w:bCs/>
          <w:color w:val="auto"/>
        </w:rPr>
        <w:t>9.2. Multisistem veya Multifokal Tek Sistem Hastalık veya Kritik Organ Tutulumu Olan ya da Lokal Tedavi ile Progresyon Gösteren Unifokal Hastalık</w:t>
      </w:r>
    </w:p>
    <w:p w:rsidR="00D56FDA" w:rsidRDefault="00000000">
      <w:pPr>
        <w:pStyle w:val="NormalWeb"/>
        <w:spacing w:before="280" w:after="280"/>
        <w:jc w:val="both"/>
        <w:rPr>
          <w:rFonts w:ascii="Times New Roman Regular" w:hAnsi="Times New Roman Regular" w:cs="Times New Roman Regular"/>
          <w:lang w:val="en-US" w:eastAsia="zh-CN"/>
        </w:rPr>
      </w:pPr>
      <w:r>
        <w:rPr>
          <w:rFonts w:ascii="Times New Roman Regular" w:hAnsi="Times New Roman Regular" w:cs="Times New Roman Regular"/>
        </w:rPr>
        <w:lastRenderedPageBreak/>
        <w:t>Multisistem LHH, multifokal tek sistem LHH, SSS, karaciğer veya dalak gibi kritik organ tutulumu olan unifokal hastalık veya lokal tedavi ile progresyon gösteren unifokal hastalık tedavisinde genellikle sistemik tedavi gereklidir. Ancak hastalar asemptomatikse veya yaklaşan organ disfonksiyonu yoksa, izlem düşünülebilir.</w:t>
      </w:r>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eastAsia="zh-CN"/>
        </w:rPr>
        <w:t>Multisistem</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multifokal</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veya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kritik</w:t>
      </w:r>
      <w:proofErr w:type="spellEnd"/>
      <w:r>
        <w:rPr>
          <w:rFonts w:ascii="Times New Roman Regular" w:hAnsi="Times New Roman Regular" w:cs="Times New Roman Regular"/>
          <w:lang w:val="en-US" w:eastAsia="zh-CN"/>
        </w:rPr>
        <w:t xml:space="preserve"> organ </w:t>
      </w:r>
      <w:proofErr w:type="spellStart"/>
      <w:r>
        <w:rPr>
          <w:rFonts w:ascii="Times New Roman Regular" w:hAnsi="Times New Roman Regular" w:cs="Times New Roman Regular"/>
          <w:lang w:val="en-US" w:eastAsia="zh-CN"/>
        </w:rPr>
        <w:t>tutulumu</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olan</w:t>
      </w:r>
      <w:proofErr w:type="spellEnd"/>
      <w:r>
        <w:rPr>
          <w:rFonts w:ascii="Times New Roman Regular" w:hAnsi="Times New Roman Regular" w:cs="Times New Roman Regular"/>
          <w:lang w:val="en-US" w:eastAsia="zh-CN"/>
        </w:rPr>
        <w:t xml:space="preserve"> Langerhans </w:t>
      </w:r>
      <w:proofErr w:type="spellStart"/>
      <w:r>
        <w:rPr>
          <w:rFonts w:ascii="Times New Roman Regular" w:hAnsi="Times New Roman Regular" w:cs="Times New Roman Regular"/>
          <w:lang w:val="en-US" w:eastAsia="zh-CN"/>
        </w:rPr>
        <w:t>hücreli</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histiositozisde</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tedavi</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yaklaşımı</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klinik</w:t>
      </w:r>
      <w:proofErr w:type="spellEnd"/>
      <w:r>
        <w:rPr>
          <w:rFonts w:ascii="Times New Roman Regular" w:hAnsi="Times New Roman Regular" w:cs="Times New Roman Regular"/>
          <w:lang w:val="en-US" w:eastAsia="zh-CN"/>
        </w:rPr>
        <w:t xml:space="preserve"> durum </w:t>
      </w:r>
      <w:proofErr w:type="spellStart"/>
      <w:r>
        <w:rPr>
          <w:rFonts w:ascii="Times New Roman Regular" w:hAnsi="Times New Roman Regular" w:cs="Times New Roman Regular"/>
          <w:lang w:val="en-US" w:eastAsia="zh-CN"/>
        </w:rPr>
        <w:t>ve</w:t>
      </w:r>
      <w:proofErr w:type="spellEnd"/>
      <w:r>
        <w:rPr>
          <w:rFonts w:ascii="Times New Roman Regular" w:hAnsi="Times New Roman Regular" w:cs="Times New Roman Regular"/>
          <w:lang w:val="en-US" w:eastAsia="zh-CN"/>
        </w:rPr>
        <w:t xml:space="preserve"> organ </w:t>
      </w:r>
      <w:proofErr w:type="spellStart"/>
      <w:r>
        <w:rPr>
          <w:rFonts w:ascii="Times New Roman Regular" w:hAnsi="Times New Roman Regular" w:cs="Times New Roman Regular"/>
          <w:lang w:val="en-US" w:eastAsia="zh-CN"/>
        </w:rPr>
        <w:t>tutulumuna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göre</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değişiklik</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göstermekte</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olup</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önerilen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stratejiler</w:t>
      </w:r>
      <w:proofErr w:type="spellEnd"/>
      <w:r>
        <w:rPr>
          <w:rFonts w:ascii="Times New Roman Regular" w:hAnsi="Times New Roman Regular" w:cs="Times New Roman Regular"/>
          <w:lang w:val="en-US" w:eastAsia="zh-CN"/>
        </w:rPr>
        <w:t xml:space="preserve"> Tablo 6’d</w:t>
      </w:r>
      <w:r w:rsidR="00803BB2">
        <w:rPr>
          <w:rFonts w:ascii="Times New Roman Regular" w:hAnsi="Times New Roman Regular" w:cs="Times New Roman Regular"/>
          <w:lang w:val="en-US" w:eastAsia="zh-CN"/>
        </w:rPr>
        <w:t xml:space="preserve">a </w:t>
      </w:r>
      <w:proofErr w:type="spellStart"/>
      <w:r>
        <w:rPr>
          <w:rFonts w:ascii="Times New Roman Regular" w:hAnsi="Times New Roman Regular" w:cs="Times New Roman Regular"/>
          <w:lang w:val="en-US" w:eastAsia="zh-CN"/>
        </w:rPr>
        <w:t>özetlenmiştir</w:t>
      </w:r>
      <w:proofErr w:type="spellEnd"/>
      <w:r>
        <w:rPr>
          <w:rFonts w:ascii="Times New Roman Regular" w:hAnsi="Times New Roman Regular" w:cs="Times New Roman Regular"/>
          <w:lang w:val="en-US" w:eastAsia="zh-CN"/>
        </w:rPr>
        <w:t>.</w:t>
      </w:r>
    </w:p>
    <w:p w:rsidR="00D56FDA" w:rsidRDefault="00000000">
      <w:pPr>
        <w:pStyle w:val="NormalWeb"/>
        <w:spacing w:before="280" w:after="280"/>
        <w:jc w:val="both"/>
        <w:rPr>
          <w:rFonts w:ascii="Times New Roman Bold" w:hAnsi="Times New Roman Bold" w:cs="Times New Roman Bold"/>
          <w:b/>
          <w:bCs/>
        </w:rPr>
      </w:pPr>
      <w:r>
        <w:rPr>
          <w:rFonts w:ascii="Times New Roman Bold" w:hAnsi="Times New Roman Bold" w:cs="Times New Roman Bold"/>
          <w:b/>
          <w:bCs/>
        </w:rPr>
        <w:t>Tablo</w:t>
      </w:r>
      <w:r>
        <w:rPr>
          <w:rFonts w:ascii="Times New Roman Bold" w:hAnsi="Times New Roman Bold" w:cs="Times New Roman Bold"/>
          <w:b/>
          <w:bCs/>
          <w:lang w:val="en-US"/>
        </w:rPr>
        <w:t>-6:</w:t>
      </w:r>
      <w:r>
        <w:rPr>
          <w:rFonts w:ascii="Times New Roman Bold" w:hAnsi="Times New Roman Bold" w:cs="Times New Roman Bold"/>
          <w:b/>
          <w:bCs/>
        </w:rPr>
        <w:t xml:space="preserve"> Multisistem ve ileri LHH’de tedavi yaklaşımı</w:t>
      </w:r>
    </w:p>
    <w:tbl>
      <w:tblPr>
        <w:tblW w:w="9450" w:type="dxa"/>
        <w:tblLayout w:type="fixed"/>
        <w:tblCellMar>
          <w:top w:w="15" w:type="dxa"/>
          <w:left w:w="15" w:type="dxa"/>
          <w:bottom w:w="15" w:type="dxa"/>
          <w:right w:w="15" w:type="dxa"/>
        </w:tblCellMar>
        <w:tblLook w:val="04A0" w:firstRow="1" w:lastRow="0" w:firstColumn="1" w:lastColumn="0" w:noHBand="0" w:noVBand="1"/>
      </w:tblPr>
      <w:tblGrid>
        <w:gridCol w:w="3951"/>
        <w:gridCol w:w="5499"/>
      </w:tblGrid>
      <w:tr w:rsidR="00D56FDA">
        <w:trPr>
          <w:tblHeader/>
        </w:trPr>
        <w:tc>
          <w:tcPr>
            <w:tcW w:w="3951" w:type="dxa"/>
            <w:vAlign w:val="center"/>
          </w:tcPr>
          <w:p w:rsidR="00D56FDA" w:rsidRDefault="00000000">
            <w:pPr>
              <w:pStyle w:val="NormalWeb"/>
              <w:jc w:val="both"/>
              <w:rPr>
                <w:b/>
                <w:bCs/>
              </w:rPr>
            </w:pPr>
            <w:proofErr w:type="spellStart"/>
            <w:r>
              <w:rPr>
                <w:b/>
                <w:bCs/>
                <w:lang w:val="en-US" w:eastAsia="zh-CN"/>
              </w:rPr>
              <w:t>Klinik</w:t>
            </w:r>
            <w:proofErr w:type="spellEnd"/>
            <w:r>
              <w:rPr>
                <w:b/>
                <w:bCs/>
                <w:lang w:val="en-US" w:eastAsia="zh-CN"/>
              </w:rPr>
              <w:t xml:space="preserve"> Durum / </w:t>
            </w:r>
            <w:proofErr w:type="spellStart"/>
            <w:r>
              <w:rPr>
                <w:b/>
                <w:bCs/>
                <w:lang w:val="en-US" w:eastAsia="zh-CN"/>
              </w:rPr>
              <w:t>Tutulum</w:t>
            </w:r>
            <w:proofErr w:type="spellEnd"/>
          </w:p>
        </w:tc>
        <w:tc>
          <w:tcPr>
            <w:tcW w:w="5498" w:type="dxa"/>
            <w:vAlign w:val="center"/>
          </w:tcPr>
          <w:p w:rsidR="00D56FDA" w:rsidRDefault="00000000">
            <w:pPr>
              <w:pStyle w:val="NormalWeb"/>
              <w:jc w:val="both"/>
              <w:rPr>
                <w:b/>
                <w:bCs/>
              </w:rPr>
            </w:pPr>
            <w:proofErr w:type="spellStart"/>
            <w:r>
              <w:rPr>
                <w:b/>
                <w:bCs/>
                <w:lang w:val="en-US" w:eastAsia="zh-CN"/>
              </w:rPr>
              <w:t>Önerilen</w:t>
            </w:r>
            <w:proofErr w:type="spellEnd"/>
            <w:r>
              <w:rPr>
                <w:b/>
                <w:bCs/>
                <w:lang w:val="en-US" w:eastAsia="zh-CN"/>
              </w:rPr>
              <w:t xml:space="preserve"> </w:t>
            </w:r>
            <w:proofErr w:type="spellStart"/>
            <w:r>
              <w:rPr>
                <w:b/>
                <w:bCs/>
                <w:lang w:val="en-US" w:eastAsia="zh-CN"/>
              </w:rPr>
              <w:t>Tedavi</w:t>
            </w:r>
            <w:proofErr w:type="spellEnd"/>
          </w:p>
        </w:tc>
      </w:tr>
      <w:tr w:rsidR="00D56FDA">
        <w:tc>
          <w:tcPr>
            <w:tcW w:w="3951" w:type="dxa"/>
            <w:vAlign w:val="center"/>
          </w:tcPr>
          <w:p w:rsidR="00D56FDA" w:rsidRDefault="00000000">
            <w:pPr>
              <w:pStyle w:val="NormalWeb"/>
              <w:jc w:val="both"/>
            </w:pPr>
            <w:proofErr w:type="spellStart"/>
            <w:r>
              <w:rPr>
                <w:lang w:val="en-US" w:eastAsia="zh-CN"/>
              </w:rPr>
              <w:t>Semptomatik</w:t>
            </w:r>
            <w:proofErr w:type="spellEnd"/>
            <w:r>
              <w:rPr>
                <w:lang w:val="en-US" w:eastAsia="zh-CN"/>
              </w:rPr>
              <w:t xml:space="preserve"> </w:t>
            </w:r>
            <w:proofErr w:type="spellStart"/>
            <w:r>
              <w:rPr>
                <w:lang w:val="en-US" w:eastAsia="zh-CN"/>
              </w:rPr>
              <w:t>hastalık</w:t>
            </w:r>
            <w:proofErr w:type="spellEnd"/>
            <w:r>
              <w:rPr>
                <w:lang w:val="en-US" w:eastAsia="zh-CN"/>
              </w:rPr>
              <w:t xml:space="preserve"> </w:t>
            </w:r>
            <w:proofErr w:type="spellStart"/>
            <w:r>
              <w:rPr>
                <w:lang w:val="en-US" w:eastAsia="zh-CN"/>
              </w:rPr>
              <w:t>veya</w:t>
            </w:r>
            <w:proofErr w:type="spellEnd"/>
            <w:r>
              <w:rPr>
                <w:lang w:val="en-US" w:eastAsia="zh-CN"/>
              </w:rPr>
              <w:t xml:space="preserve"> organ </w:t>
            </w:r>
            <w:proofErr w:type="spellStart"/>
            <w:r>
              <w:rPr>
                <w:lang w:val="en-US" w:eastAsia="zh-CN"/>
              </w:rPr>
              <w:t>disfonksiyonu</w:t>
            </w:r>
            <w:proofErr w:type="spellEnd"/>
            <w:r>
              <w:rPr>
                <w:lang w:val="en-US" w:eastAsia="zh-CN"/>
              </w:rPr>
              <w:t xml:space="preserve"> / </w:t>
            </w:r>
            <w:proofErr w:type="spellStart"/>
            <w:r>
              <w:rPr>
                <w:lang w:val="en-US" w:eastAsia="zh-CN"/>
              </w:rPr>
              <w:t>kritik</w:t>
            </w:r>
            <w:proofErr w:type="spellEnd"/>
            <w:r>
              <w:rPr>
                <w:lang w:val="en-US" w:eastAsia="zh-CN"/>
              </w:rPr>
              <w:t xml:space="preserve"> organ </w:t>
            </w:r>
            <w:proofErr w:type="spellStart"/>
            <w:r>
              <w:rPr>
                <w:lang w:val="en-US" w:eastAsia="zh-CN"/>
              </w:rPr>
              <w:t>tutulumu</w:t>
            </w:r>
            <w:proofErr w:type="spellEnd"/>
          </w:p>
        </w:tc>
        <w:tc>
          <w:tcPr>
            <w:tcW w:w="5498" w:type="dxa"/>
            <w:vAlign w:val="center"/>
          </w:tcPr>
          <w:p w:rsidR="00D56FDA" w:rsidRDefault="00000000">
            <w:pPr>
              <w:pStyle w:val="NormalWeb"/>
              <w:jc w:val="both"/>
            </w:pPr>
            <w:r>
              <w:rPr>
                <w:lang w:val="en-US" w:eastAsia="zh-CN"/>
              </w:rPr>
              <w:t xml:space="preserve">• </w:t>
            </w:r>
            <w:proofErr w:type="spellStart"/>
            <w:r>
              <w:rPr>
                <w:lang w:val="en-US" w:eastAsia="zh-CN"/>
              </w:rPr>
              <w:t>Sistemik</w:t>
            </w:r>
            <w:proofErr w:type="spellEnd"/>
            <w:r>
              <w:rPr>
                <w:lang w:val="en-US" w:eastAsia="zh-CN"/>
              </w:rPr>
              <w:t xml:space="preserve"> </w:t>
            </w:r>
            <w:proofErr w:type="spellStart"/>
            <w:r>
              <w:rPr>
                <w:lang w:val="en-US" w:eastAsia="zh-CN"/>
              </w:rPr>
              <w:t>tedavi</w:t>
            </w:r>
            <w:proofErr w:type="spellEnd"/>
          </w:p>
        </w:tc>
      </w:tr>
      <w:tr w:rsidR="00D56FDA">
        <w:tc>
          <w:tcPr>
            <w:tcW w:w="3951" w:type="dxa"/>
            <w:vAlign w:val="center"/>
          </w:tcPr>
          <w:p w:rsidR="00D56FDA" w:rsidRDefault="00000000">
            <w:pPr>
              <w:pStyle w:val="NormalWeb"/>
              <w:jc w:val="both"/>
            </w:pPr>
            <w:proofErr w:type="spellStart"/>
            <w:r>
              <w:rPr>
                <w:lang w:val="en-US" w:eastAsia="zh-CN"/>
              </w:rPr>
              <w:t>Multisistem</w:t>
            </w:r>
            <w:proofErr w:type="spellEnd"/>
            <w:r>
              <w:rPr>
                <w:lang w:val="en-US" w:eastAsia="zh-CN"/>
              </w:rPr>
              <w:t xml:space="preserve"> </w:t>
            </w:r>
            <w:proofErr w:type="spellStart"/>
            <w:r>
              <w:rPr>
                <w:lang w:val="en-US" w:eastAsia="zh-CN"/>
              </w:rPr>
              <w:t>hastalık</w:t>
            </w:r>
            <w:proofErr w:type="spellEnd"/>
            <w:r>
              <w:rPr>
                <w:lang w:val="en-US" w:eastAsia="zh-CN"/>
              </w:rPr>
              <w:t xml:space="preserve"> </w:t>
            </w:r>
            <w:proofErr w:type="spellStart"/>
            <w:r>
              <w:rPr>
                <w:lang w:val="en-US" w:eastAsia="zh-CN"/>
              </w:rPr>
              <w:t>ve</w:t>
            </w:r>
            <w:proofErr w:type="spellEnd"/>
            <w:r>
              <w:rPr>
                <w:lang w:val="en-US" w:eastAsia="zh-CN"/>
              </w:rPr>
              <w:t>/</w:t>
            </w:r>
            <w:proofErr w:type="spellStart"/>
            <w:r>
              <w:rPr>
                <w:lang w:val="en-US" w:eastAsia="zh-CN"/>
              </w:rPr>
              <w:t>veya</w:t>
            </w:r>
            <w:proofErr w:type="spellEnd"/>
            <w:r>
              <w:rPr>
                <w:lang w:val="en-US" w:eastAsia="zh-CN"/>
              </w:rPr>
              <w:t xml:space="preserve"> SSS </w:t>
            </w:r>
            <w:proofErr w:type="spellStart"/>
            <w:r>
              <w:rPr>
                <w:lang w:val="en-US" w:eastAsia="zh-CN"/>
              </w:rPr>
              <w:t>tutulumu</w:t>
            </w:r>
            <w:proofErr w:type="spellEnd"/>
          </w:p>
        </w:tc>
        <w:tc>
          <w:tcPr>
            <w:tcW w:w="5498" w:type="dxa"/>
            <w:vAlign w:val="center"/>
          </w:tcPr>
          <w:p w:rsidR="00D56FDA" w:rsidRDefault="00000000">
            <w:pPr>
              <w:pStyle w:val="NormalWeb"/>
              <w:jc w:val="both"/>
            </w:pPr>
            <w:r>
              <w:rPr>
                <w:lang w:val="en-US" w:eastAsia="zh-CN"/>
              </w:rPr>
              <w:t xml:space="preserve">• </w:t>
            </w:r>
            <w:proofErr w:type="spellStart"/>
            <w:r>
              <w:rPr>
                <w:lang w:val="en-US" w:eastAsia="zh-CN"/>
              </w:rPr>
              <w:t>Sistemik</w:t>
            </w:r>
            <w:proofErr w:type="spellEnd"/>
            <w:r>
              <w:rPr>
                <w:lang w:val="en-US" w:eastAsia="zh-CN"/>
              </w:rPr>
              <w:t xml:space="preserve"> </w:t>
            </w:r>
            <w:proofErr w:type="spellStart"/>
            <w:r>
              <w:rPr>
                <w:lang w:val="en-US" w:eastAsia="zh-CN"/>
              </w:rPr>
              <w:t>tedavi</w:t>
            </w:r>
            <w:proofErr w:type="spellEnd"/>
          </w:p>
        </w:tc>
      </w:tr>
      <w:tr w:rsidR="00D56FDA">
        <w:tc>
          <w:tcPr>
            <w:tcW w:w="3951" w:type="dxa"/>
            <w:vAlign w:val="center"/>
          </w:tcPr>
          <w:p w:rsidR="00D56FDA" w:rsidRDefault="00000000">
            <w:pPr>
              <w:pStyle w:val="NormalWeb"/>
              <w:jc w:val="both"/>
            </w:pPr>
            <w:proofErr w:type="spellStart"/>
            <w:r>
              <w:rPr>
                <w:lang w:val="en-US" w:eastAsia="zh-CN"/>
              </w:rPr>
              <w:t>Multifokal</w:t>
            </w:r>
            <w:proofErr w:type="spellEnd"/>
            <w:r>
              <w:rPr>
                <w:lang w:val="en-US" w:eastAsia="zh-CN"/>
              </w:rPr>
              <w:t xml:space="preserve"> </w:t>
            </w:r>
            <w:proofErr w:type="spellStart"/>
            <w:r>
              <w:rPr>
                <w:lang w:val="en-US" w:eastAsia="zh-CN"/>
              </w:rPr>
              <w:t>kemik</w:t>
            </w:r>
            <w:proofErr w:type="spellEnd"/>
            <w:r>
              <w:rPr>
                <w:lang w:val="en-US" w:eastAsia="zh-CN"/>
              </w:rPr>
              <w:t xml:space="preserve"> </w:t>
            </w:r>
            <w:proofErr w:type="spellStart"/>
            <w:r>
              <w:rPr>
                <w:lang w:val="en-US" w:eastAsia="zh-CN"/>
              </w:rPr>
              <w:t>hastalığı</w:t>
            </w:r>
            <w:proofErr w:type="spellEnd"/>
          </w:p>
        </w:tc>
        <w:tc>
          <w:tcPr>
            <w:tcW w:w="5498" w:type="dxa"/>
            <w:vAlign w:val="center"/>
          </w:tcPr>
          <w:p w:rsidR="00D56FDA" w:rsidRDefault="00000000">
            <w:pPr>
              <w:pStyle w:val="NormalWeb"/>
              <w:spacing w:after="280"/>
              <w:jc w:val="both"/>
              <w:rPr>
                <w:lang w:val="en-US" w:eastAsia="zh-CN"/>
              </w:rPr>
            </w:pPr>
            <w:r>
              <w:rPr>
                <w:lang w:val="en-US" w:eastAsia="zh-CN"/>
              </w:rPr>
              <w:t xml:space="preserve">• </w:t>
            </w:r>
            <w:proofErr w:type="spellStart"/>
            <w:r>
              <w:rPr>
                <w:lang w:val="en-US" w:eastAsia="zh-CN"/>
              </w:rPr>
              <w:t>Bisfosfonat</w:t>
            </w:r>
            <w:proofErr w:type="spellEnd"/>
          </w:p>
          <w:p w:rsidR="00D56FDA" w:rsidRDefault="00000000">
            <w:pPr>
              <w:pStyle w:val="NormalWeb"/>
              <w:spacing w:before="280" w:after="280"/>
              <w:jc w:val="both"/>
              <w:rPr>
                <w:lang w:val="en-US" w:eastAsia="zh-CN"/>
              </w:rPr>
            </w:pPr>
            <w:r>
              <w:rPr>
                <w:lang w:val="en-US" w:eastAsia="zh-CN"/>
              </w:rPr>
              <w:t xml:space="preserve"> • </w:t>
            </w:r>
            <w:proofErr w:type="spellStart"/>
            <w:r>
              <w:rPr>
                <w:lang w:val="en-US" w:eastAsia="zh-CN"/>
              </w:rPr>
              <w:t>Radyoterapi</w:t>
            </w:r>
            <w:proofErr w:type="spellEnd"/>
            <w:r>
              <w:rPr>
                <w:lang w:val="en-US" w:eastAsia="zh-CN"/>
              </w:rPr>
              <w:t xml:space="preserve"> (RT)</w:t>
            </w:r>
          </w:p>
          <w:p w:rsidR="00D56FDA" w:rsidRDefault="00000000">
            <w:pPr>
              <w:pStyle w:val="NormalWeb"/>
              <w:spacing w:before="280"/>
              <w:jc w:val="both"/>
            </w:pPr>
            <w:r>
              <w:rPr>
                <w:lang w:val="en-US" w:eastAsia="zh-CN"/>
              </w:rPr>
              <w:t xml:space="preserve">• </w:t>
            </w:r>
            <w:proofErr w:type="spellStart"/>
            <w:r>
              <w:rPr>
                <w:lang w:val="en-US" w:eastAsia="zh-CN"/>
              </w:rPr>
              <w:t>Sistemik</w:t>
            </w:r>
            <w:proofErr w:type="spellEnd"/>
            <w:r>
              <w:rPr>
                <w:lang w:val="en-US" w:eastAsia="zh-CN"/>
              </w:rPr>
              <w:t xml:space="preserve"> </w:t>
            </w:r>
            <w:proofErr w:type="spellStart"/>
            <w:r>
              <w:rPr>
                <w:lang w:val="en-US" w:eastAsia="zh-CN"/>
              </w:rPr>
              <w:t>tedavi</w:t>
            </w:r>
            <w:proofErr w:type="spellEnd"/>
          </w:p>
        </w:tc>
      </w:tr>
      <w:tr w:rsidR="00D56FDA">
        <w:tc>
          <w:tcPr>
            <w:tcW w:w="3951" w:type="dxa"/>
            <w:vAlign w:val="center"/>
          </w:tcPr>
          <w:p w:rsidR="00D56FDA" w:rsidRDefault="00000000">
            <w:pPr>
              <w:pStyle w:val="NormalWeb"/>
              <w:jc w:val="both"/>
            </w:pPr>
            <w:r>
              <w:rPr>
                <w:lang w:val="en-US" w:eastAsia="zh-CN"/>
              </w:rPr>
              <w:t xml:space="preserve">Tek </w:t>
            </w:r>
            <w:proofErr w:type="spellStart"/>
            <w:r>
              <w:rPr>
                <w:lang w:val="en-US" w:eastAsia="zh-CN"/>
              </w:rPr>
              <w:t>sistem</w:t>
            </w:r>
            <w:proofErr w:type="spellEnd"/>
            <w:r>
              <w:rPr>
                <w:lang w:val="en-US" w:eastAsia="zh-CN"/>
              </w:rPr>
              <w:t xml:space="preserve"> </w:t>
            </w:r>
            <w:proofErr w:type="spellStart"/>
            <w:r>
              <w:rPr>
                <w:lang w:val="en-US" w:eastAsia="zh-CN"/>
              </w:rPr>
              <w:t>akciğer</w:t>
            </w:r>
            <w:proofErr w:type="spellEnd"/>
            <w:r>
              <w:rPr>
                <w:lang w:val="en-US" w:eastAsia="zh-CN"/>
              </w:rPr>
              <w:t xml:space="preserve"> LHH</w:t>
            </w:r>
          </w:p>
        </w:tc>
        <w:tc>
          <w:tcPr>
            <w:tcW w:w="5498" w:type="dxa"/>
            <w:vAlign w:val="center"/>
          </w:tcPr>
          <w:p w:rsidR="00D56FDA" w:rsidRDefault="00000000">
            <w:pPr>
              <w:pStyle w:val="NormalWeb"/>
              <w:spacing w:after="280"/>
              <w:jc w:val="both"/>
              <w:rPr>
                <w:lang w:val="en-US" w:eastAsia="zh-CN"/>
              </w:rPr>
            </w:pPr>
            <w:r>
              <w:rPr>
                <w:lang w:val="en-US" w:eastAsia="zh-CN"/>
              </w:rPr>
              <w:t xml:space="preserve">• </w:t>
            </w:r>
            <w:proofErr w:type="spellStart"/>
            <w:r>
              <w:rPr>
                <w:lang w:val="en-US" w:eastAsia="zh-CN"/>
              </w:rPr>
              <w:t>Sigaranın</w:t>
            </w:r>
            <w:proofErr w:type="spellEnd"/>
            <w:r>
              <w:rPr>
                <w:lang w:val="en-US" w:eastAsia="zh-CN"/>
              </w:rPr>
              <w:t xml:space="preserve"> </w:t>
            </w:r>
            <w:proofErr w:type="spellStart"/>
            <w:r>
              <w:rPr>
                <w:lang w:val="en-US" w:eastAsia="zh-CN"/>
              </w:rPr>
              <w:t>bırakılması</w:t>
            </w:r>
            <w:proofErr w:type="spellEnd"/>
          </w:p>
          <w:p w:rsidR="00D56FDA" w:rsidRDefault="00000000">
            <w:pPr>
              <w:pStyle w:val="NormalWeb"/>
              <w:spacing w:before="280" w:after="280"/>
              <w:jc w:val="both"/>
              <w:rPr>
                <w:lang w:val="en-US" w:eastAsia="zh-CN"/>
              </w:rPr>
            </w:pPr>
            <w:r>
              <w:rPr>
                <w:lang w:val="en-US" w:eastAsia="zh-CN"/>
              </w:rPr>
              <w:t xml:space="preserve">• </w:t>
            </w:r>
            <w:proofErr w:type="spellStart"/>
            <w:r>
              <w:rPr>
                <w:lang w:val="en-US" w:eastAsia="zh-CN"/>
              </w:rPr>
              <w:t>İzlem</w:t>
            </w:r>
            <w:proofErr w:type="spellEnd"/>
            <w:r>
              <w:rPr>
                <w:lang w:val="en-US" w:eastAsia="zh-CN"/>
              </w:rPr>
              <w:t xml:space="preserve"> (</w:t>
            </w:r>
            <w:proofErr w:type="spellStart"/>
            <w:r>
              <w:rPr>
                <w:lang w:val="en-US" w:eastAsia="zh-CN"/>
              </w:rPr>
              <w:t>asemptomatik</w:t>
            </w:r>
            <w:proofErr w:type="spellEnd"/>
            <w:r>
              <w:rPr>
                <w:lang w:val="en-US" w:eastAsia="zh-CN"/>
              </w:rPr>
              <w:t>/</w:t>
            </w:r>
            <w:proofErr w:type="spellStart"/>
            <w:r>
              <w:rPr>
                <w:lang w:val="en-US" w:eastAsia="zh-CN"/>
              </w:rPr>
              <w:t>hafif</w:t>
            </w:r>
            <w:proofErr w:type="spellEnd"/>
            <w:r>
              <w:rPr>
                <w:lang w:val="en-US" w:eastAsia="zh-CN"/>
              </w:rPr>
              <w:t xml:space="preserve"> </w:t>
            </w:r>
            <w:proofErr w:type="spellStart"/>
            <w:r>
              <w:rPr>
                <w:lang w:val="en-US" w:eastAsia="zh-CN"/>
              </w:rPr>
              <w:t>olgular</w:t>
            </w:r>
            <w:proofErr w:type="spellEnd"/>
            <w:r>
              <w:rPr>
                <w:lang w:val="en-US" w:eastAsia="zh-CN"/>
              </w:rPr>
              <w:t>)</w:t>
            </w:r>
          </w:p>
          <w:p w:rsidR="00D56FDA" w:rsidRDefault="00000000">
            <w:pPr>
              <w:pStyle w:val="NormalWeb"/>
              <w:spacing w:before="280" w:after="280"/>
              <w:jc w:val="both"/>
              <w:rPr>
                <w:lang w:val="en-US" w:eastAsia="zh-CN"/>
              </w:rPr>
            </w:pPr>
            <w:r>
              <w:rPr>
                <w:lang w:val="en-US" w:eastAsia="zh-CN"/>
              </w:rPr>
              <w:t xml:space="preserve">• </w:t>
            </w:r>
            <w:proofErr w:type="spellStart"/>
            <w:r>
              <w:rPr>
                <w:lang w:val="en-US" w:eastAsia="zh-CN"/>
              </w:rPr>
              <w:t>Prednizon</w:t>
            </w:r>
            <w:proofErr w:type="spellEnd"/>
          </w:p>
          <w:p w:rsidR="00D56FDA" w:rsidRDefault="00000000">
            <w:pPr>
              <w:pStyle w:val="NormalWeb"/>
              <w:spacing w:before="280"/>
              <w:jc w:val="both"/>
            </w:pPr>
            <w:r>
              <w:rPr>
                <w:lang w:val="en-US" w:eastAsia="zh-CN"/>
              </w:rPr>
              <w:t xml:space="preserve">• </w:t>
            </w:r>
            <w:proofErr w:type="spellStart"/>
            <w:r>
              <w:rPr>
                <w:lang w:val="en-US" w:eastAsia="zh-CN"/>
              </w:rPr>
              <w:t>Sistemik</w:t>
            </w:r>
            <w:proofErr w:type="spellEnd"/>
            <w:r>
              <w:rPr>
                <w:lang w:val="en-US" w:eastAsia="zh-CN"/>
              </w:rPr>
              <w:t xml:space="preserve"> </w:t>
            </w:r>
            <w:proofErr w:type="spellStart"/>
            <w:r>
              <w:rPr>
                <w:lang w:val="en-US" w:eastAsia="zh-CN"/>
              </w:rPr>
              <w:t>tedavi</w:t>
            </w:r>
            <w:proofErr w:type="spellEnd"/>
            <w:r>
              <w:rPr>
                <w:lang w:val="en-US" w:eastAsia="zh-CN"/>
              </w:rPr>
              <w:t xml:space="preserve"> (</w:t>
            </w:r>
            <w:proofErr w:type="spellStart"/>
            <w:r>
              <w:rPr>
                <w:lang w:val="en-US" w:eastAsia="zh-CN"/>
              </w:rPr>
              <w:t>özellikle</w:t>
            </w:r>
            <w:proofErr w:type="spellEnd"/>
            <w:r>
              <w:rPr>
                <w:lang w:val="en-US" w:eastAsia="zh-CN"/>
              </w:rPr>
              <w:t xml:space="preserve"> </w:t>
            </w:r>
            <w:proofErr w:type="spellStart"/>
            <w:r>
              <w:rPr>
                <w:lang w:val="en-US" w:eastAsia="zh-CN"/>
              </w:rPr>
              <w:t>sigara</w:t>
            </w:r>
            <w:proofErr w:type="spellEnd"/>
            <w:r>
              <w:rPr>
                <w:lang w:val="en-US" w:eastAsia="zh-CN"/>
              </w:rPr>
              <w:t xml:space="preserve"> </w:t>
            </w:r>
            <w:proofErr w:type="spellStart"/>
            <w:r>
              <w:rPr>
                <w:lang w:val="en-US" w:eastAsia="zh-CN"/>
              </w:rPr>
              <w:t>bırakılmasına</w:t>
            </w:r>
            <w:proofErr w:type="spellEnd"/>
            <w:r>
              <w:rPr>
                <w:lang w:val="en-US" w:eastAsia="zh-CN"/>
              </w:rPr>
              <w:t xml:space="preserve"> </w:t>
            </w:r>
            <w:proofErr w:type="spellStart"/>
            <w:r>
              <w:rPr>
                <w:lang w:val="en-US" w:eastAsia="zh-CN"/>
              </w:rPr>
              <w:t>rağmen</w:t>
            </w:r>
            <w:proofErr w:type="spellEnd"/>
            <w:r>
              <w:rPr>
                <w:lang w:val="en-US" w:eastAsia="zh-CN"/>
              </w:rPr>
              <w:t xml:space="preserve"> </w:t>
            </w:r>
            <w:proofErr w:type="spellStart"/>
            <w:r>
              <w:rPr>
                <w:lang w:val="en-US" w:eastAsia="zh-CN"/>
              </w:rPr>
              <w:t>progresyon</w:t>
            </w:r>
            <w:proofErr w:type="spellEnd"/>
            <w:r>
              <w:rPr>
                <w:lang w:val="en-US" w:eastAsia="zh-CN"/>
              </w:rPr>
              <w:t xml:space="preserve"> </w:t>
            </w:r>
            <w:proofErr w:type="spellStart"/>
            <w:r>
              <w:rPr>
                <w:lang w:val="en-US" w:eastAsia="zh-CN"/>
              </w:rPr>
              <w:t>veya</w:t>
            </w:r>
            <w:proofErr w:type="spellEnd"/>
            <w:r>
              <w:rPr>
                <w:lang w:val="en-US" w:eastAsia="zh-CN"/>
              </w:rPr>
              <w:t xml:space="preserve"> </w:t>
            </w:r>
            <w:proofErr w:type="spellStart"/>
            <w:r>
              <w:rPr>
                <w:lang w:val="en-US" w:eastAsia="zh-CN"/>
              </w:rPr>
              <w:t>multifokal</w:t>
            </w:r>
            <w:proofErr w:type="spellEnd"/>
            <w:r>
              <w:rPr>
                <w:lang w:val="en-US" w:eastAsia="zh-CN"/>
              </w:rPr>
              <w:t xml:space="preserve"> </w:t>
            </w:r>
            <w:proofErr w:type="spellStart"/>
            <w:r>
              <w:rPr>
                <w:lang w:val="en-US" w:eastAsia="zh-CN"/>
              </w:rPr>
              <w:t>tutulum</w:t>
            </w:r>
            <w:proofErr w:type="spellEnd"/>
            <w:r>
              <w:rPr>
                <w:lang w:val="en-US" w:eastAsia="zh-CN"/>
              </w:rPr>
              <w:t xml:space="preserve"> </w:t>
            </w:r>
            <w:proofErr w:type="spellStart"/>
            <w:r>
              <w:rPr>
                <w:lang w:val="en-US" w:eastAsia="zh-CN"/>
              </w:rPr>
              <w:t>varsa</w:t>
            </w:r>
            <w:proofErr w:type="spellEnd"/>
            <w:r>
              <w:rPr>
                <w:lang w:val="en-US" w:eastAsia="zh-CN"/>
              </w:rPr>
              <w:t>)</w:t>
            </w:r>
          </w:p>
        </w:tc>
      </w:tr>
      <w:tr w:rsidR="00D56FDA">
        <w:tc>
          <w:tcPr>
            <w:tcW w:w="3951" w:type="dxa"/>
            <w:vAlign w:val="center"/>
          </w:tcPr>
          <w:p w:rsidR="00D56FDA" w:rsidRDefault="00000000">
            <w:pPr>
              <w:pStyle w:val="NormalWeb"/>
              <w:jc w:val="both"/>
            </w:pPr>
            <w:proofErr w:type="spellStart"/>
            <w:r>
              <w:rPr>
                <w:lang w:val="en-US" w:eastAsia="zh-CN"/>
              </w:rPr>
              <w:t>Ağır</w:t>
            </w:r>
            <w:proofErr w:type="spellEnd"/>
            <w:r>
              <w:rPr>
                <w:lang w:val="en-US" w:eastAsia="zh-CN"/>
              </w:rPr>
              <w:t xml:space="preserve"> / </w:t>
            </w:r>
            <w:proofErr w:type="spellStart"/>
            <w:r>
              <w:rPr>
                <w:lang w:val="en-US" w:eastAsia="zh-CN"/>
              </w:rPr>
              <w:t>refrakter</w:t>
            </w:r>
            <w:proofErr w:type="spellEnd"/>
            <w:r>
              <w:rPr>
                <w:lang w:val="en-US" w:eastAsia="zh-CN"/>
              </w:rPr>
              <w:t xml:space="preserve"> </w:t>
            </w:r>
            <w:proofErr w:type="spellStart"/>
            <w:r>
              <w:rPr>
                <w:lang w:val="en-US" w:eastAsia="zh-CN"/>
              </w:rPr>
              <w:t>pulmoner</w:t>
            </w:r>
            <w:proofErr w:type="spellEnd"/>
            <w:r>
              <w:rPr>
                <w:lang w:val="en-US" w:eastAsia="zh-CN"/>
              </w:rPr>
              <w:t xml:space="preserve"> </w:t>
            </w:r>
            <w:proofErr w:type="spellStart"/>
            <w:r>
              <w:rPr>
                <w:lang w:val="en-US" w:eastAsia="zh-CN"/>
              </w:rPr>
              <w:t>hastalık</w:t>
            </w:r>
            <w:proofErr w:type="spellEnd"/>
          </w:p>
        </w:tc>
        <w:tc>
          <w:tcPr>
            <w:tcW w:w="5498" w:type="dxa"/>
            <w:vAlign w:val="center"/>
          </w:tcPr>
          <w:p w:rsidR="00D56FDA" w:rsidRDefault="00000000">
            <w:pPr>
              <w:pStyle w:val="NormalWeb"/>
              <w:jc w:val="both"/>
            </w:pPr>
            <w:r>
              <w:rPr>
                <w:lang w:val="en-US" w:eastAsia="zh-CN"/>
              </w:rPr>
              <w:t xml:space="preserve">• </w:t>
            </w:r>
            <w:proofErr w:type="spellStart"/>
            <w:r>
              <w:rPr>
                <w:lang w:val="en-US" w:eastAsia="zh-CN"/>
              </w:rPr>
              <w:t>Akciğer</w:t>
            </w:r>
            <w:proofErr w:type="spellEnd"/>
            <w:r>
              <w:rPr>
                <w:lang w:val="en-US" w:eastAsia="zh-CN"/>
              </w:rPr>
              <w:t xml:space="preserve"> </w:t>
            </w:r>
            <w:proofErr w:type="spellStart"/>
            <w:r>
              <w:rPr>
                <w:lang w:val="en-US" w:eastAsia="zh-CN"/>
              </w:rPr>
              <w:t>transplantasyonu</w:t>
            </w:r>
            <w:proofErr w:type="spellEnd"/>
          </w:p>
        </w:tc>
      </w:tr>
    </w:tbl>
    <w:p w:rsidR="00D56FDA" w:rsidRPr="00803BB2" w:rsidRDefault="00000000">
      <w:pPr>
        <w:pStyle w:val="NormalWeb"/>
        <w:spacing w:before="280" w:after="280"/>
        <w:jc w:val="both"/>
        <w:rPr>
          <w:sz w:val="20"/>
          <w:szCs w:val="20"/>
          <w:lang w:eastAsia="zh-CN"/>
        </w:rPr>
      </w:pPr>
      <w:r>
        <w:rPr>
          <w:sz w:val="20"/>
          <w:szCs w:val="20"/>
        </w:rPr>
        <w:t>Sistemik tedavi seçenekleri; hedefe yönelik tedaviler (BRAF ve MEK inhibitörleri) veya sitotoksik kemoterapi ajanlarını (sitarabin, kladribin vb.) içermektedir ve hastanın moleküler profiline, hastalık yaygınlığına ve klinik durumuna göre bireyselleştirilmelidir.</w:t>
      </w:r>
    </w:p>
    <w:p w:rsidR="00D56FDA" w:rsidRPr="00803BB2" w:rsidRDefault="00000000">
      <w:pPr>
        <w:pStyle w:val="NormalWeb"/>
        <w:spacing w:before="280" w:after="280"/>
        <w:jc w:val="both"/>
        <w:rPr>
          <w:lang w:val="tr-TR" w:eastAsia="zh-CN"/>
        </w:rPr>
      </w:pPr>
      <w:r>
        <w:t>ND-LCH’de görüntüleme değişiklikleri klinik progresyondan önce ortaya çıkar; bu nedenle erken tedavi düşünülmelidir ve kognitif semptomlar dikkatle değerlendirilip izlenmelidir</w:t>
      </w:r>
      <w:r w:rsidR="00803BB2">
        <w:rPr>
          <w:lang w:val="tr-TR"/>
        </w:rPr>
        <w:t>.</w:t>
      </w:r>
    </w:p>
    <w:p w:rsidR="00D56FDA" w:rsidRDefault="00000000">
      <w:pPr>
        <w:pStyle w:val="NormalWeb"/>
        <w:spacing w:before="280" w:after="280"/>
        <w:jc w:val="both"/>
      </w:pPr>
      <w:r>
        <w:t>Multifokal kemik hastalığının tedavisi için bisfosfonatlar (örneğin zoledronik asit veya pamidronat) önerilir; bu öneri küçük retrospektif çalışmalar ve olgu serileri ile desteklenmektedir. Bisfosfonat tedavisine yanıt alınmazsa, diğer sistemik tedavi rejimleri düşünülebilir. Sistemik tedavi sonrası sınırlı hastalık odağı devam eden hastalarda radyoterapi de düşünülebilir.</w:t>
      </w:r>
    </w:p>
    <w:p w:rsidR="00D56FDA" w:rsidRDefault="00000000">
      <w:pPr>
        <w:pStyle w:val="NormalWeb"/>
        <w:spacing w:before="280" w:after="280"/>
        <w:jc w:val="both"/>
      </w:pPr>
      <w:r>
        <w:t xml:space="preserve">Pulmoner LHH sigara ile ilişkili olduğundan, tedavi sigaranın bırakılmasını içermelidir. Bu nedenle özellikle asemptomatik veya hafif semptomlu hastalarda izlem bir seçenektir. Semptomatik ve/veya progresif pulmoner LHH hastalarında ve sigarayı bırakmaya rağmen hastalığı devam eden hastalarda sistemik tedavi düşünülebilir. Yüksek doz prednizon (1 mg/kg/gün, 1 ay süreyle, ardından yavaş azaltım) pulmoner LHH tedavisinde etkili olabilir. Steroid </w:t>
      </w:r>
      <w:r>
        <w:lastRenderedPageBreak/>
        <w:t>tedavisi genellikle radyolojik düzelme ile ilişkilidir; ancak solunum fonksiyonlarını her zaman iyileştirmeyebilir. Akciğer transplantasyonu yalnızca çok seçilmiş, ileri derecede refrakter ve ağır hastalığı olan hastalarda düşünülmelidir.</w:t>
      </w:r>
    </w:p>
    <w:p w:rsidR="00D56FDA" w:rsidRDefault="00000000">
      <w:pPr>
        <w:pStyle w:val="Balk3"/>
        <w:keepNext w:val="0"/>
        <w:keepLines w:val="0"/>
        <w:jc w:val="both"/>
        <w:rPr>
          <w:rFonts w:ascii="Times New Roman Bold" w:hAnsi="Times New Roman Bold" w:cs="Times New Roman Bold"/>
          <w:b/>
          <w:color w:val="auto"/>
        </w:rPr>
      </w:pPr>
      <w:r>
        <w:rPr>
          <w:rFonts w:ascii="Times New Roman Bold" w:hAnsi="Times New Roman Bold" w:cs="Times New Roman Bold"/>
          <w:b/>
          <w:color w:val="auto"/>
        </w:rPr>
        <w:t>9.3. LCH için Sistemik Tedavi</w:t>
      </w:r>
    </w:p>
    <w:p w:rsidR="00D56FDA" w:rsidRDefault="00000000">
      <w:pPr>
        <w:pStyle w:val="NormalWeb"/>
        <w:spacing w:before="280" w:after="280"/>
        <w:jc w:val="both"/>
      </w:pPr>
      <w:r>
        <w:t>Multisistem ve/veya multifokal LHH’de sistemik tedavi birinci veya sonraki basamaklarda standart tedavidir; ancak erişkinlerde kullanılan rejimlere yanıtlar çocuklara kıyasla genellikle daha zayıftır.</w:t>
      </w:r>
    </w:p>
    <w:p w:rsidR="00D56FDA" w:rsidRDefault="00000000">
      <w:pPr>
        <w:pStyle w:val="NormalWeb"/>
        <w:spacing w:before="280" w:after="280"/>
        <w:jc w:val="both"/>
      </w:pPr>
      <w:r>
        <w:t>Multisistem veya tek sistem akciğer LHH ve SSS tutulumu olan LHH için tercih edilen sistemik tedavi rejimleri şunları içerir:</w:t>
      </w:r>
    </w:p>
    <w:p w:rsidR="00D56FDA" w:rsidRDefault="00000000">
      <w:pPr>
        <w:pStyle w:val="NormalWeb"/>
        <w:numPr>
          <w:ilvl w:val="0"/>
          <w:numId w:val="3"/>
        </w:numPr>
        <w:spacing w:before="280"/>
        <w:jc w:val="both"/>
        <w:rPr>
          <w:rFonts w:ascii="Times New Roman Bold" w:hAnsi="Times New Roman Bold" w:cs="Times New Roman Bold"/>
          <w:b/>
          <w:bCs/>
        </w:rPr>
      </w:pPr>
      <w:r>
        <w:t xml:space="preserve">BRAF V600E mutasyonu olan hastalıkta </w:t>
      </w:r>
      <w:r>
        <w:rPr>
          <w:rFonts w:ascii="Times New Roman Bold" w:hAnsi="Times New Roman Bold" w:cs="Times New Roman Bold"/>
          <w:b/>
          <w:bCs/>
        </w:rPr>
        <w:t>vemurafenib</w:t>
      </w:r>
    </w:p>
    <w:p w:rsidR="00D56FDA" w:rsidRDefault="00000000">
      <w:pPr>
        <w:pStyle w:val="NormalWeb"/>
        <w:numPr>
          <w:ilvl w:val="0"/>
          <w:numId w:val="3"/>
        </w:numPr>
        <w:jc w:val="both"/>
        <w:rPr>
          <w:rFonts w:ascii="Times New Roman Bold" w:hAnsi="Times New Roman Bold" w:cs="Times New Roman Bold"/>
          <w:b/>
          <w:bCs/>
        </w:rPr>
      </w:pPr>
      <w:r>
        <w:t xml:space="preserve">MAPK yolak mutasyonu olan, başka saptanabilir/tedavi edilebilir mutasyonu olmayan veya test yapılamayan hastalarda </w:t>
      </w:r>
      <w:r>
        <w:rPr>
          <w:rFonts w:ascii="Times New Roman Bold" w:hAnsi="Times New Roman Bold" w:cs="Times New Roman Bold"/>
          <w:b/>
          <w:bCs/>
        </w:rPr>
        <w:t>cobimetinib</w:t>
      </w:r>
    </w:p>
    <w:p w:rsidR="00D56FDA" w:rsidRDefault="00000000">
      <w:pPr>
        <w:pStyle w:val="NormalWeb"/>
        <w:numPr>
          <w:ilvl w:val="0"/>
          <w:numId w:val="3"/>
        </w:numPr>
        <w:spacing w:after="280"/>
        <w:jc w:val="both"/>
        <w:rPr>
          <w:rFonts w:ascii="Times New Roman Bold" w:hAnsi="Times New Roman Bold" w:cs="Times New Roman Bold"/>
          <w:b/>
          <w:bCs/>
        </w:rPr>
      </w:pPr>
      <w:r>
        <w:t xml:space="preserve">Mutasyon durumundan bağımsız olarak </w:t>
      </w:r>
      <w:r>
        <w:rPr>
          <w:rFonts w:ascii="Times New Roman Bold" w:hAnsi="Times New Roman Bold" w:cs="Times New Roman Bold"/>
          <w:b/>
          <w:bCs/>
        </w:rPr>
        <w:t xml:space="preserve">sitarabin </w:t>
      </w:r>
      <w:r>
        <w:t xml:space="preserve">veya </w:t>
      </w:r>
      <w:r>
        <w:rPr>
          <w:rFonts w:ascii="Times New Roman Bold" w:hAnsi="Times New Roman Bold" w:cs="Times New Roman Bold"/>
          <w:b/>
          <w:bCs/>
        </w:rPr>
        <w:t>kladribin</w:t>
      </w:r>
    </w:p>
    <w:p w:rsidR="00D56FDA" w:rsidRDefault="00000000">
      <w:pPr>
        <w:pStyle w:val="NormalWeb"/>
        <w:spacing w:before="280" w:after="280"/>
        <w:jc w:val="both"/>
      </w:pPr>
      <w:proofErr w:type="spellStart"/>
      <w:r>
        <w:rPr>
          <w:lang w:val="en-US" w:eastAsia="zh-CN"/>
        </w:rPr>
        <w:t>Erişkin</w:t>
      </w:r>
      <w:proofErr w:type="spellEnd"/>
      <w:r>
        <w:rPr>
          <w:lang w:val="en-US" w:eastAsia="zh-CN"/>
        </w:rPr>
        <w:t xml:space="preserve"> Langerhans </w:t>
      </w:r>
      <w:proofErr w:type="spellStart"/>
      <w:r>
        <w:rPr>
          <w:lang w:val="en-US" w:eastAsia="zh-CN"/>
        </w:rPr>
        <w:t>hücreli</w:t>
      </w:r>
      <w:proofErr w:type="spellEnd"/>
      <w:r>
        <w:rPr>
          <w:lang w:val="en-US" w:eastAsia="zh-CN"/>
        </w:rPr>
        <w:t xml:space="preserve"> </w:t>
      </w:r>
      <w:proofErr w:type="spellStart"/>
      <w:r>
        <w:rPr>
          <w:lang w:val="en-US" w:eastAsia="zh-CN"/>
        </w:rPr>
        <w:t>histiositozisde</w:t>
      </w:r>
      <w:proofErr w:type="spellEnd"/>
      <w:r>
        <w:rPr>
          <w:lang w:val="en-US" w:eastAsia="zh-CN"/>
        </w:rPr>
        <w:t xml:space="preserve"> </w:t>
      </w:r>
      <w:proofErr w:type="spellStart"/>
      <w:r>
        <w:rPr>
          <w:lang w:val="en-US" w:eastAsia="zh-CN"/>
        </w:rPr>
        <w:t>sistemik</w:t>
      </w:r>
      <w:proofErr w:type="spellEnd"/>
      <w:r>
        <w:rPr>
          <w:lang w:val="en-US" w:eastAsia="zh-CN"/>
        </w:rPr>
        <w:t xml:space="preserve"> </w:t>
      </w:r>
      <w:proofErr w:type="spellStart"/>
      <w:r>
        <w:rPr>
          <w:lang w:val="en-US" w:eastAsia="zh-CN"/>
        </w:rPr>
        <w:t>tedavi</w:t>
      </w:r>
      <w:proofErr w:type="spellEnd"/>
      <w:r>
        <w:rPr>
          <w:lang w:val="en-US" w:eastAsia="zh-CN"/>
        </w:rPr>
        <w:t xml:space="preserve"> </w:t>
      </w:r>
      <w:proofErr w:type="spellStart"/>
      <w:r>
        <w:rPr>
          <w:lang w:val="en-US" w:eastAsia="zh-CN"/>
        </w:rPr>
        <w:t>seçenekleri</w:t>
      </w:r>
      <w:proofErr w:type="spellEnd"/>
      <w:r>
        <w:rPr>
          <w:lang w:val="en-US" w:eastAsia="zh-CN"/>
        </w:rPr>
        <w:t xml:space="preserve"> </w:t>
      </w:r>
      <w:proofErr w:type="spellStart"/>
      <w:r>
        <w:rPr>
          <w:lang w:val="en-US" w:eastAsia="zh-CN"/>
        </w:rPr>
        <w:t>ve</w:t>
      </w:r>
      <w:proofErr w:type="spellEnd"/>
      <w:r>
        <w:rPr>
          <w:lang w:val="en-US" w:eastAsia="zh-CN"/>
        </w:rPr>
        <w:t xml:space="preserve"> </w:t>
      </w:r>
      <w:proofErr w:type="spellStart"/>
      <w:r>
        <w:rPr>
          <w:lang w:val="en-US" w:eastAsia="zh-CN"/>
        </w:rPr>
        <w:t>klinik</w:t>
      </w:r>
      <w:proofErr w:type="spellEnd"/>
      <w:r>
        <w:rPr>
          <w:lang w:val="en-US" w:eastAsia="zh-CN"/>
        </w:rPr>
        <w:t xml:space="preserve"> </w:t>
      </w:r>
      <w:proofErr w:type="spellStart"/>
      <w:r>
        <w:rPr>
          <w:lang w:val="en-US" w:eastAsia="zh-CN"/>
        </w:rPr>
        <w:t>duruma</w:t>
      </w:r>
      <w:proofErr w:type="spellEnd"/>
      <w:r>
        <w:rPr>
          <w:lang w:val="en-US" w:eastAsia="zh-CN"/>
        </w:rPr>
        <w:t xml:space="preserve"> </w:t>
      </w:r>
      <w:proofErr w:type="spellStart"/>
      <w:r>
        <w:rPr>
          <w:lang w:val="en-US" w:eastAsia="zh-CN"/>
        </w:rPr>
        <w:t>göre</w:t>
      </w:r>
      <w:proofErr w:type="spellEnd"/>
      <w:r>
        <w:rPr>
          <w:lang w:val="en-US" w:eastAsia="zh-CN"/>
        </w:rPr>
        <w:t xml:space="preserve"> </w:t>
      </w:r>
      <w:proofErr w:type="spellStart"/>
      <w:r>
        <w:rPr>
          <w:lang w:val="en-US" w:eastAsia="zh-CN"/>
        </w:rPr>
        <w:t>tercih</w:t>
      </w:r>
      <w:proofErr w:type="spellEnd"/>
      <w:r>
        <w:rPr>
          <w:lang w:val="en-US" w:eastAsia="zh-CN"/>
        </w:rPr>
        <w:t xml:space="preserve"> </w:t>
      </w:r>
      <w:proofErr w:type="spellStart"/>
      <w:r>
        <w:rPr>
          <w:lang w:val="en-US" w:eastAsia="zh-CN"/>
        </w:rPr>
        <w:t>edilen</w:t>
      </w:r>
      <w:proofErr w:type="spellEnd"/>
      <w:r>
        <w:rPr>
          <w:lang w:val="en-US" w:eastAsia="zh-CN"/>
        </w:rPr>
        <w:t xml:space="preserve"> </w:t>
      </w:r>
      <w:proofErr w:type="spellStart"/>
      <w:r>
        <w:rPr>
          <w:lang w:val="en-US" w:eastAsia="zh-CN"/>
        </w:rPr>
        <w:t>yaklaşımlar</w:t>
      </w:r>
      <w:proofErr w:type="spellEnd"/>
      <w:r>
        <w:rPr>
          <w:lang w:val="en-US" w:eastAsia="zh-CN"/>
        </w:rPr>
        <w:t xml:space="preserve"> Tablo 7’de </w:t>
      </w:r>
      <w:proofErr w:type="spellStart"/>
      <w:r>
        <w:rPr>
          <w:lang w:val="en-US" w:eastAsia="zh-CN"/>
        </w:rPr>
        <w:t>özetlenmiştir</w:t>
      </w:r>
      <w:proofErr w:type="spellEnd"/>
      <w:r>
        <w:rPr>
          <w:lang w:val="en-US" w:eastAsia="zh-CN"/>
        </w:rPr>
        <w:t>.</w:t>
      </w:r>
    </w:p>
    <w:p w:rsidR="00D56FDA" w:rsidRDefault="00000000">
      <w:pPr>
        <w:pStyle w:val="NormalWeb"/>
        <w:spacing w:before="280" w:after="280"/>
      </w:pPr>
      <w:r>
        <w:rPr>
          <w:rStyle w:val="Gl"/>
        </w:rPr>
        <w:t xml:space="preserve">Tablo </w:t>
      </w:r>
      <w:r>
        <w:rPr>
          <w:rStyle w:val="Gl"/>
          <w:lang w:val="en-US"/>
        </w:rPr>
        <w:t>7:</w:t>
      </w:r>
      <w:r>
        <w:rPr>
          <w:rStyle w:val="Gl"/>
        </w:rPr>
        <w:t xml:space="preserve"> Erişkin LHH’de sistemik tedavi yaklaşımı</w:t>
      </w:r>
    </w:p>
    <w:tbl>
      <w:tblPr>
        <w:tblW w:w="10650" w:type="dxa"/>
        <w:tblInd w:w="-428" w:type="dxa"/>
        <w:tblLayout w:type="fixed"/>
        <w:tblCellMar>
          <w:top w:w="15" w:type="dxa"/>
          <w:left w:w="15" w:type="dxa"/>
          <w:bottom w:w="15" w:type="dxa"/>
          <w:right w:w="15" w:type="dxa"/>
        </w:tblCellMar>
        <w:tblLook w:val="04A0" w:firstRow="1" w:lastRow="0" w:firstColumn="1" w:lastColumn="0" w:noHBand="0" w:noVBand="1"/>
      </w:tblPr>
      <w:tblGrid>
        <w:gridCol w:w="1879"/>
        <w:gridCol w:w="2867"/>
        <w:gridCol w:w="2814"/>
        <w:gridCol w:w="3090"/>
      </w:tblGrid>
      <w:tr w:rsidR="00D56FDA">
        <w:trPr>
          <w:tblHeader/>
        </w:trPr>
        <w:tc>
          <w:tcPr>
            <w:tcW w:w="1878" w:type="dxa"/>
            <w:vAlign w:val="center"/>
          </w:tcPr>
          <w:p w:rsidR="00D56FDA" w:rsidRDefault="00000000">
            <w:pPr>
              <w:pStyle w:val="NormalWeb"/>
              <w:jc w:val="center"/>
              <w:rPr>
                <w:rFonts w:ascii="Times New Roman Bold" w:hAnsi="Times New Roman Bold" w:cs="Times New Roman Bold"/>
                <w:b/>
                <w:bCs/>
              </w:rPr>
            </w:pPr>
            <w:proofErr w:type="spellStart"/>
            <w:r>
              <w:rPr>
                <w:rFonts w:ascii="Times New Roman Bold" w:hAnsi="Times New Roman Bold" w:cs="Times New Roman Bold"/>
                <w:b/>
                <w:bCs/>
                <w:lang w:val="en-US" w:eastAsia="zh-CN"/>
              </w:rPr>
              <w:t>Klinik</w:t>
            </w:r>
            <w:proofErr w:type="spellEnd"/>
            <w:r>
              <w:rPr>
                <w:rFonts w:ascii="Times New Roman Bold" w:hAnsi="Times New Roman Bold" w:cs="Times New Roman Bold"/>
                <w:b/>
                <w:bCs/>
                <w:lang w:val="en-US" w:eastAsia="zh-CN"/>
              </w:rPr>
              <w:t xml:space="preserve"> Durum</w:t>
            </w:r>
          </w:p>
        </w:tc>
        <w:tc>
          <w:tcPr>
            <w:tcW w:w="2867" w:type="dxa"/>
            <w:vAlign w:val="center"/>
          </w:tcPr>
          <w:p w:rsidR="00D56FDA" w:rsidRDefault="00000000">
            <w:pPr>
              <w:pStyle w:val="NormalWeb"/>
              <w:jc w:val="center"/>
              <w:rPr>
                <w:rFonts w:ascii="Times New Roman Bold" w:hAnsi="Times New Roman Bold" w:cs="Times New Roman Bold"/>
                <w:b/>
                <w:bCs/>
              </w:rPr>
            </w:pPr>
            <w:proofErr w:type="spellStart"/>
            <w:r>
              <w:rPr>
                <w:rFonts w:ascii="Times New Roman Bold" w:hAnsi="Times New Roman Bold" w:cs="Times New Roman Bold"/>
                <w:b/>
                <w:bCs/>
                <w:lang w:val="en-US" w:eastAsia="zh-CN"/>
              </w:rPr>
              <w:t>Tercih</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Edilen</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Tedavi</w:t>
            </w:r>
            <w:proofErr w:type="spellEnd"/>
          </w:p>
        </w:tc>
        <w:tc>
          <w:tcPr>
            <w:tcW w:w="2814" w:type="dxa"/>
            <w:vAlign w:val="center"/>
          </w:tcPr>
          <w:p w:rsidR="00D56FDA" w:rsidRDefault="00000000">
            <w:pPr>
              <w:pStyle w:val="NormalWeb"/>
              <w:jc w:val="center"/>
              <w:rPr>
                <w:rFonts w:ascii="Times New Roman Bold" w:hAnsi="Times New Roman Bold" w:cs="Times New Roman Bold"/>
                <w:b/>
                <w:bCs/>
              </w:rPr>
            </w:pPr>
            <w:proofErr w:type="spellStart"/>
            <w:r>
              <w:rPr>
                <w:rFonts w:ascii="Times New Roman Bold" w:hAnsi="Times New Roman Bold" w:cs="Times New Roman Bold"/>
                <w:b/>
                <w:bCs/>
                <w:lang w:val="en-US" w:eastAsia="zh-CN"/>
              </w:rPr>
              <w:t>Diğer</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Önerilen</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Tedaviler</w:t>
            </w:r>
            <w:proofErr w:type="spellEnd"/>
          </w:p>
        </w:tc>
        <w:tc>
          <w:tcPr>
            <w:tcW w:w="3090" w:type="dxa"/>
            <w:vAlign w:val="center"/>
          </w:tcPr>
          <w:p w:rsidR="00D56FDA" w:rsidRDefault="00000000">
            <w:pPr>
              <w:pStyle w:val="NormalWeb"/>
              <w:jc w:val="center"/>
              <w:rPr>
                <w:rFonts w:ascii="Times New Roman Bold" w:hAnsi="Times New Roman Bold" w:cs="Times New Roman Bold"/>
                <w:b/>
                <w:bCs/>
              </w:rPr>
            </w:pPr>
            <w:proofErr w:type="spellStart"/>
            <w:r>
              <w:rPr>
                <w:rFonts w:ascii="Times New Roman Bold" w:hAnsi="Times New Roman Bold" w:cs="Times New Roman Bold"/>
                <w:b/>
                <w:bCs/>
                <w:lang w:val="en-US" w:eastAsia="zh-CN"/>
              </w:rPr>
              <w:t>Belirli</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Durumlarda</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Kullanılan</w:t>
            </w:r>
            <w:proofErr w:type="spellEnd"/>
          </w:p>
        </w:tc>
      </w:tr>
      <w:tr w:rsidR="00D56FDA">
        <w:trPr>
          <w:trHeight w:val="3705"/>
        </w:trPr>
        <w:tc>
          <w:tcPr>
            <w:tcW w:w="1878" w:type="dxa"/>
            <w:vAlign w:val="center"/>
          </w:tcPr>
          <w:p w:rsidR="00D56FDA" w:rsidRDefault="00000000">
            <w:pPr>
              <w:pStyle w:val="NormalWeb"/>
              <w:jc w:val="both"/>
            </w:pPr>
            <w:proofErr w:type="spellStart"/>
            <w:r>
              <w:rPr>
                <w:rFonts w:ascii="Times New Roman Bold" w:hAnsi="Times New Roman Bold" w:cs="Times New Roman Bold"/>
                <w:b/>
                <w:bCs/>
                <w:lang w:val="en-US" w:eastAsia="zh-CN"/>
              </w:rPr>
              <w:t>Multisistem</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veya</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tek</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sistem</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akciğer</w:t>
            </w:r>
            <w:proofErr w:type="spellEnd"/>
            <w:r>
              <w:rPr>
                <w:rFonts w:ascii="Times New Roman Bold" w:hAnsi="Times New Roman Bold" w:cs="Times New Roman Bold"/>
                <w:b/>
                <w:bCs/>
                <w:lang w:val="en-US" w:eastAsia="zh-CN"/>
              </w:rPr>
              <w:t xml:space="preserve"> LHH</w:t>
            </w:r>
          </w:p>
        </w:tc>
        <w:tc>
          <w:tcPr>
            <w:tcW w:w="2867" w:type="dxa"/>
            <w:vAlign w:val="center"/>
          </w:tcPr>
          <w:p w:rsidR="00D56FDA" w:rsidRDefault="00000000">
            <w:pPr>
              <w:pStyle w:val="NormalWeb"/>
              <w:spacing w:after="280"/>
              <w:ind w:firstLineChars="50" w:firstLine="122"/>
              <w:jc w:val="both"/>
              <w:rPr>
                <w:rFonts w:ascii="Times New Roman Bold" w:hAnsi="Times New Roman Bold" w:cs="Times New Roman Bold"/>
                <w:b/>
                <w:bCs/>
                <w:lang w:val="en-US" w:eastAsia="zh-CN"/>
              </w:rPr>
            </w:pPr>
            <w:r>
              <w:rPr>
                <w:rFonts w:ascii="Times New Roman Bold" w:hAnsi="Times New Roman Bold" w:cs="Times New Roman Bold"/>
                <w:b/>
                <w:bCs/>
                <w:lang w:val="en-US" w:eastAsia="zh-CN"/>
              </w:rPr>
              <w:t>BRAFV600Emutasyonu:</w:t>
            </w:r>
          </w:p>
          <w:p w:rsidR="00D56FDA" w:rsidRDefault="00000000">
            <w:pPr>
              <w:pStyle w:val="NormalWeb"/>
              <w:spacing w:before="280" w:after="280"/>
              <w:jc w:val="center"/>
              <w:rPr>
                <w:lang w:val="en-US" w:eastAsia="zh-CN"/>
              </w:rPr>
            </w:pPr>
            <w:r>
              <w:rPr>
                <w:lang w:val="en-US" w:eastAsia="zh-CN"/>
              </w:rPr>
              <w:t>Vemurafenib</w:t>
            </w:r>
          </w:p>
          <w:p w:rsidR="00D56FDA" w:rsidRDefault="00000000">
            <w:pPr>
              <w:pStyle w:val="NormalWeb"/>
              <w:spacing w:before="280" w:after="280"/>
              <w:jc w:val="center"/>
              <w:rPr>
                <w:rFonts w:ascii="Times New Roman Bold" w:hAnsi="Times New Roman Bold" w:cs="Times New Roman Bold"/>
                <w:b/>
                <w:bCs/>
                <w:lang w:val="en-US" w:eastAsia="zh-CN"/>
              </w:rPr>
            </w:pPr>
            <w:r>
              <w:rPr>
                <w:rFonts w:ascii="Times New Roman Bold" w:hAnsi="Times New Roman Bold" w:cs="Times New Roman Bold"/>
                <w:b/>
                <w:bCs/>
                <w:lang w:val="en-US" w:eastAsia="zh-CN"/>
              </w:rPr>
              <w:t xml:space="preserve">MAPK </w:t>
            </w:r>
            <w:proofErr w:type="spellStart"/>
            <w:r>
              <w:rPr>
                <w:rFonts w:ascii="Times New Roman Bold" w:hAnsi="Times New Roman Bold" w:cs="Times New Roman Bold"/>
                <w:b/>
                <w:bCs/>
                <w:lang w:val="en-US" w:eastAsia="zh-CN"/>
              </w:rPr>
              <w:t>mutasyonu</w:t>
            </w:r>
            <w:proofErr w:type="spellEnd"/>
            <w:r>
              <w:rPr>
                <w:rFonts w:ascii="Times New Roman Bold" w:hAnsi="Times New Roman Bold" w:cs="Times New Roman Bold"/>
                <w:b/>
                <w:bCs/>
                <w:lang w:val="en-US" w:eastAsia="zh-CN"/>
              </w:rPr>
              <w:t>:</w:t>
            </w:r>
          </w:p>
          <w:p w:rsidR="00D56FDA" w:rsidRDefault="00000000">
            <w:pPr>
              <w:pStyle w:val="NormalWeb"/>
              <w:spacing w:before="280" w:after="280"/>
              <w:jc w:val="center"/>
              <w:rPr>
                <w:lang w:val="en-US" w:eastAsia="zh-CN"/>
              </w:rPr>
            </w:pPr>
            <w:proofErr w:type="spellStart"/>
            <w:r>
              <w:rPr>
                <w:lang w:val="en-US" w:eastAsia="zh-CN"/>
              </w:rPr>
              <w:t>Cobimetinib</w:t>
            </w:r>
            <w:proofErr w:type="spellEnd"/>
          </w:p>
          <w:p w:rsidR="00D56FDA" w:rsidRDefault="00000000">
            <w:pPr>
              <w:pStyle w:val="NormalWeb"/>
              <w:spacing w:before="280" w:after="280"/>
              <w:jc w:val="center"/>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Mutasyondan</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bağımsız</w:t>
            </w:r>
            <w:proofErr w:type="spellEnd"/>
            <w:r>
              <w:rPr>
                <w:rFonts w:ascii="Times New Roman Bold" w:hAnsi="Times New Roman Bold" w:cs="Times New Roman Bold"/>
                <w:b/>
                <w:bCs/>
                <w:lang w:val="en-US" w:eastAsia="zh-CN"/>
              </w:rPr>
              <w:t>:</w:t>
            </w:r>
          </w:p>
          <w:p w:rsidR="00D56FDA" w:rsidRDefault="00000000">
            <w:pPr>
              <w:pStyle w:val="NormalWeb"/>
              <w:spacing w:before="280" w:after="280"/>
              <w:jc w:val="center"/>
              <w:rPr>
                <w:lang w:val="en-US" w:eastAsia="zh-CN"/>
              </w:rPr>
            </w:pPr>
            <w:proofErr w:type="spellStart"/>
            <w:r>
              <w:rPr>
                <w:lang w:val="en-US" w:eastAsia="zh-CN"/>
              </w:rPr>
              <w:t>Sitarabin</w:t>
            </w:r>
            <w:proofErr w:type="spellEnd"/>
            <w:r>
              <w:rPr>
                <w:lang w:val="en-US" w:eastAsia="zh-CN"/>
              </w:rPr>
              <w:t>,</w:t>
            </w:r>
          </w:p>
          <w:p w:rsidR="00D56FDA" w:rsidRDefault="00000000">
            <w:pPr>
              <w:pStyle w:val="NormalWeb"/>
              <w:spacing w:before="280"/>
              <w:jc w:val="center"/>
            </w:pPr>
            <w:proofErr w:type="spellStart"/>
            <w:r>
              <w:rPr>
                <w:lang w:val="en-US" w:eastAsia="zh-CN"/>
              </w:rPr>
              <w:t>Kladribin</w:t>
            </w:r>
            <w:proofErr w:type="spellEnd"/>
          </w:p>
        </w:tc>
        <w:tc>
          <w:tcPr>
            <w:tcW w:w="2814" w:type="dxa"/>
            <w:vAlign w:val="center"/>
          </w:tcPr>
          <w:p w:rsidR="00D56FDA" w:rsidRDefault="00000000">
            <w:pPr>
              <w:pStyle w:val="NormalWeb"/>
              <w:spacing w:before="280" w:after="280"/>
              <w:jc w:val="both"/>
              <w:rPr>
                <w:lang w:val="en-US" w:eastAsia="zh-CN"/>
              </w:rPr>
            </w:pPr>
            <w:r>
              <w:rPr>
                <w:rFonts w:ascii="Times New Roman Bold" w:hAnsi="Times New Roman Bold" w:cs="Times New Roman Bold"/>
                <w:b/>
                <w:bCs/>
                <w:lang w:val="en-US" w:eastAsia="zh-CN"/>
              </w:rPr>
              <w:t>BRAFV600</w:t>
            </w:r>
            <w:proofErr w:type="gramStart"/>
            <w:r>
              <w:rPr>
                <w:rFonts w:ascii="Times New Roman Bold" w:hAnsi="Times New Roman Bold" w:cs="Times New Roman Bold"/>
                <w:b/>
                <w:bCs/>
                <w:lang w:val="en-US" w:eastAsia="zh-CN"/>
              </w:rPr>
              <w:t>Emutasyonu:</w:t>
            </w:r>
            <w:r>
              <w:rPr>
                <w:lang w:val="en-US" w:eastAsia="zh-CN"/>
              </w:rPr>
              <w:t>:</w:t>
            </w:r>
            <w:proofErr w:type="gramEnd"/>
          </w:p>
          <w:p w:rsidR="00D56FDA" w:rsidRDefault="00000000">
            <w:pPr>
              <w:pStyle w:val="NormalWeb"/>
              <w:spacing w:before="280" w:after="280"/>
              <w:jc w:val="center"/>
              <w:rPr>
                <w:lang w:val="en-US" w:eastAsia="zh-CN"/>
              </w:rPr>
            </w:pPr>
            <w:r>
              <w:rPr>
                <w:lang w:val="en-US" w:eastAsia="zh-CN"/>
              </w:rPr>
              <w:t>Dabrafenib</w:t>
            </w:r>
          </w:p>
          <w:p w:rsidR="00D56FDA" w:rsidRDefault="00000000">
            <w:pPr>
              <w:pStyle w:val="NormalWeb"/>
              <w:spacing w:before="280" w:after="280"/>
              <w:jc w:val="center"/>
              <w:rPr>
                <w:lang w:val="en-US" w:eastAsia="zh-CN"/>
              </w:rPr>
            </w:pPr>
            <w:r>
              <w:rPr>
                <w:rFonts w:ascii="Times New Roman Bold" w:hAnsi="Times New Roman Bold" w:cs="Times New Roman Bold"/>
                <w:b/>
                <w:bCs/>
                <w:lang w:val="en-US" w:eastAsia="zh-CN"/>
              </w:rPr>
              <w:t xml:space="preserve">MAPK </w:t>
            </w:r>
            <w:proofErr w:type="spellStart"/>
            <w:r>
              <w:rPr>
                <w:rFonts w:ascii="Times New Roman Bold" w:hAnsi="Times New Roman Bold" w:cs="Times New Roman Bold"/>
                <w:b/>
                <w:bCs/>
                <w:lang w:val="en-US" w:eastAsia="zh-CN"/>
              </w:rPr>
              <w:t>mutasyonu</w:t>
            </w:r>
            <w:proofErr w:type="spellEnd"/>
            <w:r>
              <w:rPr>
                <w:rFonts w:ascii="Times New Roman Bold" w:hAnsi="Times New Roman Bold" w:cs="Times New Roman Bold"/>
                <w:b/>
                <w:bCs/>
                <w:lang w:val="en-US" w:eastAsia="zh-CN"/>
              </w:rPr>
              <w:t>:</w:t>
            </w:r>
          </w:p>
          <w:p w:rsidR="00D56FDA" w:rsidRDefault="00000000">
            <w:pPr>
              <w:pStyle w:val="NormalWeb"/>
              <w:spacing w:before="280" w:after="280"/>
              <w:jc w:val="center"/>
              <w:rPr>
                <w:lang w:val="en-US" w:eastAsia="zh-CN"/>
              </w:rPr>
            </w:pPr>
            <w:r>
              <w:rPr>
                <w:lang w:val="en-US" w:eastAsia="zh-CN"/>
              </w:rPr>
              <w:t>Trametinib,</w:t>
            </w:r>
          </w:p>
          <w:p w:rsidR="00D56FDA" w:rsidRDefault="00000000">
            <w:pPr>
              <w:pStyle w:val="NormalWeb"/>
              <w:spacing w:before="280" w:after="280"/>
              <w:jc w:val="center"/>
              <w:rPr>
                <w:lang w:val="en-US" w:eastAsia="zh-CN"/>
              </w:rPr>
            </w:pPr>
            <w:proofErr w:type="spellStart"/>
            <w:r>
              <w:rPr>
                <w:lang w:val="en-US" w:eastAsia="zh-CN"/>
              </w:rPr>
              <w:t>Binimetinib</w:t>
            </w:r>
            <w:proofErr w:type="spellEnd"/>
            <w:r>
              <w:rPr>
                <w:lang w:val="en-US" w:eastAsia="zh-CN"/>
              </w:rPr>
              <w:t>,</w:t>
            </w:r>
          </w:p>
          <w:p w:rsidR="00D56FDA" w:rsidRDefault="00000000">
            <w:pPr>
              <w:pStyle w:val="NormalWeb"/>
              <w:spacing w:before="280" w:after="280"/>
              <w:jc w:val="center"/>
              <w:rPr>
                <w:lang w:val="en-US" w:eastAsia="zh-CN"/>
              </w:rPr>
            </w:pPr>
            <w:proofErr w:type="spellStart"/>
            <w:r>
              <w:rPr>
                <w:lang w:val="en-US" w:eastAsia="zh-CN"/>
              </w:rPr>
              <w:t>Selumetinib</w:t>
            </w:r>
            <w:proofErr w:type="spellEnd"/>
          </w:p>
          <w:p w:rsidR="00D56FDA" w:rsidRDefault="00000000">
            <w:pPr>
              <w:pStyle w:val="NormalWeb"/>
              <w:spacing w:before="280" w:after="280"/>
              <w:jc w:val="center"/>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Mutasyondan</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bağımsız</w:t>
            </w:r>
            <w:proofErr w:type="spellEnd"/>
            <w:r>
              <w:rPr>
                <w:rFonts w:ascii="Times New Roman Bold" w:hAnsi="Times New Roman Bold" w:cs="Times New Roman Bold"/>
                <w:b/>
                <w:bCs/>
                <w:lang w:val="en-US" w:eastAsia="zh-CN"/>
              </w:rPr>
              <w:t>:</w:t>
            </w:r>
          </w:p>
          <w:p w:rsidR="00D56FDA" w:rsidRDefault="00000000">
            <w:pPr>
              <w:pStyle w:val="NormalWeb"/>
              <w:spacing w:before="280" w:after="280"/>
              <w:jc w:val="center"/>
              <w:rPr>
                <w:lang w:val="en-US" w:eastAsia="zh-CN"/>
              </w:rPr>
            </w:pPr>
            <w:proofErr w:type="spellStart"/>
            <w:r>
              <w:rPr>
                <w:lang w:val="en-US" w:eastAsia="zh-CN"/>
              </w:rPr>
              <w:t>Metotreksat</w:t>
            </w:r>
            <w:proofErr w:type="spellEnd"/>
            <w:r>
              <w:rPr>
                <w:lang w:val="en-US" w:eastAsia="zh-CN"/>
              </w:rPr>
              <w:t>,</w:t>
            </w:r>
          </w:p>
          <w:p w:rsidR="00D56FDA" w:rsidRDefault="00000000">
            <w:pPr>
              <w:pStyle w:val="NormalWeb"/>
              <w:spacing w:before="280" w:after="280"/>
              <w:jc w:val="center"/>
              <w:rPr>
                <w:lang w:val="en-US" w:eastAsia="zh-CN"/>
              </w:rPr>
            </w:pPr>
            <w:proofErr w:type="spellStart"/>
            <w:r>
              <w:rPr>
                <w:lang w:val="en-US" w:eastAsia="zh-CN"/>
              </w:rPr>
              <w:t>Hidroksiüre</w:t>
            </w:r>
            <w:proofErr w:type="spellEnd"/>
            <w:r>
              <w:rPr>
                <w:lang w:val="en-US" w:eastAsia="zh-CN"/>
              </w:rPr>
              <w:t>,</w:t>
            </w:r>
          </w:p>
          <w:p w:rsidR="00D56FDA" w:rsidRDefault="00000000">
            <w:pPr>
              <w:pStyle w:val="NormalWeb"/>
              <w:spacing w:before="280" w:after="280"/>
              <w:jc w:val="center"/>
              <w:rPr>
                <w:lang w:val="en-US" w:eastAsia="zh-CN"/>
              </w:rPr>
            </w:pPr>
            <w:proofErr w:type="spellStart"/>
            <w:r>
              <w:rPr>
                <w:lang w:val="en-US" w:eastAsia="zh-CN"/>
              </w:rPr>
              <w:t>Klofarabin</w:t>
            </w:r>
            <w:proofErr w:type="spellEnd"/>
            <w:r>
              <w:rPr>
                <w:lang w:val="en-US" w:eastAsia="zh-CN"/>
              </w:rPr>
              <w:t>,</w:t>
            </w:r>
          </w:p>
          <w:p w:rsidR="00D56FDA" w:rsidRDefault="00000000">
            <w:pPr>
              <w:pStyle w:val="NormalWeb"/>
              <w:spacing w:before="280" w:after="280"/>
              <w:jc w:val="center"/>
              <w:rPr>
                <w:lang w:val="en-US" w:eastAsia="zh-CN"/>
              </w:rPr>
            </w:pPr>
            <w:proofErr w:type="spellStart"/>
            <w:r>
              <w:rPr>
                <w:lang w:val="en-US" w:eastAsia="zh-CN"/>
              </w:rPr>
              <w:lastRenderedPageBreak/>
              <w:t>Vinblastin</w:t>
            </w:r>
            <w:proofErr w:type="spellEnd"/>
            <w:r>
              <w:rPr>
                <w:lang w:val="en-US" w:eastAsia="zh-CN"/>
              </w:rPr>
              <w:t>/</w:t>
            </w:r>
            <w:proofErr w:type="spellStart"/>
            <w:r>
              <w:rPr>
                <w:lang w:val="en-US" w:eastAsia="zh-CN"/>
              </w:rPr>
              <w:t>Prednizon</w:t>
            </w:r>
            <w:proofErr w:type="spellEnd"/>
            <w:r>
              <w:rPr>
                <w:lang w:val="en-US" w:eastAsia="zh-CN"/>
              </w:rPr>
              <w:t>,</w:t>
            </w:r>
          </w:p>
          <w:p w:rsidR="00D56FDA" w:rsidRDefault="00000000">
            <w:pPr>
              <w:pStyle w:val="NormalWeb"/>
              <w:spacing w:before="280"/>
              <w:jc w:val="center"/>
            </w:pPr>
            <w:proofErr w:type="spellStart"/>
            <w:r>
              <w:rPr>
                <w:lang w:val="en-US" w:eastAsia="zh-CN"/>
              </w:rPr>
              <w:t>Metotreksat</w:t>
            </w:r>
            <w:proofErr w:type="spellEnd"/>
            <w:r>
              <w:rPr>
                <w:lang w:val="en-US" w:eastAsia="zh-CN"/>
              </w:rPr>
              <w:t xml:space="preserve"> ve </w:t>
            </w:r>
            <w:proofErr w:type="spellStart"/>
            <w:r>
              <w:rPr>
                <w:lang w:val="en-US" w:eastAsia="zh-CN"/>
              </w:rPr>
              <w:t>Sitarabin</w:t>
            </w:r>
            <w:proofErr w:type="spellEnd"/>
          </w:p>
        </w:tc>
        <w:tc>
          <w:tcPr>
            <w:tcW w:w="3090" w:type="dxa"/>
            <w:vAlign w:val="center"/>
          </w:tcPr>
          <w:p w:rsidR="00D56FDA" w:rsidRDefault="00000000">
            <w:pPr>
              <w:pStyle w:val="NormalWeb"/>
              <w:spacing w:after="280"/>
              <w:jc w:val="both"/>
              <w:rPr>
                <w:rFonts w:ascii="Times New Roman Bold" w:hAnsi="Times New Roman Bold" w:cs="Times New Roman Bold"/>
                <w:b/>
                <w:bCs/>
                <w:lang w:val="en-US" w:eastAsia="zh-CN"/>
              </w:rPr>
            </w:pPr>
            <w:r>
              <w:rPr>
                <w:rFonts w:ascii="Times New Roman Bold" w:hAnsi="Times New Roman Bold" w:cs="Times New Roman Bold"/>
                <w:b/>
                <w:bCs/>
                <w:lang w:val="en-US" w:eastAsia="zh-CN"/>
              </w:rPr>
              <w:lastRenderedPageBreak/>
              <w:t xml:space="preserve">ALK </w:t>
            </w:r>
            <w:proofErr w:type="spellStart"/>
            <w:r>
              <w:rPr>
                <w:rFonts w:ascii="Times New Roman Bold" w:hAnsi="Times New Roman Bold" w:cs="Times New Roman Bold"/>
                <w:b/>
                <w:bCs/>
                <w:lang w:val="en-US" w:eastAsia="zh-CN"/>
              </w:rPr>
              <w:t>füzyonu</w:t>
            </w:r>
            <w:proofErr w:type="spellEnd"/>
            <w:r>
              <w:rPr>
                <w:rFonts w:ascii="Times New Roman Bold" w:hAnsi="Times New Roman Bold" w:cs="Times New Roman Bold"/>
                <w:b/>
                <w:bCs/>
                <w:lang w:val="en-US" w:eastAsia="zh-CN"/>
              </w:rPr>
              <w:t>:</w:t>
            </w:r>
          </w:p>
          <w:p w:rsidR="00D56FDA" w:rsidRDefault="00000000">
            <w:pPr>
              <w:pStyle w:val="NormalWeb"/>
              <w:spacing w:before="280" w:after="280"/>
              <w:jc w:val="both"/>
              <w:rPr>
                <w:lang w:val="en-US" w:eastAsia="zh-CN"/>
              </w:rPr>
            </w:pPr>
            <w:r>
              <w:rPr>
                <w:lang w:val="en-US" w:eastAsia="zh-CN"/>
              </w:rPr>
              <w:t xml:space="preserve"> </w:t>
            </w:r>
            <w:proofErr w:type="spellStart"/>
            <w:r>
              <w:rPr>
                <w:lang w:val="en-US" w:eastAsia="zh-CN"/>
              </w:rPr>
              <w:t>Crizotinib</w:t>
            </w:r>
            <w:proofErr w:type="spellEnd"/>
          </w:p>
          <w:p w:rsidR="00D56FDA" w:rsidRDefault="00000000">
            <w:pPr>
              <w:pStyle w:val="NormalWeb"/>
              <w:spacing w:before="280" w:after="280"/>
              <w:jc w:val="both"/>
              <w:rPr>
                <w:rFonts w:ascii="Times New Roman Bold" w:hAnsi="Times New Roman Bold" w:cs="Times New Roman Bold"/>
                <w:b/>
                <w:bCs/>
                <w:lang w:val="en-US" w:eastAsia="zh-CN"/>
              </w:rPr>
            </w:pPr>
            <w:r>
              <w:rPr>
                <w:rFonts w:ascii="Times New Roman Bold" w:hAnsi="Times New Roman Bold" w:cs="Times New Roman Bold"/>
                <w:b/>
                <w:bCs/>
                <w:lang w:val="en-US" w:eastAsia="zh-CN"/>
              </w:rPr>
              <w:t>CSF1Rmutasyonu:</w:t>
            </w:r>
          </w:p>
          <w:p w:rsidR="00D56FDA" w:rsidRDefault="00000000">
            <w:pPr>
              <w:pStyle w:val="NormalWeb"/>
              <w:spacing w:before="280" w:after="280"/>
              <w:jc w:val="both"/>
              <w:rPr>
                <w:lang w:val="en-US" w:eastAsia="zh-CN"/>
              </w:rPr>
            </w:pPr>
            <w:proofErr w:type="spellStart"/>
            <w:r>
              <w:rPr>
                <w:lang w:val="en-US" w:eastAsia="zh-CN"/>
              </w:rPr>
              <w:t>Pexidartinib</w:t>
            </w:r>
            <w:proofErr w:type="spellEnd"/>
          </w:p>
          <w:p w:rsidR="00D56FDA" w:rsidRDefault="00000000">
            <w:pPr>
              <w:pStyle w:val="NormalWeb"/>
              <w:spacing w:before="280" w:after="280"/>
              <w:jc w:val="both"/>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NTRKfüzyonları</w:t>
            </w:r>
            <w:proofErr w:type="spellEnd"/>
            <w:r>
              <w:rPr>
                <w:rFonts w:ascii="Times New Roman Bold" w:hAnsi="Times New Roman Bold" w:cs="Times New Roman Bold"/>
                <w:b/>
                <w:bCs/>
                <w:lang w:val="en-US" w:eastAsia="zh-CN"/>
              </w:rPr>
              <w:t>:</w:t>
            </w:r>
          </w:p>
          <w:p w:rsidR="00D56FDA" w:rsidRDefault="00000000">
            <w:pPr>
              <w:pStyle w:val="NormalWeb"/>
              <w:spacing w:before="280" w:after="280"/>
              <w:jc w:val="both"/>
              <w:rPr>
                <w:lang w:val="en-US" w:eastAsia="zh-CN"/>
              </w:rPr>
            </w:pPr>
            <w:r>
              <w:rPr>
                <w:lang w:val="en-US" w:eastAsia="zh-CN"/>
              </w:rPr>
              <w:t>Larotrectinib,</w:t>
            </w:r>
          </w:p>
          <w:p w:rsidR="00D56FDA" w:rsidRDefault="00000000">
            <w:pPr>
              <w:pStyle w:val="NormalWeb"/>
              <w:spacing w:before="280" w:after="280"/>
              <w:jc w:val="both"/>
              <w:rPr>
                <w:lang w:val="en-US" w:eastAsia="zh-CN"/>
              </w:rPr>
            </w:pPr>
            <w:proofErr w:type="spellStart"/>
            <w:r>
              <w:rPr>
                <w:lang w:val="en-US" w:eastAsia="zh-CN"/>
              </w:rPr>
              <w:t>Entrectinib</w:t>
            </w:r>
            <w:proofErr w:type="spellEnd"/>
            <w:r>
              <w:rPr>
                <w:lang w:val="en-US" w:eastAsia="zh-CN"/>
              </w:rPr>
              <w:t>,</w:t>
            </w:r>
          </w:p>
          <w:p w:rsidR="00D56FDA" w:rsidRDefault="00000000">
            <w:pPr>
              <w:pStyle w:val="NormalWeb"/>
              <w:spacing w:before="280" w:after="280"/>
              <w:jc w:val="both"/>
              <w:rPr>
                <w:lang w:val="en-US" w:eastAsia="zh-CN"/>
              </w:rPr>
            </w:pPr>
            <w:proofErr w:type="spellStart"/>
            <w:r>
              <w:rPr>
                <w:lang w:val="en-US" w:eastAsia="zh-CN"/>
              </w:rPr>
              <w:t>Repotrectinib</w:t>
            </w:r>
            <w:proofErr w:type="spellEnd"/>
          </w:p>
          <w:p w:rsidR="00D56FDA" w:rsidRDefault="00000000">
            <w:pPr>
              <w:pStyle w:val="NormalWeb"/>
              <w:spacing w:before="280" w:after="280"/>
              <w:jc w:val="both"/>
              <w:rPr>
                <w:rFonts w:ascii="Times New Roman Bold" w:hAnsi="Times New Roman Bold" w:cs="Times New Roman Bold"/>
                <w:b/>
                <w:bCs/>
                <w:lang w:val="en-US" w:eastAsia="zh-CN"/>
              </w:rPr>
            </w:pPr>
            <w:r>
              <w:rPr>
                <w:rFonts w:ascii="Times New Roman Bold" w:hAnsi="Times New Roman Bold" w:cs="Times New Roman Bold"/>
                <w:b/>
                <w:bCs/>
                <w:lang w:val="en-US" w:eastAsia="zh-CN"/>
              </w:rPr>
              <w:t>PIK3CAmutasyonu:</w:t>
            </w:r>
          </w:p>
          <w:p w:rsidR="00D56FDA" w:rsidRDefault="00000000">
            <w:pPr>
              <w:pStyle w:val="NormalWeb"/>
              <w:spacing w:before="280" w:after="280"/>
              <w:jc w:val="both"/>
              <w:rPr>
                <w:lang w:val="en-US" w:eastAsia="zh-CN"/>
              </w:rPr>
            </w:pPr>
            <w:r>
              <w:rPr>
                <w:lang w:val="en-US" w:eastAsia="zh-CN"/>
              </w:rPr>
              <w:t>Sirolimus,</w:t>
            </w:r>
          </w:p>
          <w:p w:rsidR="00D56FDA" w:rsidRDefault="00000000">
            <w:pPr>
              <w:pStyle w:val="NormalWeb"/>
              <w:spacing w:before="280" w:after="280"/>
              <w:jc w:val="both"/>
              <w:rPr>
                <w:lang w:val="en-US" w:eastAsia="zh-CN"/>
              </w:rPr>
            </w:pPr>
            <w:proofErr w:type="spellStart"/>
            <w:r>
              <w:rPr>
                <w:lang w:val="en-US" w:eastAsia="zh-CN"/>
              </w:rPr>
              <w:lastRenderedPageBreak/>
              <w:t>Everolimus</w:t>
            </w:r>
            <w:proofErr w:type="spellEnd"/>
          </w:p>
          <w:p w:rsidR="00D56FDA" w:rsidRDefault="00000000">
            <w:pPr>
              <w:pStyle w:val="NormalWeb"/>
              <w:spacing w:before="280" w:after="280"/>
              <w:jc w:val="both"/>
              <w:rPr>
                <w:rFonts w:ascii="Times New Roman Bold" w:hAnsi="Times New Roman Bold" w:cs="Times New Roman Bold"/>
                <w:b/>
                <w:bCs/>
                <w:lang w:val="en-US" w:eastAsia="zh-CN"/>
              </w:rPr>
            </w:pPr>
            <w:r>
              <w:rPr>
                <w:rFonts w:ascii="Times New Roman Bold" w:hAnsi="Times New Roman Bold" w:cs="Times New Roman Bold"/>
                <w:b/>
                <w:bCs/>
                <w:lang w:val="en-US" w:eastAsia="zh-CN"/>
              </w:rPr>
              <w:t xml:space="preserve">RET </w:t>
            </w:r>
            <w:proofErr w:type="spellStart"/>
            <w:r>
              <w:rPr>
                <w:rFonts w:ascii="Times New Roman Bold" w:hAnsi="Times New Roman Bold" w:cs="Times New Roman Bold"/>
                <w:b/>
                <w:bCs/>
                <w:lang w:val="en-US" w:eastAsia="zh-CN"/>
              </w:rPr>
              <w:t>füzyonu</w:t>
            </w:r>
            <w:proofErr w:type="spellEnd"/>
            <w:r>
              <w:rPr>
                <w:rFonts w:ascii="Times New Roman Bold" w:hAnsi="Times New Roman Bold" w:cs="Times New Roman Bold"/>
                <w:b/>
                <w:bCs/>
                <w:lang w:val="en-US" w:eastAsia="zh-CN"/>
              </w:rPr>
              <w:t>:</w:t>
            </w:r>
          </w:p>
          <w:p w:rsidR="00D56FDA" w:rsidRDefault="00000000">
            <w:pPr>
              <w:pStyle w:val="NormalWeb"/>
              <w:spacing w:before="280" w:after="280"/>
              <w:jc w:val="both"/>
              <w:rPr>
                <w:lang w:val="en-US" w:eastAsia="zh-CN"/>
              </w:rPr>
            </w:pPr>
            <w:proofErr w:type="spellStart"/>
            <w:r>
              <w:rPr>
                <w:lang w:val="en-US" w:eastAsia="zh-CN"/>
              </w:rPr>
              <w:t>Selpercatinib</w:t>
            </w:r>
            <w:proofErr w:type="spellEnd"/>
          </w:p>
          <w:p w:rsidR="00D56FDA" w:rsidRDefault="00000000">
            <w:pPr>
              <w:pStyle w:val="NormalWeb"/>
              <w:spacing w:before="280" w:after="280"/>
              <w:jc w:val="both"/>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Refrakter</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olgular</w:t>
            </w:r>
            <w:proofErr w:type="spellEnd"/>
            <w:r>
              <w:rPr>
                <w:rFonts w:ascii="Times New Roman Bold" w:hAnsi="Times New Roman Bold" w:cs="Times New Roman Bold"/>
                <w:b/>
                <w:bCs/>
                <w:lang w:val="en-US" w:eastAsia="zh-CN"/>
              </w:rPr>
              <w:t>:</w:t>
            </w:r>
          </w:p>
          <w:p w:rsidR="00D56FDA" w:rsidRDefault="00000000">
            <w:pPr>
              <w:pStyle w:val="NormalWeb"/>
              <w:spacing w:before="280"/>
              <w:jc w:val="both"/>
            </w:pPr>
            <w:proofErr w:type="spellStart"/>
            <w:r>
              <w:rPr>
                <w:lang w:val="en-US" w:eastAsia="zh-CN"/>
              </w:rPr>
              <w:t>Allojenik</w:t>
            </w:r>
            <w:proofErr w:type="spellEnd"/>
            <w:r>
              <w:rPr>
                <w:lang w:val="en-US" w:eastAsia="zh-CN"/>
              </w:rPr>
              <w:t xml:space="preserve"> </w:t>
            </w:r>
            <w:proofErr w:type="spellStart"/>
            <w:r>
              <w:rPr>
                <w:lang w:val="en-US" w:eastAsia="zh-CN"/>
              </w:rPr>
              <w:t>kök</w:t>
            </w:r>
            <w:proofErr w:type="spellEnd"/>
            <w:r>
              <w:rPr>
                <w:lang w:val="en-US" w:eastAsia="zh-CN"/>
              </w:rPr>
              <w:t xml:space="preserve"> </w:t>
            </w:r>
            <w:proofErr w:type="spellStart"/>
            <w:r>
              <w:rPr>
                <w:lang w:val="en-US" w:eastAsia="zh-CN"/>
              </w:rPr>
              <w:t>hücre</w:t>
            </w:r>
            <w:proofErr w:type="spellEnd"/>
            <w:r>
              <w:rPr>
                <w:lang w:val="en-US" w:eastAsia="zh-CN"/>
              </w:rPr>
              <w:t xml:space="preserve"> </w:t>
            </w:r>
            <w:proofErr w:type="spellStart"/>
            <w:r>
              <w:rPr>
                <w:lang w:val="en-US" w:eastAsia="zh-CN"/>
              </w:rPr>
              <w:t>nakli</w:t>
            </w:r>
            <w:proofErr w:type="spellEnd"/>
          </w:p>
        </w:tc>
      </w:tr>
      <w:tr w:rsidR="00D56FDA">
        <w:tc>
          <w:tcPr>
            <w:tcW w:w="1878" w:type="dxa"/>
            <w:vAlign w:val="center"/>
          </w:tcPr>
          <w:p w:rsidR="00D56FDA" w:rsidRDefault="00000000">
            <w:pPr>
              <w:pStyle w:val="NormalWeb"/>
              <w:jc w:val="center"/>
            </w:pPr>
            <w:proofErr w:type="spellStart"/>
            <w:r>
              <w:rPr>
                <w:rFonts w:ascii="Times New Roman Bold" w:hAnsi="Times New Roman Bold" w:cs="Times New Roman Bold"/>
                <w:b/>
                <w:bCs/>
                <w:lang w:val="en-US" w:eastAsia="zh-CN"/>
              </w:rPr>
              <w:lastRenderedPageBreak/>
              <w:t>Sadece</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kemik</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hastalığı</w:t>
            </w:r>
            <w:proofErr w:type="spellEnd"/>
          </w:p>
        </w:tc>
        <w:tc>
          <w:tcPr>
            <w:tcW w:w="2867" w:type="dxa"/>
            <w:vAlign w:val="center"/>
          </w:tcPr>
          <w:p w:rsidR="00D56FDA" w:rsidRDefault="00000000">
            <w:pPr>
              <w:pStyle w:val="NormalWeb"/>
              <w:spacing w:after="280"/>
              <w:jc w:val="center"/>
              <w:rPr>
                <w:lang w:val="en-US" w:eastAsia="zh-CN"/>
              </w:rPr>
            </w:pPr>
            <w:proofErr w:type="spellStart"/>
            <w:r>
              <w:rPr>
                <w:lang w:val="en-US" w:eastAsia="zh-CN"/>
              </w:rPr>
              <w:t>Bisfosfonatlar</w:t>
            </w:r>
            <w:proofErr w:type="spellEnd"/>
          </w:p>
          <w:p w:rsidR="00D56FDA" w:rsidRDefault="00000000">
            <w:pPr>
              <w:pStyle w:val="NormalWeb"/>
              <w:spacing w:before="280"/>
              <w:jc w:val="center"/>
            </w:pPr>
            <w:r>
              <w:rPr>
                <w:lang w:val="en-US" w:eastAsia="zh-CN"/>
              </w:rPr>
              <w:t>(</w:t>
            </w:r>
            <w:proofErr w:type="spellStart"/>
            <w:r>
              <w:rPr>
                <w:lang w:val="en-US" w:eastAsia="zh-CN"/>
              </w:rPr>
              <w:t>Zoledronik</w:t>
            </w:r>
            <w:proofErr w:type="spellEnd"/>
            <w:r>
              <w:rPr>
                <w:lang w:val="en-US" w:eastAsia="zh-CN"/>
              </w:rPr>
              <w:t xml:space="preserve"> </w:t>
            </w:r>
            <w:proofErr w:type="spellStart"/>
            <w:r>
              <w:rPr>
                <w:lang w:val="en-US" w:eastAsia="zh-CN"/>
              </w:rPr>
              <w:t>asit</w:t>
            </w:r>
            <w:proofErr w:type="spellEnd"/>
            <w:r>
              <w:rPr>
                <w:lang w:val="en-US" w:eastAsia="zh-CN"/>
              </w:rPr>
              <w:t xml:space="preserve">, </w:t>
            </w:r>
            <w:proofErr w:type="spellStart"/>
            <w:r>
              <w:rPr>
                <w:lang w:val="en-US" w:eastAsia="zh-CN"/>
              </w:rPr>
              <w:t>Pamidronat</w:t>
            </w:r>
            <w:proofErr w:type="spellEnd"/>
            <w:r>
              <w:rPr>
                <w:lang w:val="en-US" w:eastAsia="zh-CN"/>
              </w:rPr>
              <w:t>)</w:t>
            </w:r>
          </w:p>
        </w:tc>
        <w:tc>
          <w:tcPr>
            <w:tcW w:w="2814" w:type="dxa"/>
            <w:vAlign w:val="center"/>
          </w:tcPr>
          <w:p w:rsidR="00D56FDA" w:rsidRDefault="00000000">
            <w:pPr>
              <w:pStyle w:val="NormalWeb"/>
              <w:jc w:val="center"/>
            </w:pPr>
            <w:r>
              <w:rPr>
                <w:lang w:val="en-US" w:eastAsia="zh-CN"/>
              </w:rPr>
              <w:t>Yok</w:t>
            </w:r>
          </w:p>
        </w:tc>
        <w:tc>
          <w:tcPr>
            <w:tcW w:w="3090" w:type="dxa"/>
            <w:vAlign w:val="center"/>
          </w:tcPr>
          <w:p w:rsidR="00D56FDA" w:rsidRDefault="00000000">
            <w:pPr>
              <w:pStyle w:val="NormalWeb"/>
              <w:jc w:val="center"/>
            </w:pPr>
            <w:proofErr w:type="spellStart"/>
            <w:r>
              <w:rPr>
                <w:lang w:val="en-US" w:eastAsia="zh-CN"/>
              </w:rPr>
              <w:t>Bisfosfonata</w:t>
            </w:r>
            <w:proofErr w:type="spellEnd"/>
            <w:r>
              <w:rPr>
                <w:lang w:val="en-US" w:eastAsia="zh-CN"/>
              </w:rPr>
              <w:t xml:space="preserve"> </w:t>
            </w:r>
            <w:proofErr w:type="spellStart"/>
            <w:r>
              <w:rPr>
                <w:lang w:val="en-US" w:eastAsia="zh-CN"/>
              </w:rPr>
              <w:t>dirençli</w:t>
            </w:r>
            <w:proofErr w:type="spellEnd"/>
            <w:r>
              <w:rPr>
                <w:lang w:val="en-US" w:eastAsia="zh-CN"/>
              </w:rPr>
              <w:t xml:space="preserve"> </w:t>
            </w:r>
            <w:proofErr w:type="spellStart"/>
            <w:r>
              <w:rPr>
                <w:lang w:val="en-US" w:eastAsia="zh-CN"/>
              </w:rPr>
              <w:t>multifokal</w:t>
            </w:r>
            <w:proofErr w:type="spellEnd"/>
            <w:r>
              <w:rPr>
                <w:lang w:val="en-US" w:eastAsia="zh-CN"/>
              </w:rPr>
              <w:t xml:space="preserve"> </w:t>
            </w:r>
            <w:proofErr w:type="spellStart"/>
            <w:r>
              <w:rPr>
                <w:lang w:val="en-US" w:eastAsia="zh-CN"/>
              </w:rPr>
              <w:t>hastalıkta</w:t>
            </w:r>
            <w:proofErr w:type="spellEnd"/>
            <w:r>
              <w:rPr>
                <w:lang w:val="en-US" w:eastAsia="zh-CN"/>
              </w:rPr>
              <w:t xml:space="preserve"> </w:t>
            </w:r>
            <w:proofErr w:type="spellStart"/>
            <w:r>
              <w:rPr>
                <w:lang w:val="en-US" w:eastAsia="zh-CN"/>
              </w:rPr>
              <w:t>diğer</w:t>
            </w:r>
            <w:proofErr w:type="spellEnd"/>
            <w:r>
              <w:rPr>
                <w:lang w:val="en-US" w:eastAsia="zh-CN"/>
              </w:rPr>
              <w:t xml:space="preserve"> </w:t>
            </w:r>
            <w:proofErr w:type="spellStart"/>
            <w:r>
              <w:rPr>
                <w:lang w:val="en-US" w:eastAsia="zh-CN"/>
              </w:rPr>
              <w:t>sistemik</w:t>
            </w:r>
            <w:proofErr w:type="spellEnd"/>
            <w:r>
              <w:rPr>
                <w:lang w:val="en-US" w:eastAsia="zh-CN"/>
              </w:rPr>
              <w:t xml:space="preserve"> </w:t>
            </w:r>
            <w:proofErr w:type="spellStart"/>
            <w:r>
              <w:rPr>
                <w:lang w:val="en-US" w:eastAsia="zh-CN"/>
              </w:rPr>
              <w:t>tedaviler</w:t>
            </w:r>
            <w:proofErr w:type="spellEnd"/>
          </w:p>
        </w:tc>
      </w:tr>
      <w:tr w:rsidR="00D56FDA">
        <w:tc>
          <w:tcPr>
            <w:tcW w:w="1878" w:type="dxa"/>
            <w:vAlign w:val="center"/>
          </w:tcPr>
          <w:p w:rsidR="00D56FDA" w:rsidRDefault="00000000">
            <w:pPr>
              <w:pStyle w:val="NormalWeb"/>
              <w:jc w:val="center"/>
            </w:pPr>
            <w:r>
              <w:rPr>
                <w:rFonts w:ascii="Times New Roman Bold" w:hAnsi="Times New Roman Bold" w:cs="Times New Roman Bold"/>
                <w:b/>
                <w:bCs/>
                <w:lang w:val="en-US" w:eastAsia="zh-CN"/>
              </w:rPr>
              <w:t xml:space="preserve">Tek </w:t>
            </w:r>
            <w:proofErr w:type="spellStart"/>
            <w:r>
              <w:rPr>
                <w:rFonts w:ascii="Times New Roman Bold" w:hAnsi="Times New Roman Bold" w:cs="Times New Roman Bold"/>
                <w:b/>
                <w:bCs/>
                <w:lang w:val="en-US" w:eastAsia="zh-CN"/>
              </w:rPr>
              <w:t>sistem</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multifokal</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deri</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hastalığı</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mukoza</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dahil</w:t>
            </w:r>
            <w:proofErr w:type="spellEnd"/>
            <w:r>
              <w:rPr>
                <w:rFonts w:ascii="Times New Roman Bold" w:hAnsi="Times New Roman Bold" w:cs="Times New Roman Bold"/>
                <w:b/>
                <w:bCs/>
                <w:lang w:val="en-US" w:eastAsia="zh-CN"/>
              </w:rPr>
              <w:t>)</w:t>
            </w:r>
          </w:p>
        </w:tc>
        <w:tc>
          <w:tcPr>
            <w:tcW w:w="2867" w:type="dxa"/>
            <w:vAlign w:val="center"/>
          </w:tcPr>
          <w:p w:rsidR="00D56FDA" w:rsidRDefault="00000000">
            <w:pPr>
              <w:pStyle w:val="NormalWeb"/>
              <w:spacing w:after="280"/>
              <w:jc w:val="center"/>
              <w:rPr>
                <w:lang w:val="en-US" w:eastAsia="zh-CN"/>
              </w:rPr>
            </w:pPr>
            <w:r>
              <w:rPr>
                <w:lang w:val="en-US" w:eastAsia="zh-CN"/>
              </w:rPr>
              <w:t xml:space="preserve">Oral </w:t>
            </w:r>
            <w:proofErr w:type="spellStart"/>
            <w:r>
              <w:rPr>
                <w:lang w:val="en-US" w:eastAsia="zh-CN"/>
              </w:rPr>
              <w:t>metotreksat</w:t>
            </w:r>
            <w:proofErr w:type="spellEnd"/>
          </w:p>
          <w:p w:rsidR="00D56FDA" w:rsidRDefault="00000000">
            <w:pPr>
              <w:pStyle w:val="NormalWeb"/>
              <w:spacing w:before="280"/>
              <w:jc w:val="center"/>
            </w:pPr>
            <w:proofErr w:type="spellStart"/>
            <w:r>
              <w:rPr>
                <w:lang w:val="en-US" w:eastAsia="zh-CN"/>
              </w:rPr>
              <w:t>Hidroksiüre</w:t>
            </w:r>
            <w:proofErr w:type="spellEnd"/>
          </w:p>
        </w:tc>
        <w:tc>
          <w:tcPr>
            <w:tcW w:w="2814" w:type="dxa"/>
            <w:vAlign w:val="center"/>
          </w:tcPr>
          <w:p w:rsidR="00D56FDA" w:rsidRDefault="00000000">
            <w:pPr>
              <w:pStyle w:val="NormalWeb"/>
              <w:spacing w:after="280"/>
              <w:jc w:val="center"/>
              <w:rPr>
                <w:lang w:val="en-US" w:eastAsia="zh-CN"/>
              </w:rPr>
            </w:pPr>
            <w:proofErr w:type="spellStart"/>
            <w:r>
              <w:rPr>
                <w:lang w:val="en-US" w:eastAsia="zh-CN"/>
              </w:rPr>
              <w:t>Lenalidomid</w:t>
            </w:r>
            <w:proofErr w:type="spellEnd"/>
          </w:p>
          <w:p w:rsidR="00D56FDA" w:rsidRDefault="00000000">
            <w:pPr>
              <w:pStyle w:val="NormalWeb"/>
              <w:spacing w:before="280"/>
              <w:jc w:val="center"/>
            </w:pPr>
            <w:proofErr w:type="spellStart"/>
            <w:r>
              <w:rPr>
                <w:lang w:val="en-US" w:eastAsia="zh-CN"/>
              </w:rPr>
              <w:t>Talidomid</w:t>
            </w:r>
            <w:proofErr w:type="spellEnd"/>
          </w:p>
        </w:tc>
        <w:tc>
          <w:tcPr>
            <w:tcW w:w="3090" w:type="dxa"/>
            <w:vAlign w:val="center"/>
          </w:tcPr>
          <w:p w:rsidR="00D56FDA" w:rsidRDefault="00000000">
            <w:pPr>
              <w:pStyle w:val="NormalWeb"/>
              <w:jc w:val="center"/>
            </w:pPr>
            <w:r>
              <w:rPr>
                <w:lang w:val="en-US" w:eastAsia="zh-CN"/>
              </w:rPr>
              <w:t>Yok</w:t>
            </w:r>
          </w:p>
        </w:tc>
      </w:tr>
    </w:tbl>
    <w:p w:rsidR="00D56FDA" w:rsidRPr="005B227C" w:rsidRDefault="00000000">
      <w:pPr>
        <w:pStyle w:val="NormalWeb"/>
        <w:spacing w:before="280" w:after="280"/>
        <w:jc w:val="both"/>
        <w:rPr>
          <w:sz w:val="20"/>
          <w:szCs w:val="20"/>
          <w:lang w:eastAsia="zh-CN"/>
        </w:rPr>
      </w:pPr>
      <w:r>
        <w:rPr>
          <w:sz w:val="20"/>
          <w:szCs w:val="20"/>
          <w:lang w:val="en-US" w:eastAsia="zh-CN"/>
        </w:rPr>
        <w:t xml:space="preserve">Not: </w:t>
      </w:r>
      <w:proofErr w:type="spellStart"/>
      <w:r>
        <w:rPr>
          <w:sz w:val="20"/>
          <w:szCs w:val="20"/>
          <w:lang w:val="en-US" w:eastAsia="zh-CN"/>
        </w:rPr>
        <w:t>Tedavi</w:t>
      </w:r>
      <w:proofErr w:type="spellEnd"/>
      <w:r>
        <w:rPr>
          <w:sz w:val="20"/>
          <w:szCs w:val="20"/>
          <w:lang w:val="en-US" w:eastAsia="zh-CN"/>
        </w:rPr>
        <w:t xml:space="preserve"> </w:t>
      </w:r>
      <w:proofErr w:type="spellStart"/>
      <w:r>
        <w:rPr>
          <w:sz w:val="20"/>
          <w:szCs w:val="20"/>
          <w:lang w:val="en-US" w:eastAsia="zh-CN"/>
        </w:rPr>
        <w:t>seçimi</w:t>
      </w:r>
      <w:proofErr w:type="spellEnd"/>
      <w:r>
        <w:rPr>
          <w:sz w:val="20"/>
          <w:szCs w:val="20"/>
          <w:lang w:val="en-US" w:eastAsia="zh-CN"/>
        </w:rPr>
        <w:t xml:space="preserve"> </w:t>
      </w:r>
      <w:proofErr w:type="spellStart"/>
      <w:r>
        <w:rPr>
          <w:sz w:val="20"/>
          <w:szCs w:val="20"/>
          <w:lang w:val="en-US" w:eastAsia="zh-CN"/>
        </w:rPr>
        <w:t>hastanın</w:t>
      </w:r>
      <w:proofErr w:type="spellEnd"/>
      <w:r>
        <w:rPr>
          <w:sz w:val="20"/>
          <w:szCs w:val="20"/>
          <w:lang w:val="en-US" w:eastAsia="zh-CN"/>
        </w:rPr>
        <w:t xml:space="preserve"> </w:t>
      </w:r>
      <w:proofErr w:type="spellStart"/>
      <w:r>
        <w:rPr>
          <w:sz w:val="20"/>
          <w:szCs w:val="20"/>
          <w:lang w:val="en-US" w:eastAsia="zh-CN"/>
        </w:rPr>
        <w:t>moleküler</w:t>
      </w:r>
      <w:proofErr w:type="spellEnd"/>
      <w:r>
        <w:rPr>
          <w:sz w:val="20"/>
          <w:szCs w:val="20"/>
          <w:lang w:val="en-US" w:eastAsia="zh-CN"/>
        </w:rPr>
        <w:t xml:space="preserve"> </w:t>
      </w:r>
      <w:proofErr w:type="spellStart"/>
      <w:r>
        <w:rPr>
          <w:sz w:val="20"/>
          <w:szCs w:val="20"/>
          <w:lang w:val="en-US" w:eastAsia="zh-CN"/>
        </w:rPr>
        <w:t>profili</w:t>
      </w:r>
      <w:proofErr w:type="spellEnd"/>
      <w:r>
        <w:rPr>
          <w:sz w:val="20"/>
          <w:szCs w:val="20"/>
          <w:lang w:val="en-US" w:eastAsia="zh-CN"/>
        </w:rPr>
        <w:t xml:space="preserve">, </w:t>
      </w:r>
      <w:proofErr w:type="spellStart"/>
      <w:r>
        <w:rPr>
          <w:sz w:val="20"/>
          <w:szCs w:val="20"/>
          <w:lang w:val="en-US" w:eastAsia="zh-CN"/>
        </w:rPr>
        <w:t>hastalık</w:t>
      </w:r>
      <w:proofErr w:type="spellEnd"/>
      <w:r>
        <w:rPr>
          <w:sz w:val="20"/>
          <w:szCs w:val="20"/>
          <w:lang w:val="en-US" w:eastAsia="zh-CN"/>
        </w:rPr>
        <w:t xml:space="preserve"> </w:t>
      </w:r>
      <w:proofErr w:type="spellStart"/>
      <w:r>
        <w:rPr>
          <w:sz w:val="20"/>
          <w:szCs w:val="20"/>
          <w:lang w:val="en-US" w:eastAsia="zh-CN"/>
        </w:rPr>
        <w:t>yaygınlığı</w:t>
      </w:r>
      <w:proofErr w:type="spellEnd"/>
      <w:r>
        <w:rPr>
          <w:sz w:val="20"/>
          <w:szCs w:val="20"/>
          <w:lang w:val="en-US" w:eastAsia="zh-CN"/>
        </w:rPr>
        <w:t xml:space="preserve"> </w:t>
      </w:r>
      <w:proofErr w:type="spellStart"/>
      <w:r>
        <w:rPr>
          <w:sz w:val="20"/>
          <w:szCs w:val="20"/>
          <w:lang w:val="en-US" w:eastAsia="zh-CN"/>
        </w:rPr>
        <w:t>ve</w:t>
      </w:r>
      <w:proofErr w:type="spellEnd"/>
      <w:r>
        <w:rPr>
          <w:sz w:val="20"/>
          <w:szCs w:val="20"/>
          <w:lang w:val="en-US" w:eastAsia="zh-CN"/>
        </w:rPr>
        <w:t xml:space="preserve"> </w:t>
      </w:r>
      <w:proofErr w:type="spellStart"/>
      <w:r>
        <w:rPr>
          <w:sz w:val="20"/>
          <w:szCs w:val="20"/>
          <w:lang w:val="en-US" w:eastAsia="zh-CN"/>
        </w:rPr>
        <w:t>klinik</w:t>
      </w:r>
      <w:proofErr w:type="spellEnd"/>
      <w:r>
        <w:rPr>
          <w:sz w:val="20"/>
          <w:szCs w:val="20"/>
          <w:lang w:val="en-US" w:eastAsia="zh-CN"/>
        </w:rPr>
        <w:t xml:space="preserve"> </w:t>
      </w:r>
      <w:proofErr w:type="spellStart"/>
      <w:r>
        <w:rPr>
          <w:sz w:val="20"/>
          <w:szCs w:val="20"/>
          <w:lang w:val="en-US" w:eastAsia="zh-CN"/>
        </w:rPr>
        <w:t>durumuna</w:t>
      </w:r>
      <w:proofErr w:type="spellEnd"/>
      <w:r>
        <w:rPr>
          <w:sz w:val="20"/>
          <w:szCs w:val="20"/>
          <w:lang w:val="en-US" w:eastAsia="zh-CN"/>
        </w:rPr>
        <w:t xml:space="preserve"> </w:t>
      </w:r>
      <w:proofErr w:type="spellStart"/>
      <w:r>
        <w:rPr>
          <w:sz w:val="20"/>
          <w:szCs w:val="20"/>
          <w:lang w:val="en-US" w:eastAsia="zh-CN"/>
        </w:rPr>
        <w:t>göre</w:t>
      </w:r>
      <w:proofErr w:type="spellEnd"/>
      <w:r>
        <w:rPr>
          <w:sz w:val="20"/>
          <w:szCs w:val="20"/>
          <w:lang w:val="en-US" w:eastAsia="zh-CN"/>
        </w:rPr>
        <w:t xml:space="preserve"> </w:t>
      </w:r>
      <w:proofErr w:type="spellStart"/>
      <w:r>
        <w:rPr>
          <w:sz w:val="20"/>
          <w:szCs w:val="20"/>
          <w:lang w:val="en-US" w:eastAsia="zh-CN"/>
        </w:rPr>
        <w:t>bireyselleştirilmelidir</w:t>
      </w:r>
      <w:proofErr w:type="spellEnd"/>
      <w:r>
        <w:rPr>
          <w:sz w:val="20"/>
          <w:szCs w:val="20"/>
          <w:lang w:val="en-US" w:eastAsia="zh-CN"/>
        </w:rPr>
        <w:t>.</w:t>
      </w:r>
    </w:p>
    <w:p w:rsidR="00D56FDA" w:rsidRDefault="00000000">
      <w:pPr>
        <w:spacing w:beforeAutospacing="1" w:afterAutospacing="1"/>
        <w:jc w:val="both"/>
        <w:rPr>
          <w:rFonts w:ascii="Times New Roman Regular" w:hAnsi="Times New Roman Regular" w:cs="Times New Roman Regular"/>
          <w:lang w:val="en-US" w:eastAsia="zh-CN"/>
        </w:rPr>
      </w:pPr>
      <w:proofErr w:type="spellStart"/>
      <w:r>
        <w:rPr>
          <w:rFonts w:ascii="Times New Roman Regular" w:hAnsi="Times New Roman Regular" w:cs="Times New Roman Regular"/>
          <w:lang w:val="en-US" w:eastAsia="zh-CN"/>
        </w:rPr>
        <w:t>Santral</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sinir</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sistemi</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tutulumu</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olan</w:t>
      </w:r>
      <w:proofErr w:type="spellEnd"/>
      <w:r>
        <w:rPr>
          <w:rFonts w:ascii="Times New Roman Regular" w:hAnsi="Times New Roman Regular" w:cs="Times New Roman Regular"/>
          <w:lang w:val="en-US" w:eastAsia="zh-CN"/>
        </w:rPr>
        <w:t xml:space="preserve"> LHH </w:t>
      </w:r>
      <w:proofErr w:type="spellStart"/>
      <w:r>
        <w:rPr>
          <w:rFonts w:ascii="Times New Roman Regular" w:hAnsi="Times New Roman Regular" w:cs="Times New Roman Regular"/>
          <w:lang w:val="en-US" w:eastAsia="zh-CN"/>
        </w:rPr>
        <w:t>hastalarında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sistemik</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tedavi</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yaklaşımı</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diğer</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hastalardan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farklılık</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gösterebilir</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ve</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önerilen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tedavi</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seçenekleri</w:t>
      </w:r>
      <w:proofErr w:type="spellEnd"/>
      <w:r>
        <w:rPr>
          <w:rFonts w:ascii="Times New Roman Regular" w:hAnsi="Times New Roman Regular" w:cs="Times New Roman Regular"/>
          <w:lang w:val="en-US" w:eastAsia="zh-CN"/>
        </w:rPr>
        <w:t xml:space="preserve"> Tablo 8’de </w:t>
      </w:r>
      <w:proofErr w:type="spellStart"/>
      <w:r>
        <w:rPr>
          <w:rFonts w:ascii="Times New Roman Regular" w:hAnsi="Times New Roman Regular" w:cs="Times New Roman Regular"/>
          <w:lang w:val="en-US" w:eastAsia="zh-CN"/>
        </w:rPr>
        <w:t>özetlenmiştir</w:t>
      </w:r>
      <w:proofErr w:type="spellEnd"/>
      <w:r w:rsidR="001F29C5">
        <w:rPr>
          <w:rFonts w:ascii="Times New Roman Regular" w:hAnsi="Times New Roman Regular" w:cs="Times New Roman Regular"/>
          <w:lang w:val="en-US" w:eastAsia="zh-CN"/>
        </w:rPr>
        <w:t>.</w:t>
      </w:r>
    </w:p>
    <w:p w:rsidR="00D56FDA" w:rsidRDefault="00000000">
      <w:pPr>
        <w:pStyle w:val="NormalWeb"/>
        <w:spacing w:before="280" w:after="280"/>
        <w:rPr>
          <w:rStyle w:val="Gl"/>
        </w:rPr>
      </w:pPr>
      <w:r>
        <w:rPr>
          <w:rStyle w:val="Gl"/>
        </w:rPr>
        <w:t xml:space="preserve">Tablo </w:t>
      </w:r>
      <w:r>
        <w:rPr>
          <w:rStyle w:val="Gl"/>
          <w:lang w:val="en-US"/>
        </w:rPr>
        <w:t>8:</w:t>
      </w:r>
      <w:r>
        <w:rPr>
          <w:rStyle w:val="Gl"/>
        </w:rPr>
        <w:t xml:space="preserve"> SSS tutulumu olan erişkin LHH’de sistemik tedavi yaklaşımı</w:t>
      </w:r>
    </w:p>
    <w:tbl>
      <w:tblPr>
        <w:tblW w:w="9450" w:type="dxa"/>
        <w:tblLayout w:type="fixed"/>
        <w:tblCellMar>
          <w:top w:w="15" w:type="dxa"/>
          <w:left w:w="15" w:type="dxa"/>
          <w:bottom w:w="15" w:type="dxa"/>
          <w:right w:w="15" w:type="dxa"/>
        </w:tblCellMar>
        <w:tblLook w:val="04A0" w:firstRow="1" w:lastRow="0" w:firstColumn="1" w:lastColumn="0" w:noHBand="0" w:noVBand="1"/>
      </w:tblPr>
      <w:tblGrid>
        <w:gridCol w:w="1135"/>
        <w:gridCol w:w="2560"/>
        <w:gridCol w:w="2658"/>
        <w:gridCol w:w="3097"/>
      </w:tblGrid>
      <w:tr w:rsidR="00D56FDA">
        <w:trPr>
          <w:tblHeader/>
        </w:trPr>
        <w:tc>
          <w:tcPr>
            <w:tcW w:w="1134" w:type="dxa"/>
            <w:vAlign w:val="center"/>
          </w:tcPr>
          <w:p w:rsidR="00D56FDA" w:rsidRDefault="00000000">
            <w:pPr>
              <w:pStyle w:val="NormalWeb"/>
              <w:jc w:val="center"/>
              <w:rPr>
                <w:rStyle w:val="Gl"/>
              </w:rPr>
            </w:pPr>
            <w:proofErr w:type="spellStart"/>
            <w:r>
              <w:rPr>
                <w:rStyle w:val="Gl"/>
                <w:lang w:val="en-US" w:eastAsia="zh-CN"/>
              </w:rPr>
              <w:t>Klinik</w:t>
            </w:r>
            <w:proofErr w:type="spellEnd"/>
            <w:r>
              <w:rPr>
                <w:rStyle w:val="Gl"/>
                <w:lang w:val="en-US" w:eastAsia="zh-CN"/>
              </w:rPr>
              <w:t xml:space="preserve"> Durum</w:t>
            </w:r>
          </w:p>
        </w:tc>
        <w:tc>
          <w:tcPr>
            <w:tcW w:w="2560" w:type="dxa"/>
            <w:vAlign w:val="center"/>
          </w:tcPr>
          <w:p w:rsidR="00D56FDA" w:rsidRDefault="00000000">
            <w:pPr>
              <w:pStyle w:val="NormalWeb"/>
              <w:jc w:val="center"/>
              <w:rPr>
                <w:rStyle w:val="Gl"/>
              </w:rPr>
            </w:pPr>
            <w:proofErr w:type="spellStart"/>
            <w:r>
              <w:rPr>
                <w:rStyle w:val="Gl"/>
                <w:lang w:val="en-US" w:eastAsia="zh-CN"/>
              </w:rPr>
              <w:t>Tercih</w:t>
            </w:r>
            <w:proofErr w:type="spellEnd"/>
            <w:r>
              <w:rPr>
                <w:rStyle w:val="Gl"/>
                <w:lang w:val="en-US" w:eastAsia="zh-CN"/>
              </w:rPr>
              <w:t xml:space="preserve"> </w:t>
            </w:r>
            <w:proofErr w:type="spellStart"/>
            <w:r>
              <w:rPr>
                <w:rStyle w:val="Gl"/>
                <w:lang w:val="en-US" w:eastAsia="zh-CN"/>
              </w:rPr>
              <w:t>Edilen</w:t>
            </w:r>
            <w:proofErr w:type="spellEnd"/>
            <w:r>
              <w:rPr>
                <w:rStyle w:val="Gl"/>
                <w:lang w:val="en-US" w:eastAsia="zh-CN"/>
              </w:rPr>
              <w:t xml:space="preserve"> </w:t>
            </w:r>
            <w:proofErr w:type="spellStart"/>
            <w:r>
              <w:rPr>
                <w:rStyle w:val="Gl"/>
                <w:lang w:val="en-US" w:eastAsia="zh-CN"/>
              </w:rPr>
              <w:t>Tedavi</w:t>
            </w:r>
            <w:proofErr w:type="spellEnd"/>
          </w:p>
        </w:tc>
        <w:tc>
          <w:tcPr>
            <w:tcW w:w="2658" w:type="dxa"/>
            <w:vAlign w:val="center"/>
          </w:tcPr>
          <w:p w:rsidR="00D56FDA" w:rsidRDefault="00000000">
            <w:pPr>
              <w:pStyle w:val="NormalWeb"/>
              <w:jc w:val="center"/>
              <w:rPr>
                <w:rStyle w:val="Gl"/>
              </w:rPr>
            </w:pPr>
            <w:proofErr w:type="spellStart"/>
            <w:r>
              <w:rPr>
                <w:rStyle w:val="Gl"/>
                <w:lang w:val="en-US" w:eastAsia="zh-CN"/>
              </w:rPr>
              <w:t>Diğer</w:t>
            </w:r>
            <w:proofErr w:type="spellEnd"/>
            <w:r>
              <w:rPr>
                <w:rStyle w:val="Gl"/>
                <w:lang w:val="en-US" w:eastAsia="zh-CN"/>
              </w:rPr>
              <w:t xml:space="preserve"> </w:t>
            </w:r>
            <w:proofErr w:type="spellStart"/>
            <w:r>
              <w:rPr>
                <w:rStyle w:val="Gl"/>
                <w:lang w:val="en-US" w:eastAsia="zh-CN"/>
              </w:rPr>
              <w:t>Önerilen</w:t>
            </w:r>
            <w:proofErr w:type="spellEnd"/>
            <w:r>
              <w:rPr>
                <w:rStyle w:val="Gl"/>
                <w:lang w:val="en-US" w:eastAsia="zh-CN"/>
              </w:rPr>
              <w:t xml:space="preserve"> </w:t>
            </w:r>
            <w:proofErr w:type="spellStart"/>
            <w:r>
              <w:rPr>
                <w:rStyle w:val="Gl"/>
                <w:lang w:val="en-US" w:eastAsia="zh-CN"/>
              </w:rPr>
              <w:t>Tedaviler</w:t>
            </w:r>
            <w:proofErr w:type="spellEnd"/>
          </w:p>
        </w:tc>
        <w:tc>
          <w:tcPr>
            <w:tcW w:w="3097" w:type="dxa"/>
            <w:vAlign w:val="center"/>
          </w:tcPr>
          <w:p w:rsidR="00D56FDA" w:rsidRDefault="00000000">
            <w:pPr>
              <w:pStyle w:val="NormalWeb"/>
              <w:jc w:val="center"/>
              <w:rPr>
                <w:rStyle w:val="Gl"/>
              </w:rPr>
            </w:pPr>
            <w:proofErr w:type="spellStart"/>
            <w:r>
              <w:rPr>
                <w:rStyle w:val="Gl"/>
                <w:lang w:val="en-US" w:eastAsia="zh-CN"/>
              </w:rPr>
              <w:t>Belirli</w:t>
            </w:r>
            <w:proofErr w:type="spellEnd"/>
            <w:r>
              <w:rPr>
                <w:rStyle w:val="Gl"/>
                <w:lang w:val="en-US" w:eastAsia="zh-CN"/>
              </w:rPr>
              <w:t xml:space="preserve"> </w:t>
            </w:r>
            <w:proofErr w:type="spellStart"/>
            <w:r>
              <w:rPr>
                <w:rStyle w:val="Gl"/>
                <w:lang w:val="en-US" w:eastAsia="zh-CN"/>
              </w:rPr>
              <w:t>Durumlarda</w:t>
            </w:r>
            <w:proofErr w:type="spellEnd"/>
            <w:r>
              <w:rPr>
                <w:rStyle w:val="Gl"/>
                <w:lang w:val="en-US" w:eastAsia="zh-CN"/>
              </w:rPr>
              <w:t xml:space="preserve"> </w:t>
            </w:r>
            <w:proofErr w:type="spellStart"/>
            <w:r>
              <w:rPr>
                <w:rStyle w:val="Gl"/>
                <w:lang w:val="en-US" w:eastAsia="zh-CN"/>
              </w:rPr>
              <w:t>Kullanılan</w:t>
            </w:r>
            <w:proofErr w:type="spellEnd"/>
          </w:p>
        </w:tc>
      </w:tr>
      <w:tr w:rsidR="00D56FDA">
        <w:tc>
          <w:tcPr>
            <w:tcW w:w="1134" w:type="dxa"/>
            <w:vAlign w:val="center"/>
          </w:tcPr>
          <w:p w:rsidR="00D56FDA" w:rsidRDefault="00000000">
            <w:pPr>
              <w:pStyle w:val="NormalWeb"/>
              <w:jc w:val="center"/>
              <w:rPr>
                <w:rStyle w:val="Gl"/>
              </w:rPr>
            </w:pPr>
            <w:r>
              <w:rPr>
                <w:rStyle w:val="Gl"/>
                <w:b w:val="0"/>
                <w:bCs w:val="0"/>
                <w:lang w:val="en-US" w:eastAsia="zh-CN"/>
              </w:rPr>
              <w:t xml:space="preserve">SSS </w:t>
            </w:r>
            <w:proofErr w:type="spellStart"/>
            <w:r>
              <w:rPr>
                <w:rStyle w:val="Gl"/>
                <w:b w:val="0"/>
                <w:bCs w:val="0"/>
                <w:lang w:val="en-US" w:eastAsia="zh-CN"/>
              </w:rPr>
              <w:t>lezyonları</w:t>
            </w:r>
            <w:proofErr w:type="spellEnd"/>
          </w:p>
        </w:tc>
        <w:tc>
          <w:tcPr>
            <w:tcW w:w="2560" w:type="dxa"/>
            <w:vAlign w:val="center"/>
          </w:tcPr>
          <w:p w:rsidR="00D56FDA" w:rsidRDefault="00000000">
            <w:pPr>
              <w:pStyle w:val="NormalWeb"/>
              <w:spacing w:after="280"/>
              <w:jc w:val="center"/>
              <w:rPr>
                <w:rStyle w:val="Gl"/>
                <w:rFonts w:ascii="Times New Roman Bold" w:hAnsi="Times New Roman Bold" w:cs="Times New Roman Bold"/>
                <w:lang w:val="en-US" w:eastAsia="zh-CN"/>
              </w:rPr>
            </w:pPr>
            <w:r>
              <w:rPr>
                <w:rStyle w:val="Gl"/>
                <w:rFonts w:ascii="Times New Roman Bold" w:hAnsi="Times New Roman Bold" w:cs="Times New Roman Bold"/>
                <w:lang w:val="en-US" w:eastAsia="zh-CN"/>
              </w:rPr>
              <w:t xml:space="preserve">BRAF V600E </w:t>
            </w:r>
            <w:proofErr w:type="spellStart"/>
            <w:r>
              <w:rPr>
                <w:rStyle w:val="Gl"/>
                <w:rFonts w:ascii="Times New Roman Bold" w:hAnsi="Times New Roman Bold" w:cs="Times New Roman Bold"/>
                <w:lang w:val="en-US" w:eastAsia="zh-CN"/>
              </w:rPr>
              <w:t>mutasyonu</w:t>
            </w:r>
            <w:proofErr w:type="spellEnd"/>
            <w:r>
              <w:rPr>
                <w:rStyle w:val="Gl"/>
                <w:rFonts w:ascii="Times New Roman Bold" w:hAnsi="Times New Roman Bold" w:cs="Times New Roman Bold"/>
                <w:lang w:val="en-US" w:eastAsia="zh-CN"/>
              </w:rPr>
              <w:t>:</w:t>
            </w:r>
          </w:p>
          <w:p w:rsidR="00D56FDA" w:rsidRDefault="00000000">
            <w:pPr>
              <w:pStyle w:val="NormalWeb"/>
              <w:spacing w:before="280" w:after="280"/>
              <w:jc w:val="center"/>
              <w:rPr>
                <w:rStyle w:val="Gl"/>
                <w:b w:val="0"/>
                <w:bCs w:val="0"/>
                <w:lang w:val="en-US" w:eastAsia="zh-CN"/>
              </w:rPr>
            </w:pPr>
            <w:r>
              <w:rPr>
                <w:rStyle w:val="Gl"/>
                <w:b w:val="0"/>
                <w:bCs w:val="0"/>
                <w:lang w:val="en-US" w:eastAsia="zh-CN"/>
              </w:rPr>
              <w:t>Vemurafenib</w:t>
            </w:r>
          </w:p>
          <w:p w:rsidR="00D56FDA" w:rsidRDefault="00000000">
            <w:pPr>
              <w:pStyle w:val="NormalWeb"/>
              <w:spacing w:before="280" w:after="280"/>
              <w:jc w:val="both"/>
              <w:rPr>
                <w:rStyle w:val="Gl"/>
                <w:rFonts w:ascii="Times New Roman Bold" w:hAnsi="Times New Roman Bold" w:cs="Times New Roman Bold"/>
                <w:lang w:val="en-US" w:eastAsia="zh-CN"/>
              </w:rPr>
            </w:pPr>
            <w:r>
              <w:rPr>
                <w:rStyle w:val="Gl"/>
                <w:rFonts w:ascii="Times New Roman Bold" w:hAnsi="Times New Roman Bold" w:cs="Times New Roman Bold"/>
                <w:lang w:val="en-US" w:eastAsia="zh-CN"/>
              </w:rPr>
              <w:t xml:space="preserve">MAPK </w:t>
            </w:r>
            <w:proofErr w:type="spellStart"/>
            <w:r>
              <w:rPr>
                <w:rStyle w:val="Gl"/>
                <w:rFonts w:ascii="Times New Roman Bold" w:hAnsi="Times New Roman Bold" w:cs="Times New Roman Bold"/>
                <w:lang w:val="en-US" w:eastAsia="zh-CN"/>
              </w:rPr>
              <w:t>mutasyonu</w:t>
            </w:r>
            <w:proofErr w:type="spellEnd"/>
            <w:r>
              <w:rPr>
                <w:rStyle w:val="Gl"/>
                <w:rFonts w:ascii="Times New Roman Bold" w:hAnsi="Times New Roman Bold" w:cs="Times New Roman Bold"/>
                <w:lang w:val="en-US" w:eastAsia="zh-CN"/>
              </w:rPr>
              <w:t xml:space="preserve"> </w:t>
            </w:r>
            <w:proofErr w:type="spellStart"/>
            <w:r>
              <w:rPr>
                <w:rStyle w:val="Gl"/>
                <w:rFonts w:ascii="Times New Roman Bold" w:hAnsi="Times New Roman Bold" w:cs="Times New Roman Bold"/>
                <w:lang w:val="en-US" w:eastAsia="zh-CN"/>
              </w:rPr>
              <w:t>veya</w:t>
            </w:r>
            <w:proofErr w:type="spellEnd"/>
            <w:r>
              <w:rPr>
                <w:rStyle w:val="Gl"/>
                <w:rFonts w:ascii="Times New Roman Bold" w:hAnsi="Times New Roman Bold" w:cs="Times New Roman Bold"/>
                <w:lang w:val="en-US" w:eastAsia="zh-CN"/>
              </w:rPr>
              <w:t xml:space="preserve"> test </w:t>
            </w:r>
            <w:proofErr w:type="spellStart"/>
            <w:r>
              <w:rPr>
                <w:rStyle w:val="Gl"/>
                <w:rFonts w:ascii="Times New Roman Bold" w:hAnsi="Times New Roman Bold" w:cs="Times New Roman Bold"/>
                <w:lang w:val="en-US" w:eastAsia="zh-CN"/>
              </w:rPr>
              <w:t>yapılamayan</w:t>
            </w:r>
            <w:proofErr w:type="spellEnd"/>
            <w:r>
              <w:rPr>
                <w:rStyle w:val="Gl"/>
                <w:rFonts w:ascii="Times New Roman Bold" w:hAnsi="Times New Roman Bold" w:cs="Times New Roman Bold"/>
                <w:lang w:val="en-US" w:eastAsia="zh-CN"/>
              </w:rPr>
              <w:t>:</w:t>
            </w:r>
          </w:p>
          <w:p w:rsidR="00D56FDA" w:rsidRDefault="00000000">
            <w:pPr>
              <w:pStyle w:val="NormalWeb"/>
              <w:spacing w:before="280" w:after="280"/>
              <w:jc w:val="center"/>
              <w:rPr>
                <w:rStyle w:val="Gl"/>
                <w:b w:val="0"/>
                <w:bCs w:val="0"/>
                <w:lang w:val="en-US" w:eastAsia="zh-CN"/>
              </w:rPr>
            </w:pPr>
            <w:proofErr w:type="spellStart"/>
            <w:r>
              <w:rPr>
                <w:rStyle w:val="Gl"/>
                <w:b w:val="0"/>
                <w:bCs w:val="0"/>
                <w:lang w:val="en-US" w:eastAsia="zh-CN"/>
              </w:rPr>
              <w:t>Cobimetinib</w:t>
            </w:r>
            <w:proofErr w:type="spellEnd"/>
          </w:p>
          <w:p w:rsidR="00D56FDA" w:rsidRDefault="00D56FDA">
            <w:pPr>
              <w:pStyle w:val="NormalWeb"/>
              <w:spacing w:before="280" w:after="280"/>
              <w:jc w:val="center"/>
              <w:rPr>
                <w:rStyle w:val="Gl"/>
                <w:rFonts w:ascii="Times New Roman Bold" w:hAnsi="Times New Roman Bold" w:cs="Times New Roman Bold"/>
                <w:lang w:val="en-US" w:eastAsia="zh-CN"/>
              </w:rPr>
            </w:pPr>
          </w:p>
          <w:p w:rsidR="00D56FDA" w:rsidRDefault="00000000">
            <w:pPr>
              <w:pStyle w:val="NormalWeb"/>
              <w:spacing w:before="280" w:after="280"/>
              <w:jc w:val="both"/>
              <w:rPr>
                <w:rStyle w:val="Gl"/>
                <w:b w:val="0"/>
                <w:bCs w:val="0"/>
                <w:lang w:val="en-US" w:eastAsia="zh-CN"/>
              </w:rPr>
            </w:pPr>
            <w:proofErr w:type="spellStart"/>
            <w:r>
              <w:rPr>
                <w:rStyle w:val="Gl"/>
                <w:rFonts w:ascii="Times New Roman Bold" w:hAnsi="Times New Roman Bold" w:cs="Times New Roman Bold"/>
                <w:lang w:val="en-US" w:eastAsia="zh-CN"/>
              </w:rPr>
              <w:lastRenderedPageBreak/>
              <w:t>Mutasyondan</w:t>
            </w:r>
            <w:proofErr w:type="spellEnd"/>
            <w:r>
              <w:rPr>
                <w:rStyle w:val="Gl"/>
                <w:rFonts w:ascii="Times New Roman Bold" w:hAnsi="Times New Roman Bold" w:cs="Times New Roman Bold"/>
                <w:lang w:val="en-US" w:eastAsia="zh-CN"/>
              </w:rPr>
              <w:t xml:space="preserve"> </w:t>
            </w:r>
            <w:proofErr w:type="spellStart"/>
            <w:r>
              <w:rPr>
                <w:rStyle w:val="Gl"/>
                <w:rFonts w:ascii="Times New Roman Bold" w:hAnsi="Times New Roman Bold" w:cs="Times New Roman Bold"/>
                <w:lang w:val="en-US" w:eastAsia="zh-CN"/>
              </w:rPr>
              <w:t>bağımsız</w:t>
            </w:r>
            <w:proofErr w:type="spellEnd"/>
            <w:r>
              <w:rPr>
                <w:rStyle w:val="Gl"/>
                <w:rFonts w:ascii="Times New Roman Bold" w:hAnsi="Times New Roman Bold" w:cs="Times New Roman Bold"/>
                <w:lang w:val="en-US" w:eastAsia="zh-CN"/>
              </w:rPr>
              <w:t>:</w:t>
            </w:r>
          </w:p>
          <w:p w:rsidR="00D56FDA" w:rsidRDefault="00000000">
            <w:pPr>
              <w:pStyle w:val="NormalWeb"/>
              <w:spacing w:before="280" w:after="280"/>
              <w:jc w:val="center"/>
              <w:rPr>
                <w:rStyle w:val="Gl"/>
                <w:b w:val="0"/>
                <w:bCs w:val="0"/>
                <w:lang w:val="en-US" w:eastAsia="zh-CN"/>
              </w:rPr>
            </w:pPr>
            <w:proofErr w:type="spellStart"/>
            <w:r>
              <w:rPr>
                <w:rStyle w:val="Gl"/>
                <w:b w:val="0"/>
                <w:bCs w:val="0"/>
                <w:lang w:val="en-US" w:eastAsia="zh-CN"/>
              </w:rPr>
              <w:t>Sitarabin</w:t>
            </w:r>
            <w:proofErr w:type="spellEnd"/>
            <w:r>
              <w:rPr>
                <w:rStyle w:val="Gl"/>
                <w:b w:val="0"/>
                <w:bCs w:val="0"/>
                <w:lang w:val="en-US" w:eastAsia="zh-CN"/>
              </w:rPr>
              <w:t>,</w:t>
            </w:r>
          </w:p>
          <w:p w:rsidR="00D56FDA" w:rsidRDefault="00000000">
            <w:pPr>
              <w:pStyle w:val="NormalWeb"/>
              <w:spacing w:before="280"/>
              <w:jc w:val="center"/>
              <w:rPr>
                <w:rStyle w:val="Gl"/>
                <w:b w:val="0"/>
                <w:bCs w:val="0"/>
              </w:rPr>
            </w:pPr>
            <w:proofErr w:type="spellStart"/>
            <w:r>
              <w:rPr>
                <w:rStyle w:val="Gl"/>
                <w:b w:val="0"/>
                <w:bCs w:val="0"/>
                <w:lang w:val="en-US" w:eastAsia="zh-CN"/>
              </w:rPr>
              <w:t>Kladribin</w:t>
            </w:r>
            <w:proofErr w:type="spellEnd"/>
          </w:p>
        </w:tc>
        <w:tc>
          <w:tcPr>
            <w:tcW w:w="2658" w:type="dxa"/>
            <w:vAlign w:val="center"/>
          </w:tcPr>
          <w:p w:rsidR="00D56FDA" w:rsidRDefault="00000000">
            <w:pPr>
              <w:pStyle w:val="NormalWeb"/>
              <w:spacing w:after="280"/>
              <w:jc w:val="center"/>
              <w:rPr>
                <w:rStyle w:val="Gl"/>
                <w:rFonts w:ascii="Times New Roman Bold" w:hAnsi="Times New Roman Bold" w:cs="Times New Roman Bold"/>
                <w:lang w:val="en-US" w:eastAsia="zh-CN"/>
              </w:rPr>
            </w:pPr>
            <w:r>
              <w:rPr>
                <w:rStyle w:val="Gl"/>
                <w:rFonts w:ascii="Times New Roman Bold" w:hAnsi="Times New Roman Bold" w:cs="Times New Roman Bold"/>
                <w:lang w:val="en-US" w:eastAsia="zh-CN"/>
              </w:rPr>
              <w:lastRenderedPageBreak/>
              <w:t xml:space="preserve">BRAF V600E </w:t>
            </w:r>
            <w:proofErr w:type="spellStart"/>
            <w:r>
              <w:rPr>
                <w:rStyle w:val="Gl"/>
                <w:rFonts w:ascii="Times New Roman Bold" w:hAnsi="Times New Roman Bold" w:cs="Times New Roman Bold"/>
                <w:lang w:val="en-US" w:eastAsia="zh-CN"/>
              </w:rPr>
              <w:t>mutasyonu</w:t>
            </w:r>
            <w:proofErr w:type="spellEnd"/>
            <w:r>
              <w:rPr>
                <w:rStyle w:val="Gl"/>
                <w:rFonts w:ascii="Times New Roman Bold" w:hAnsi="Times New Roman Bold" w:cs="Times New Roman Bold"/>
                <w:lang w:val="en-US" w:eastAsia="zh-CN"/>
              </w:rPr>
              <w:t>:</w:t>
            </w:r>
          </w:p>
          <w:p w:rsidR="00D56FDA" w:rsidRDefault="00000000">
            <w:pPr>
              <w:pStyle w:val="NormalWeb"/>
              <w:spacing w:before="280" w:after="280"/>
              <w:jc w:val="center"/>
              <w:rPr>
                <w:rStyle w:val="Gl"/>
                <w:b w:val="0"/>
                <w:bCs w:val="0"/>
                <w:lang w:val="en-US" w:eastAsia="zh-CN"/>
              </w:rPr>
            </w:pPr>
            <w:r>
              <w:rPr>
                <w:rStyle w:val="Gl"/>
                <w:b w:val="0"/>
                <w:bCs w:val="0"/>
                <w:lang w:val="en-US" w:eastAsia="zh-CN"/>
              </w:rPr>
              <w:t>Dabrafenib</w:t>
            </w:r>
          </w:p>
          <w:p w:rsidR="00D56FDA" w:rsidRDefault="00000000">
            <w:pPr>
              <w:pStyle w:val="NormalWeb"/>
              <w:spacing w:before="280" w:after="280"/>
              <w:jc w:val="center"/>
              <w:rPr>
                <w:rStyle w:val="Gl"/>
                <w:b w:val="0"/>
                <w:bCs w:val="0"/>
                <w:lang w:val="en-US" w:eastAsia="zh-CN"/>
              </w:rPr>
            </w:pPr>
            <w:r>
              <w:rPr>
                <w:rStyle w:val="Gl"/>
                <w:rFonts w:ascii="Times New Roman Bold" w:hAnsi="Times New Roman Bold" w:cs="Times New Roman Bold"/>
                <w:lang w:val="en-US" w:eastAsia="zh-CN"/>
              </w:rPr>
              <w:t xml:space="preserve">MAPK </w:t>
            </w:r>
            <w:proofErr w:type="spellStart"/>
            <w:r>
              <w:rPr>
                <w:rStyle w:val="Gl"/>
                <w:rFonts w:ascii="Times New Roman Bold" w:hAnsi="Times New Roman Bold" w:cs="Times New Roman Bold"/>
                <w:lang w:val="en-US" w:eastAsia="zh-CN"/>
              </w:rPr>
              <w:t>mutasyonu</w:t>
            </w:r>
            <w:proofErr w:type="spellEnd"/>
          </w:p>
          <w:p w:rsidR="00D56FDA" w:rsidRDefault="00000000">
            <w:pPr>
              <w:pStyle w:val="NormalWeb"/>
              <w:spacing w:before="280" w:after="280"/>
              <w:jc w:val="center"/>
              <w:rPr>
                <w:rStyle w:val="Gl"/>
                <w:b w:val="0"/>
                <w:bCs w:val="0"/>
                <w:lang w:val="en-US" w:eastAsia="zh-CN"/>
              </w:rPr>
            </w:pPr>
            <w:r>
              <w:rPr>
                <w:rStyle w:val="Gl"/>
                <w:b w:val="0"/>
                <w:bCs w:val="0"/>
                <w:lang w:val="en-US" w:eastAsia="zh-CN"/>
              </w:rPr>
              <w:t>Trametinib,</w:t>
            </w:r>
          </w:p>
          <w:p w:rsidR="00D56FDA" w:rsidRDefault="00000000">
            <w:pPr>
              <w:pStyle w:val="NormalWeb"/>
              <w:spacing w:before="280" w:after="280"/>
              <w:jc w:val="center"/>
              <w:rPr>
                <w:rStyle w:val="Gl"/>
                <w:b w:val="0"/>
                <w:bCs w:val="0"/>
                <w:lang w:val="en-US" w:eastAsia="zh-CN"/>
              </w:rPr>
            </w:pPr>
            <w:proofErr w:type="spellStart"/>
            <w:r>
              <w:rPr>
                <w:rStyle w:val="Gl"/>
                <w:b w:val="0"/>
                <w:bCs w:val="0"/>
                <w:lang w:val="en-US" w:eastAsia="zh-CN"/>
              </w:rPr>
              <w:t>Binimetinib</w:t>
            </w:r>
            <w:proofErr w:type="spellEnd"/>
            <w:r>
              <w:rPr>
                <w:rStyle w:val="Gl"/>
                <w:b w:val="0"/>
                <w:bCs w:val="0"/>
                <w:lang w:val="en-US" w:eastAsia="zh-CN"/>
              </w:rPr>
              <w:t>,</w:t>
            </w:r>
          </w:p>
          <w:p w:rsidR="00D56FDA" w:rsidRDefault="00000000">
            <w:pPr>
              <w:pStyle w:val="NormalWeb"/>
              <w:spacing w:before="280" w:after="280"/>
              <w:jc w:val="center"/>
              <w:rPr>
                <w:rStyle w:val="Gl"/>
                <w:b w:val="0"/>
                <w:bCs w:val="0"/>
                <w:lang w:val="en-US" w:eastAsia="zh-CN"/>
              </w:rPr>
            </w:pPr>
            <w:proofErr w:type="spellStart"/>
            <w:r>
              <w:rPr>
                <w:rStyle w:val="Gl"/>
                <w:b w:val="0"/>
                <w:bCs w:val="0"/>
                <w:lang w:val="en-US" w:eastAsia="zh-CN"/>
              </w:rPr>
              <w:lastRenderedPageBreak/>
              <w:t>Selumetinib</w:t>
            </w:r>
            <w:proofErr w:type="spellEnd"/>
          </w:p>
          <w:p w:rsidR="00D56FDA" w:rsidRDefault="00000000">
            <w:pPr>
              <w:pStyle w:val="NormalWeb"/>
              <w:spacing w:before="280" w:after="280"/>
              <w:jc w:val="center"/>
              <w:rPr>
                <w:rStyle w:val="Gl"/>
                <w:rFonts w:ascii="Times New Roman Bold" w:hAnsi="Times New Roman Bold" w:cs="Times New Roman Bold"/>
                <w:lang w:val="en-US" w:eastAsia="zh-CN"/>
              </w:rPr>
            </w:pPr>
            <w:proofErr w:type="spellStart"/>
            <w:r>
              <w:rPr>
                <w:rStyle w:val="Gl"/>
                <w:rFonts w:ascii="Times New Roman Bold" w:hAnsi="Times New Roman Bold" w:cs="Times New Roman Bold"/>
                <w:lang w:val="en-US" w:eastAsia="zh-CN"/>
              </w:rPr>
              <w:t>Mutasyondan</w:t>
            </w:r>
            <w:proofErr w:type="spellEnd"/>
            <w:r>
              <w:rPr>
                <w:rStyle w:val="Gl"/>
                <w:rFonts w:ascii="Times New Roman Bold" w:hAnsi="Times New Roman Bold" w:cs="Times New Roman Bold"/>
                <w:lang w:val="en-US" w:eastAsia="zh-CN"/>
              </w:rPr>
              <w:t xml:space="preserve"> </w:t>
            </w:r>
            <w:proofErr w:type="spellStart"/>
            <w:r>
              <w:rPr>
                <w:rStyle w:val="Gl"/>
                <w:rFonts w:ascii="Times New Roman Bold" w:hAnsi="Times New Roman Bold" w:cs="Times New Roman Bold"/>
                <w:lang w:val="en-US" w:eastAsia="zh-CN"/>
              </w:rPr>
              <w:t>bağımsız</w:t>
            </w:r>
            <w:proofErr w:type="spellEnd"/>
            <w:r>
              <w:rPr>
                <w:rStyle w:val="Gl"/>
                <w:rFonts w:ascii="Times New Roman Bold" w:hAnsi="Times New Roman Bold" w:cs="Times New Roman Bold"/>
                <w:lang w:val="en-US" w:eastAsia="zh-CN"/>
              </w:rPr>
              <w:t>:</w:t>
            </w:r>
          </w:p>
          <w:p w:rsidR="00D56FDA" w:rsidRDefault="00000000">
            <w:pPr>
              <w:pStyle w:val="NormalWeb"/>
              <w:spacing w:before="280" w:after="280"/>
              <w:jc w:val="center"/>
              <w:rPr>
                <w:rStyle w:val="Gl"/>
                <w:b w:val="0"/>
                <w:bCs w:val="0"/>
                <w:lang w:val="en-US" w:eastAsia="zh-CN"/>
              </w:rPr>
            </w:pPr>
            <w:proofErr w:type="spellStart"/>
            <w:r>
              <w:rPr>
                <w:rStyle w:val="Gl"/>
                <w:b w:val="0"/>
                <w:bCs w:val="0"/>
                <w:lang w:val="en-US" w:eastAsia="zh-CN"/>
              </w:rPr>
              <w:t>Yüksek</w:t>
            </w:r>
            <w:proofErr w:type="spellEnd"/>
            <w:r>
              <w:rPr>
                <w:rStyle w:val="Gl"/>
                <w:b w:val="0"/>
                <w:bCs w:val="0"/>
                <w:lang w:val="en-US" w:eastAsia="zh-CN"/>
              </w:rPr>
              <w:t xml:space="preserve"> </w:t>
            </w:r>
            <w:proofErr w:type="spellStart"/>
            <w:r>
              <w:rPr>
                <w:rStyle w:val="Gl"/>
                <w:b w:val="0"/>
                <w:bCs w:val="0"/>
                <w:lang w:val="en-US" w:eastAsia="zh-CN"/>
              </w:rPr>
              <w:t>doz</w:t>
            </w:r>
            <w:proofErr w:type="spellEnd"/>
            <w:r>
              <w:rPr>
                <w:rStyle w:val="Gl"/>
                <w:b w:val="0"/>
                <w:bCs w:val="0"/>
                <w:lang w:val="en-US" w:eastAsia="zh-CN"/>
              </w:rPr>
              <w:t xml:space="preserve"> </w:t>
            </w:r>
            <w:proofErr w:type="spellStart"/>
            <w:r>
              <w:rPr>
                <w:rStyle w:val="Gl"/>
                <w:b w:val="0"/>
                <w:bCs w:val="0"/>
                <w:lang w:val="en-US" w:eastAsia="zh-CN"/>
              </w:rPr>
              <w:t>metotreksat</w:t>
            </w:r>
            <w:proofErr w:type="spellEnd"/>
            <w:r>
              <w:rPr>
                <w:rStyle w:val="Gl"/>
                <w:b w:val="0"/>
                <w:bCs w:val="0"/>
                <w:lang w:val="en-US" w:eastAsia="zh-CN"/>
              </w:rPr>
              <w:t>,</w:t>
            </w:r>
          </w:p>
          <w:p w:rsidR="00D56FDA" w:rsidRDefault="00000000">
            <w:pPr>
              <w:pStyle w:val="NormalWeb"/>
              <w:spacing w:before="280"/>
              <w:jc w:val="center"/>
              <w:rPr>
                <w:rStyle w:val="Gl"/>
                <w:b w:val="0"/>
                <w:bCs w:val="0"/>
              </w:rPr>
            </w:pPr>
            <w:proofErr w:type="spellStart"/>
            <w:r>
              <w:rPr>
                <w:rStyle w:val="Gl"/>
                <w:b w:val="0"/>
                <w:bCs w:val="0"/>
                <w:lang w:val="en-US" w:eastAsia="zh-CN"/>
              </w:rPr>
              <w:t>Metotreksat</w:t>
            </w:r>
            <w:proofErr w:type="spellEnd"/>
            <w:r>
              <w:rPr>
                <w:rStyle w:val="Gl"/>
                <w:b w:val="0"/>
                <w:bCs w:val="0"/>
                <w:lang w:val="en-US" w:eastAsia="zh-CN"/>
              </w:rPr>
              <w:t xml:space="preserve"> ve </w:t>
            </w:r>
            <w:proofErr w:type="spellStart"/>
            <w:r>
              <w:rPr>
                <w:rStyle w:val="Gl"/>
                <w:b w:val="0"/>
                <w:bCs w:val="0"/>
                <w:lang w:val="en-US" w:eastAsia="zh-CN"/>
              </w:rPr>
              <w:t>Sitarabin</w:t>
            </w:r>
            <w:proofErr w:type="spellEnd"/>
          </w:p>
        </w:tc>
        <w:tc>
          <w:tcPr>
            <w:tcW w:w="3097" w:type="dxa"/>
            <w:vAlign w:val="center"/>
          </w:tcPr>
          <w:p w:rsidR="00D56FDA" w:rsidRDefault="00000000">
            <w:pPr>
              <w:pStyle w:val="NormalWeb"/>
              <w:spacing w:after="280"/>
              <w:jc w:val="center"/>
              <w:rPr>
                <w:rStyle w:val="Gl"/>
                <w:rFonts w:ascii="Times New Roman Bold" w:hAnsi="Times New Roman Bold" w:cs="Times New Roman Bold"/>
                <w:lang w:val="en-US" w:eastAsia="zh-CN"/>
              </w:rPr>
            </w:pPr>
            <w:r>
              <w:rPr>
                <w:rStyle w:val="Gl"/>
                <w:rFonts w:ascii="Times New Roman Bold" w:hAnsi="Times New Roman Bold" w:cs="Times New Roman Bold"/>
                <w:lang w:val="en-US" w:eastAsia="zh-CN"/>
              </w:rPr>
              <w:lastRenderedPageBreak/>
              <w:t xml:space="preserve">ALK </w:t>
            </w:r>
            <w:proofErr w:type="spellStart"/>
            <w:r>
              <w:rPr>
                <w:rStyle w:val="Gl"/>
                <w:rFonts w:ascii="Times New Roman Bold" w:hAnsi="Times New Roman Bold" w:cs="Times New Roman Bold"/>
                <w:lang w:val="en-US" w:eastAsia="zh-CN"/>
              </w:rPr>
              <w:t>füzyonu</w:t>
            </w:r>
            <w:proofErr w:type="spellEnd"/>
            <w:r>
              <w:rPr>
                <w:rStyle w:val="Gl"/>
                <w:rFonts w:ascii="Times New Roman Bold" w:hAnsi="Times New Roman Bold" w:cs="Times New Roman Bold"/>
                <w:lang w:val="en-US" w:eastAsia="zh-CN"/>
              </w:rPr>
              <w:t>:</w:t>
            </w:r>
          </w:p>
          <w:p w:rsidR="00D56FDA" w:rsidRDefault="00000000">
            <w:pPr>
              <w:pStyle w:val="NormalWeb"/>
              <w:spacing w:before="280" w:after="280"/>
              <w:jc w:val="center"/>
              <w:rPr>
                <w:rStyle w:val="Gl"/>
                <w:b w:val="0"/>
                <w:bCs w:val="0"/>
                <w:lang w:val="en-US" w:eastAsia="zh-CN"/>
              </w:rPr>
            </w:pPr>
            <w:proofErr w:type="spellStart"/>
            <w:r>
              <w:rPr>
                <w:rStyle w:val="Gl"/>
                <w:b w:val="0"/>
                <w:bCs w:val="0"/>
                <w:lang w:val="en-US" w:eastAsia="zh-CN"/>
              </w:rPr>
              <w:t>Crizotinib</w:t>
            </w:r>
            <w:proofErr w:type="spellEnd"/>
          </w:p>
          <w:p w:rsidR="00D56FDA" w:rsidRDefault="00000000">
            <w:pPr>
              <w:pStyle w:val="NormalWeb"/>
              <w:spacing w:before="280" w:after="280"/>
              <w:jc w:val="center"/>
              <w:rPr>
                <w:rStyle w:val="Gl"/>
                <w:rFonts w:ascii="Times New Roman Bold" w:hAnsi="Times New Roman Bold" w:cs="Times New Roman Bold"/>
                <w:lang w:val="en-US" w:eastAsia="zh-CN"/>
              </w:rPr>
            </w:pPr>
            <w:r>
              <w:rPr>
                <w:rStyle w:val="Gl"/>
                <w:rFonts w:ascii="Times New Roman Bold" w:hAnsi="Times New Roman Bold" w:cs="Times New Roman Bold"/>
                <w:lang w:val="en-US" w:eastAsia="zh-CN"/>
              </w:rPr>
              <w:t xml:space="preserve">CSF1R </w:t>
            </w:r>
            <w:proofErr w:type="spellStart"/>
            <w:r>
              <w:rPr>
                <w:rStyle w:val="Gl"/>
                <w:rFonts w:ascii="Times New Roman Bold" w:hAnsi="Times New Roman Bold" w:cs="Times New Roman Bold"/>
                <w:lang w:val="en-US" w:eastAsia="zh-CN"/>
              </w:rPr>
              <w:t>mutasyonu</w:t>
            </w:r>
            <w:proofErr w:type="spellEnd"/>
            <w:r>
              <w:rPr>
                <w:rStyle w:val="Gl"/>
                <w:rFonts w:ascii="Times New Roman Bold" w:hAnsi="Times New Roman Bold" w:cs="Times New Roman Bold"/>
                <w:lang w:val="en-US" w:eastAsia="zh-CN"/>
              </w:rPr>
              <w:t>:</w:t>
            </w:r>
          </w:p>
          <w:p w:rsidR="00D56FDA" w:rsidRDefault="00000000">
            <w:pPr>
              <w:pStyle w:val="NormalWeb"/>
              <w:spacing w:before="280" w:after="280"/>
              <w:jc w:val="center"/>
              <w:rPr>
                <w:rStyle w:val="Gl"/>
                <w:b w:val="0"/>
                <w:bCs w:val="0"/>
                <w:lang w:val="en-US" w:eastAsia="zh-CN"/>
              </w:rPr>
            </w:pPr>
            <w:proofErr w:type="spellStart"/>
            <w:r>
              <w:rPr>
                <w:rStyle w:val="Gl"/>
                <w:b w:val="0"/>
                <w:bCs w:val="0"/>
                <w:lang w:val="en-US" w:eastAsia="zh-CN"/>
              </w:rPr>
              <w:t>Pexidartinib</w:t>
            </w:r>
            <w:proofErr w:type="spellEnd"/>
          </w:p>
          <w:p w:rsidR="00D56FDA" w:rsidRDefault="00000000">
            <w:pPr>
              <w:pStyle w:val="NormalWeb"/>
              <w:spacing w:before="280" w:after="280"/>
              <w:jc w:val="center"/>
              <w:rPr>
                <w:rStyle w:val="Gl"/>
                <w:rFonts w:ascii="Times New Roman Bold" w:hAnsi="Times New Roman Bold" w:cs="Times New Roman Bold"/>
                <w:lang w:val="en-US" w:eastAsia="zh-CN"/>
              </w:rPr>
            </w:pPr>
            <w:r>
              <w:rPr>
                <w:rStyle w:val="Gl"/>
                <w:rFonts w:ascii="Times New Roman Bold" w:hAnsi="Times New Roman Bold" w:cs="Times New Roman Bold"/>
                <w:lang w:val="en-US" w:eastAsia="zh-CN"/>
              </w:rPr>
              <w:t xml:space="preserve">NTRK </w:t>
            </w:r>
            <w:proofErr w:type="spellStart"/>
            <w:r>
              <w:rPr>
                <w:rStyle w:val="Gl"/>
                <w:rFonts w:ascii="Times New Roman Bold" w:hAnsi="Times New Roman Bold" w:cs="Times New Roman Bold"/>
                <w:lang w:val="en-US" w:eastAsia="zh-CN"/>
              </w:rPr>
              <w:t>füzyonları</w:t>
            </w:r>
            <w:proofErr w:type="spellEnd"/>
            <w:r>
              <w:rPr>
                <w:rStyle w:val="Gl"/>
                <w:rFonts w:ascii="Times New Roman Bold" w:hAnsi="Times New Roman Bold" w:cs="Times New Roman Bold"/>
                <w:lang w:val="en-US" w:eastAsia="zh-CN"/>
              </w:rPr>
              <w:t>:</w:t>
            </w:r>
          </w:p>
          <w:p w:rsidR="00D56FDA" w:rsidRDefault="00000000">
            <w:pPr>
              <w:pStyle w:val="NormalWeb"/>
              <w:spacing w:before="280" w:after="280"/>
              <w:jc w:val="center"/>
              <w:rPr>
                <w:rStyle w:val="Gl"/>
                <w:b w:val="0"/>
                <w:bCs w:val="0"/>
                <w:lang w:val="en-US" w:eastAsia="zh-CN"/>
              </w:rPr>
            </w:pPr>
            <w:r>
              <w:rPr>
                <w:rStyle w:val="Gl"/>
                <w:b w:val="0"/>
                <w:bCs w:val="0"/>
                <w:lang w:val="en-US" w:eastAsia="zh-CN"/>
              </w:rPr>
              <w:t>Larotrectinib,</w:t>
            </w:r>
          </w:p>
          <w:p w:rsidR="00D56FDA" w:rsidRDefault="00000000">
            <w:pPr>
              <w:pStyle w:val="NormalWeb"/>
              <w:spacing w:before="280" w:after="280"/>
              <w:jc w:val="center"/>
              <w:rPr>
                <w:rStyle w:val="Gl"/>
                <w:b w:val="0"/>
                <w:bCs w:val="0"/>
                <w:lang w:val="en-US" w:eastAsia="zh-CN"/>
              </w:rPr>
            </w:pPr>
            <w:proofErr w:type="spellStart"/>
            <w:r>
              <w:rPr>
                <w:rStyle w:val="Gl"/>
                <w:b w:val="0"/>
                <w:bCs w:val="0"/>
                <w:lang w:val="en-US" w:eastAsia="zh-CN"/>
              </w:rPr>
              <w:lastRenderedPageBreak/>
              <w:t>Entrectinib</w:t>
            </w:r>
            <w:proofErr w:type="spellEnd"/>
            <w:r>
              <w:rPr>
                <w:rStyle w:val="Gl"/>
                <w:b w:val="0"/>
                <w:bCs w:val="0"/>
                <w:lang w:val="en-US" w:eastAsia="zh-CN"/>
              </w:rPr>
              <w:t>,</w:t>
            </w:r>
          </w:p>
          <w:p w:rsidR="00D56FDA" w:rsidRDefault="00000000">
            <w:pPr>
              <w:pStyle w:val="NormalWeb"/>
              <w:spacing w:before="280" w:after="280"/>
              <w:jc w:val="center"/>
              <w:rPr>
                <w:rStyle w:val="Gl"/>
                <w:b w:val="0"/>
                <w:bCs w:val="0"/>
                <w:lang w:val="en-US" w:eastAsia="zh-CN"/>
              </w:rPr>
            </w:pPr>
            <w:proofErr w:type="spellStart"/>
            <w:r>
              <w:rPr>
                <w:rStyle w:val="Gl"/>
                <w:b w:val="0"/>
                <w:bCs w:val="0"/>
                <w:lang w:val="en-US" w:eastAsia="zh-CN"/>
              </w:rPr>
              <w:t>Repotrectinib</w:t>
            </w:r>
            <w:proofErr w:type="spellEnd"/>
          </w:p>
          <w:p w:rsidR="00D56FDA" w:rsidRDefault="00000000">
            <w:pPr>
              <w:pStyle w:val="NormalWeb"/>
              <w:spacing w:before="280" w:after="280"/>
              <w:jc w:val="center"/>
              <w:rPr>
                <w:rStyle w:val="Gl"/>
                <w:rFonts w:ascii="Times New Roman Bold" w:hAnsi="Times New Roman Bold" w:cs="Times New Roman Bold"/>
                <w:lang w:val="en-US" w:eastAsia="zh-CN"/>
              </w:rPr>
            </w:pPr>
            <w:r>
              <w:rPr>
                <w:rStyle w:val="Gl"/>
                <w:rFonts w:ascii="Times New Roman Bold" w:hAnsi="Times New Roman Bold" w:cs="Times New Roman Bold"/>
                <w:lang w:val="en-US" w:eastAsia="zh-CN"/>
              </w:rPr>
              <w:t xml:space="preserve">PIK3CA </w:t>
            </w:r>
            <w:proofErr w:type="spellStart"/>
            <w:r>
              <w:rPr>
                <w:rStyle w:val="Gl"/>
                <w:rFonts w:ascii="Times New Roman Bold" w:hAnsi="Times New Roman Bold" w:cs="Times New Roman Bold"/>
                <w:lang w:val="en-US" w:eastAsia="zh-CN"/>
              </w:rPr>
              <w:t>mutasyonu</w:t>
            </w:r>
            <w:proofErr w:type="spellEnd"/>
            <w:r>
              <w:rPr>
                <w:rStyle w:val="Gl"/>
                <w:rFonts w:ascii="Times New Roman Bold" w:hAnsi="Times New Roman Bold" w:cs="Times New Roman Bold"/>
                <w:lang w:val="en-US" w:eastAsia="zh-CN"/>
              </w:rPr>
              <w:t>:</w:t>
            </w:r>
          </w:p>
          <w:p w:rsidR="00D56FDA" w:rsidRDefault="00000000">
            <w:pPr>
              <w:pStyle w:val="NormalWeb"/>
              <w:spacing w:before="280" w:after="280"/>
              <w:jc w:val="center"/>
              <w:rPr>
                <w:rStyle w:val="Gl"/>
                <w:b w:val="0"/>
                <w:bCs w:val="0"/>
                <w:lang w:val="en-US" w:eastAsia="zh-CN"/>
              </w:rPr>
            </w:pPr>
            <w:r>
              <w:rPr>
                <w:rStyle w:val="Gl"/>
                <w:b w:val="0"/>
                <w:bCs w:val="0"/>
                <w:lang w:val="en-US" w:eastAsia="zh-CN"/>
              </w:rPr>
              <w:t>Sirolimus,</w:t>
            </w:r>
          </w:p>
          <w:p w:rsidR="00D56FDA" w:rsidRDefault="00000000">
            <w:pPr>
              <w:pStyle w:val="NormalWeb"/>
              <w:spacing w:before="280" w:after="280"/>
              <w:jc w:val="center"/>
              <w:rPr>
                <w:rStyle w:val="Gl"/>
                <w:b w:val="0"/>
                <w:bCs w:val="0"/>
                <w:lang w:val="en-US" w:eastAsia="zh-CN"/>
              </w:rPr>
            </w:pPr>
            <w:proofErr w:type="spellStart"/>
            <w:r>
              <w:rPr>
                <w:rStyle w:val="Gl"/>
                <w:b w:val="0"/>
                <w:bCs w:val="0"/>
                <w:lang w:val="en-US" w:eastAsia="zh-CN"/>
              </w:rPr>
              <w:t>Everolimus</w:t>
            </w:r>
            <w:proofErr w:type="spellEnd"/>
          </w:p>
          <w:p w:rsidR="00D56FDA" w:rsidRDefault="00000000">
            <w:pPr>
              <w:pStyle w:val="NormalWeb"/>
              <w:spacing w:before="280" w:after="280"/>
              <w:jc w:val="center"/>
              <w:rPr>
                <w:rStyle w:val="Gl"/>
                <w:rFonts w:ascii="Times New Roman Bold" w:hAnsi="Times New Roman Bold" w:cs="Times New Roman Bold"/>
                <w:lang w:val="en-US" w:eastAsia="zh-CN"/>
              </w:rPr>
            </w:pPr>
            <w:r>
              <w:rPr>
                <w:rStyle w:val="Gl"/>
                <w:rFonts w:ascii="Times New Roman Bold" w:hAnsi="Times New Roman Bold" w:cs="Times New Roman Bold"/>
                <w:lang w:val="en-US" w:eastAsia="zh-CN"/>
              </w:rPr>
              <w:t xml:space="preserve">RET </w:t>
            </w:r>
            <w:proofErr w:type="spellStart"/>
            <w:r>
              <w:rPr>
                <w:rStyle w:val="Gl"/>
                <w:rFonts w:ascii="Times New Roman Bold" w:hAnsi="Times New Roman Bold" w:cs="Times New Roman Bold"/>
                <w:lang w:val="en-US" w:eastAsia="zh-CN"/>
              </w:rPr>
              <w:t>füzyonu</w:t>
            </w:r>
            <w:proofErr w:type="spellEnd"/>
            <w:r>
              <w:rPr>
                <w:rStyle w:val="Gl"/>
                <w:rFonts w:ascii="Times New Roman Bold" w:hAnsi="Times New Roman Bold" w:cs="Times New Roman Bold"/>
                <w:lang w:val="en-US" w:eastAsia="zh-CN"/>
              </w:rPr>
              <w:t>:</w:t>
            </w:r>
          </w:p>
          <w:p w:rsidR="00D56FDA" w:rsidRDefault="00000000">
            <w:pPr>
              <w:pStyle w:val="NormalWeb"/>
              <w:spacing w:before="280"/>
              <w:jc w:val="center"/>
              <w:rPr>
                <w:rStyle w:val="Gl"/>
                <w:b w:val="0"/>
                <w:bCs w:val="0"/>
              </w:rPr>
            </w:pPr>
            <w:proofErr w:type="spellStart"/>
            <w:r>
              <w:rPr>
                <w:rStyle w:val="Gl"/>
                <w:b w:val="0"/>
                <w:bCs w:val="0"/>
                <w:lang w:val="en-US" w:eastAsia="zh-CN"/>
              </w:rPr>
              <w:t>Selpercatinib</w:t>
            </w:r>
            <w:proofErr w:type="spellEnd"/>
          </w:p>
        </w:tc>
      </w:tr>
    </w:tbl>
    <w:p w:rsidR="00D56FDA" w:rsidRDefault="00000000">
      <w:pPr>
        <w:spacing w:beforeAutospacing="1" w:afterAutospacing="1"/>
        <w:jc w:val="both"/>
      </w:pPr>
      <w:r>
        <w:rPr>
          <w:rFonts w:ascii="Times New Roman Regular" w:hAnsi="Times New Roman Regular" w:cs="Times New Roman Regular"/>
          <w:sz w:val="20"/>
          <w:szCs w:val="20"/>
          <w:lang w:val="en-US" w:eastAsia="zh-CN"/>
        </w:rPr>
        <w:lastRenderedPageBreak/>
        <w:t xml:space="preserve">SSS </w:t>
      </w:r>
      <w:proofErr w:type="spellStart"/>
      <w:r>
        <w:rPr>
          <w:rFonts w:ascii="Times New Roman Regular" w:hAnsi="Times New Roman Regular" w:cs="Times New Roman Regular"/>
          <w:sz w:val="20"/>
          <w:szCs w:val="20"/>
          <w:lang w:val="en-US" w:eastAsia="zh-CN"/>
        </w:rPr>
        <w:t>tutulumu</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olan</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hastalarda</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kan-beyin</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bariyerini</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geçebilen</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ajanların</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tercih</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edilmesi</w:t>
      </w:r>
      <w:proofErr w:type="spellEnd"/>
      <w:r>
        <w:rPr>
          <w:rFonts w:ascii="Times New Roman Regular" w:hAnsi="Times New Roman Regular" w:cs="Times New Roman Regular"/>
          <w:sz w:val="20"/>
          <w:szCs w:val="20"/>
          <w:lang w:val="en-US" w:eastAsia="zh-CN"/>
        </w:rPr>
        <w:t xml:space="preserve"> </w:t>
      </w:r>
      <w:proofErr w:type="spellStart"/>
      <w:r>
        <w:rPr>
          <w:rFonts w:ascii="Times New Roman Regular" w:hAnsi="Times New Roman Regular" w:cs="Times New Roman Regular"/>
          <w:sz w:val="20"/>
          <w:szCs w:val="20"/>
          <w:lang w:val="en-US" w:eastAsia="zh-CN"/>
        </w:rPr>
        <w:t>önemlidir</w:t>
      </w:r>
      <w:proofErr w:type="spellEnd"/>
      <w:r>
        <w:rPr>
          <w:rFonts w:ascii="Times New Roman Regular" w:hAnsi="Times New Roman Regular" w:cs="Times New Roman Regular"/>
          <w:sz w:val="20"/>
          <w:szCs w:val="20"/>
          <w:lang w:val="en-US" w:eastAsia="zh-CN"/>
        </w:rPr>
        <w:t>.</w:t>
      </w:r>
    </w:p>
    <w:p w:rsidR="00D56FDA" w:rsidRDefault="00000000">
      <w:pPr>
        <w:pStyle w:val="NormalWeb"/>
        <w:spacing w:before="280" w:after="280"/>
        <w:jc w:val="both"/>
        <w:rPr>
          <w:lang w:val="en-US"/>
        </w:rPr>
      </w:pPr>
      <w:proofErr w:type="spellStart"/>
      <w:r>
        <w:rPr>
          <w:lang w:val="en-US" w:eastAsia="zh-CN"/>
        </w:rPr>
        <w:t>Hedefe</w:t>
      </w:r>
      <w:proofErr w:type="spellEnd"/>
      <w:r>
        <w:rPr>
          <w:lang w:val="en-US" w:eastAsia="zh-CN"/>
        </w:rPr>
        <w:t xml:space="preserve"> </w:t>
      </w:r>
      <w:proofErr w:type="spellStart"/>
      <w:r>
        <w:rPr>
          <w:lang w:val="en-US" w:eastAsia="zh-CN"/>
        </w:rPr>
        <w:t>yönelik</w:t>
      </w:r>
      <w:proofErr w:type="spellEnd"/>
      <w:r>
        <w:rPr>
          <w:lang w:val="en-US" w:eastAsia="zh-CN"/>
        </w:rPr>
        <w:t xml:space="preserve"> </w:t>
      </w:r>
      <w:proofErr w:type="spellStart"/>
      <w:r>
        <w:rPr>
          <w:lang w:val="en-US" w:eastAsia="zh-CN"/>
        </w:rPr>
        <w:t>tedavilerde</w:t>
      </w:r>
      <w:proofErr w:type="spellEnd"/>
      <w:r>
        <w:rPr>
          <w:lang w:val="en-US" w:eastAsia="zh-CN"/>
        </w:rPr>
        <w:t xml:space="preserve"> </w:t>
      </w:r>
      <w:proofErr w:type="spellStart"/>
      <w:r>
        <w:rPr>
          <w:lang w:val="en-US" w:eastAsia="zh-CN"/>
        </w:rPr>
        <w:t>kullanılan</w:t>
      </w:r>
      <w:proofErr w:type="spellEnd"/>
      <w:r>
        <w:rPr>
          <w:lang w:val="en-US" w:eastAsia="zh-CN"/>
        </w:rPr>
        <w:t xml:space="preserve"> </w:t>
      </w:r>
      <w:proofErr w:type="spellStart"/>
      <w:r>
        <w:rPr>
          <w:lang w:val="en-US" w:eastAsia="zh-CN"/>
        </w:rPr>
        <w:t>ajanların</w:t>
      </w:r>
      <w:proofErr w:type="spellEnd"/>
      <w:r>
        <w:rPr>
          <w:lang w:val="en-US" w:eastAsia="zh-CN"/>
        </w:rPr>
        <w:t xml:space="preserve"> </w:t>
      </w:r>
      <w:proofErr w:type="spellStart"/>
      <w:r>
        <w:rPr>
          <w:lang w:val="en-US" w:eastAsia="zh-CN"/>
        </w:rPr>
        <w:t>başlangıç</w:t>
      </w:r>
      <w:proofErr w:type="spellEnd"/>
      <w:r>
        <w:rPr>
          <w:lang w:val="en-US" w:eastAsia="zh-CN"/>
        </w:rPr>
        <w:t xml:space="preserve"> </w:t>
      </w:r>
      <w:proofErr w:type="spellStart"/>
      <w:r>
        <w:rPr>
          <w:lang w:val="en-US" w:eastAsia="zh-CN"/>
        </w:rPr>
        <w:t>dozları</w:t>
      </w:r>
      <w:proofErr w:type="spellEnd"/>
      <w:r>
        <w:rPr>
          <w:lang w:val="en-US" w:eastAsia="zh-CN"/>
        </w:rPr>
        <w:t xml:space="preserve"> Tablo 9’de </w:t>
      </w:r>
      <w:proofErr w:type="spellStart"/>
      <w:r>
        <w:rPr>
          <w:lang w:val="en-US" w:eastAsia="zh-CN"/>
        </w:rPr>
        <w:t>özetlenmiş</w:t>
      </w:r>
      <w:proofErr w:type="spellEnd"/>
      <w:r>
        <w:rPr>
          <w:lang w:val="en-US" w:eastAsia="zh-CN"/>
        </w:rPr>
        <w:t xml:space="preserve"> </w:t>
      </w:r>
      <w:proofErr w:type="spellStart"/>
      <w:r>
        <w:rPr>
          <w:lang w:val="en-US" w:eastAsia="zh-CN"/>
        </w:rPr>
        <w:t>olup</w:t>
      </w:r>
      <w:proofErr w:type="spellEnd"/>
      <w:r>
        <w:rPr>
          <w:lang w:val="en-US" w:eastAsia="zh-CN"/>
        </w:rPr>
        <w:t xml:space="preserve">, </w:t>
      </w:r>
      <w:proofErr w:type="spellStart"/>
      <w:r>
        <w:rPr>
          <w:lang w:val="en-US" w:eastAsia="zh-CN"/>
        </w:rPr>
        <w:t>doz</w:t>
      </w:r>
      <w:proofErr w:type="spellEnd"/>
      <w:r>
        <w:rPr>
          <w:lang w:val="en-US" w:eastAsia="zh-CN"/>
        </w:rPr>
        <w:t xml:space="preserve"> </w:t>
      </w:r>
      <w:proofErr w:type="spellStart"/>
      <w:r>
        <w:rPr>
          <w:lang w:val="en-US" w:eastAsia="zh-CN"/>
        </w:rPr>
        <w:t>ayarlamaları</w:t>
      </w:r>
      <w:proofErr w:type="spellEnd"/>
      <w:r>
        <w:rPr>
          <w:lang w:val="en-US" w:eastAsia="zh-CN"/>
        </w:rPr>
        <w:t xml:space="preserve"> </w:t>
      </w:r>
      <w:proofErr w:type="spellStart"/>
      <w:r>
        <w:rPr>
          <w:lang w:val="en-US" w:eastAsia="zh-CN"/>
        </w:rPr>
        <w:t>klinik</w:t>
      </w:r>
      <w:proofErr w:type="spellEnd"/>
      <w:r>
        <w:rPr>
          <w:lang w:val="en-US" w:eastAsia="zh-CN"/>
        </w:rPr>
        <w:t xml:space="preserve"> </w:t>
      </w:r>
      <w:proofErr w:type="spellStart"/>
      <w:r>
        <w:rPr>
          <w:lang w:val="en-US" w:eastAsia="zh-CN"/>
        </w:rPr>
        <w:t>yanıt</w:t>
      </w:r>
      <w:proofErr w:type="spellEnd"/>
      <w:r>
        <w:rPr>
          <w:lang w:val="en-US" w:eastAsia="zh-CN"/>
        </w:rPr>
        <w:t xml:space="preserve"> </w:t>
      </w:r>
      <w:proofErr w:type="spellStart"/>
      <w:r>
        <w:rPr>
          <w:lang w:val="en-US" w:eastAsia="zh-CN"/>
        </w:rPr>
        <w:t>ve</w:t>
      </w:r>
      <w:proofErr w:type="spellEnd"/>
      <w:r>
        <w:rPr>
          <w:lang w:val="en-US" w:eastAsia="zh-CN"/>
        </w:rPr>
        <w:t xml:space="preserve"> </w:t>
      </w:r>
      <w:proofErr w:type="spellStart"/>
      <w:r>
        <w:rPr>
          <w:lang w:val="en-US" w:eastAsia="zh-CN"/>
        </w:rPr>
        <w:t>toksisiteye</w:t>
      </w:r>
      <w:proofErr w:type="spellEnd"/>
      <w:r>
        <w:rPr>
          <w:lang w:val="en-US" w:eastAsia="zh-CN"/>
        </w:rPr>
        <w:t xml:space="preserve"> </w:t>
      </w:r>
      <w:proofErr w:type="spellStart"/>
      <w:r>
        <w:rPr>
          <w:lang w:val="en-US" w:eastAsia="zh-CN"/>
        </w:rPr>
        <w:t>göre</w:t>
      </w:r>
      <w:proofErr w:type="spellEnd"/>
      <w:r>
        <w:rPr>
          <w:lang w:val="en-US" w:eastAsia="zh-CN"/>
        </w:rPr>
        <w:t xml:space="preserve"> </w:t>
      </w:r>
      <w:proofErr w:type="spellStart"/>
      <w:r>
        <w:rPr>
          <w:lang w:val="en-US" w:eastAsia="zh-CN"/>
        </w:rPr>
        <w:t>bireyselleştirilmelidir</w:t>
      </w:r>
      <w:proofErr w:type="spellEnd"/>
      <w:r>
        <w:rPr>
          <w:lang w:val="en-US" w:eastAsia="zh-CN"/>
        </w:rPr>
        <w:t>.</w:t>
      </w:r>
    </w:p>
    <w:p w:rsidR="00D56FDA" w:rsidRDefault="00000000">
      <w:pPr>
        <w:pStyle w:val="NormalWeb"/>
        <w:spacing w:before="280" w:after="280"/>
        <w:jc w:val="both"/>
        <w:rPr>
          <w:lang w:val="en-US" w:eastAsia="zh-CN"/>
        </w:rPr>
      </w:pPr>
      <w:r>
        <w:rPr>
          <w:lang w:val="en-US" w:eastAsia="zh-CN"/>
        </w:rPr>
        <w:t xml:space="preserve">BRAF </w:t>
      </w:r>
      <w:proofErr w:type="spellStart"/>
      <w:r>
        <w:rPr>
          <w:lang w:val="en-US" w:eastAsia="zh-CN"/>
        </w:rPr>
        <w:t>ve</w:t>
      </w:r>
      <w:proofErr w:type="spellEnd"/>
      <w:r>
        <w:rPr>
          <w:lang w:val="en-US" w:eastAsia="zh-CN"/>
        </w:rPr>
        <w:t xml:space="preserve"> MEK </w:t>
      </w:r>
      <w:proofErr w:type="spellStart"/>
      <w:r>
        <w:rPr>
          <w:lang w:val="en-US" w:eastAsia="zh-CN"/>
        </w:rPr>
        <w:t>inhibitörlerinin</w:t>
      </w:r>
      <w:proofErr w:type="spellEnd"/>
      <w:r>
        <w:rPr>
          <w:lang w:val="en-US" w:eastAsia="zh-CN"/>
        </w:rPr>
        <w:t xml:space="preserve"> </w:t>
      </w:r>
      <w:proofErr w:type="spellStart"/>
      <w:r>
        <w:rPr>
          <w:lang w:val="en-US" w:eastAsia="zh-CN"/>
        </w:rPr>
        <w:t>kullanımı</w:t>
      </w:r>
      <w:proofErr w:type="spellEnd"/>
      <w:r>
        <w:rPr>
          <w:lang w:val="en-US" w:eastAsia="zh-CN"/>
        </w:rPr>
        <w:t xml:space="preserve"> </w:t>
      </w:r>
      <w:proofErr w:type="spellStart"/>
      <w:r>
        <w:rPr>
          <w:lang w:val="en-US" w:eastAsia="zh-CN"/>
        </w:rPr>
        <w:t>sırasında</w:t>
      </w:r>
      <w:proofErr w:type="spellEnd"/>
      <w:r>
        <w:rPr>
          <w:lang w:val="en-US" w:eastAsia="zh-CN"/>
        </w:rPr>
        <w:t xml:space="preserve"> </w:t>
      </w:r>
      <w:proofErr w:type="spellStart"/>
      <w:r>
        <w:rPr>
          <w:lang w:val="en-US" w:eastAsia="zh-CN"/>
        </w:rPr>
        <w:t>ortaya</w:t>
      </w:r>
      <w:proofErr w:type="spellEnd"/>
      <w:r>
        <w:rPr>
          <w:lang w:val="en-US" w:eastAsia="zh-CN"/>
        </w:rPr>
        <w:t xml:space="preserve"> </w:t>
      </w:r>
      <w:proofErr w:type="spellStart"/>
      <w:r>
        <w:rPr>
          <w:lang w:val="en-US" w:eastAsia="zh-CN"/>
        </w:rPr>
        <w:t>çıkabilecek</w:t>
      </w:r>
      <w:proofErr w:type="spellEnd"/>
      <w:r>
        <w:rPr>
          <w:lang w:val="en-US" w:eastAsia="zh-CN"/>
        </w:rPr>
        <w:t xml:space="preserve"> </w:t>
      </w:r>
      <w:proofErr w:type="spellStart"/>
      <w:r>
        <w:rPr>
          <w:lang w:val="en-US" w:eastAsia="zh-CN"/>
        </w:rPr>
        <w:t>toksisiteler</w:t>
      </w:r>
      <w:proofErr w:type="spellEnd"/>
      <w:r>
        <w:rPr>
          <w:lang w:val="en-US" w:eastAsia="zh-CN"/>
        </w:rPr>
        <w:t xml:space="preserve"> </w:t>
      </w:r>
      <w:proofErr w:type="spellStart"/>
      <w:r>
        <w:rPr>
          <w:lang w:val="en-US" w:eastAsia="zh-CN"/>
        </w:rPr>
        <w:t>ve</w:t>
      </w:r>
      <w:proofErr w:type="spellEnd"/>
      <w:r>
        <w:rPr>
          <w:lang w:val="en-US" w:eastAsia="zh-CN"/>
        </w:rPr>
        <w:t xml:space="preserve"> </w:t>
      </w:r>
      <w:proofErr w:type="spellStart"/>
      <w:r>
        <w:rPr>
          <w:lang w:val="en-US" w:eastAsia="zh-CN"/>
        </w:rPr>
        <w:t>önerilen</w:t>
      </w:r>
      <w:proofErr w:type="spellEnd"/>
      <w:r>
        <w:rPr>
          <w:lang w:val="en-US" w:eastAsia="zh-CN"/>
        </w:rPr>
        <w:t xml:space="preserve"> </w:t>
      </w:r>
      <w:proofErr w:type="spellStart"/>
      <w:r>
        <w:rPr>
          <w:lang w:val="en-US" w:eastAsia="zh-CN"/>
        </w:rPr>
        <w:t>yönetim</w:t>
      </w:r>
      <w:proofErr w:type="spellEnd"/>
      <w:r>
        <w:rPr>
          <w:lang w:val="en-US" w:eastAsia="zh-CN"/>
        </w:rPr>
        <w:t xml:space="preserve"> </w:t>
      </w:r>
      <w:proofErr w:type="spellStart"/>
      <w:r>
        <w:rPr>
          <w:lang w:val="en-US" w:eastAsia="zh-CN"/>
        </w:rPr>
        <w:t>stratejileri</w:t>
      </w:r>
      <w:proofErr w:type="spellEnd"/>
      <w:r>
        <w:rPr>
          <w:lang w:val="en-US" w:eastAsia="zh-CN"/>
        </w:rPr>
        <w:t xml:space="preserve"> </w:t>
      </w:r>
      <w:proofErr w:type="spellStart"/>
      <w:r>
        <w:rPr>
          <w:lang w:val="en-US" w:eastAsia="zh-CN"/>
        </w:rPr>
        <w:t>ise</w:t>
      </w:r>
      <w:proofErr w:type="spellEnd"/>
      <w:r>
        <w:rPr>
          <w:lang w:val="en-US" w:eastAsia="zh-CN"/>
        </w:rPr>
        <w:t xml:space="preserve"> Tablo 10’da </w:t>
      </w:r>
      <w:proofErr w:type="spellStart"/>
      <w:r>
        <w:rPr>
          <w:lang w:val="en-US" w:eastAsia="zh-CN"/>
        </w:rPr>
        <w:t>özetlenmiştir</w:t>
      </w:r>
      <w:proofErr w:type="spellEnd"/>
      <w:r w:rsidR="001F29C5">
        <w:rPr>
          <w:lang w:val="en-US" w:eastAsia="zh-CN"/>
        </w:rPr>
        <w:t>.</w:t>
      </w:r>
    </w:p>
    <w:p w:rsidR="00D56FDA" w:rsidRDefault="00000000">
      <w:pPr>
        <w:pStyle w:val="NormalWeb"/>
        <w:spacing w:before="280" w:after="280"/>
        <w:jc w:val="both"/>
        <w:rPr>
          <w:lang w:val="en-US" w:eastAsia="zh-CN"/>
        </w:rPr>
      </w:pPr>
      <w:r>
        <w:rPr>
          <w:rFonts w:ascii="Times New Roman Bold" w:hAnsi="Times New Roman Bold" w:cs="Times New Roman Bold"/>
          <w:b/>
          <w:bCs/>
          <w:lang w:val="en-US" w:eastAsia="zh-CN"/>
        </w:rPr>
        <w:t xml:space="preserve">Tablo 9: </w:t>
      </w:r>
      <w:proofErr w:type="spellStart"/>
      <w:r>
        <w:rPr>
          <w:rFonts w:ascii="Times New Roman Bold" w:hAnsi="Times New Roman Bold" w:cs="Times New Roman Bold"/>
          <w:b/>
          <w:bCs/>
          <w:lang w:val="en-US" w:eastAsia="zh-CN"/>
        </w:rPr>
        <w:t>Erişkin</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LHH’de</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hedefe</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yönelik</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ajanlar</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için</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önerilen</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başlangıç</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dozları</w:t>
      </w:r>
      <w:proofErr w:type="spellEnd"/>
    </w:p>
    <w:tbl>
      <w:tblPr>
        <w:tblW w:w="7290" w:type="dxa"/>
        <w:tblLayout w:type="fixed"/>
        <w:tblCellMar>
          <w:top w:w="15" w:type="dxa"/>
          <w:left w:w="15" w:type="dxa"/>
          <w:bottom w:w="15" w:type="dxa"/>
          <w:right w:w="15" w:type="dxa"/>
        </w:tblCellMar>
        <w:tblLook w:val="04A0" w:firstRow="1" w:lastRow="0" w:firstColumn="1" w:lastColumn="0" w:noHBand="0" w:noVBand="1"/>
      </w:tblPr>
      <w:tblGrid>
        <w:gridCol w:w="1433"/>
        <w:gridCol w:w="5857"/>
      </w:tblGrid>
      <w:tr w:rsidR="00D56FDA">
        <w:trPr>
          <w:tblHeader/>
        </w:trPr>
        <w:tc>
          <w:tcPr>
            <w:tcW w:w="1433" w:type="dxa"/>
            <w:vAlign w:val="center"/>
          </w:tcPr>
          <w:p w:rsidR="00D56FDA" w:rsidRDefault="00000000">
            <w:pPr>
              <w:pStyle w:val="NormalWeb"/>
              <w:jc w:val="both"/>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İlaç</w:t>
            </w:r>
            <w:proofErr w:type="spellEnd"/>
          </w:p>
        </w:tc>
        <w:tc>
          <w:tcPr>
            <w:tcW w:w="5856" w:type="dxa"/>
            <w:vAlign w:val="center"/>
          </w:tcPr>
          <w:p w:rsidR="00D56FDA" w:rsidRDefault="00000000">
            <w:pPr>
              <w:pStyle w:val="NormalWeb"/>
              <w:jc w:val="both"/>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Başlangıç</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Dozu</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yanıta</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göre</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ayarlanır</w:t>
            </w:r>
            <w:proofErr w:type="spellEnd"/>
            <w:r>
              <w:rPr>
                <w:rFonts w:ascii="Times New Roman Bold" w:hAnsi="Times New Roman Bold" w:cs="Times New Roman Bold"/>
                <w:b/>
                <w:bCs/>
                <w:lang w:val="en-US" w:eastAsia="zh-CN"/>
              </w:rPr>
              <w:t>/</w:t>
            </w:r>
            <w:proofErr w:type="spellStart"/>
            <w:r>
              <w:rPr>
                <w:rFonts w:ascii="Times New Roman Bold" w:hAnsi="Times New Roman Bold" w:cs="Times New Roman Bold"/>
                <w:b/>
                <w:bCs/>
                <w:lang w:val="en-US" w:eastAsia="zh-CN"/>
              </w:rPr>
              <w:t>artırılır</w:t>
            </w:r>
            <w:proofErr w:type="spellEnd"/>
            <w:r>
              <w:rPr>
                <w:rFonts w:ascii="Times New Roman Bold" w:hAnsi="Times New Roman Bold" w:cs="Times New Roman Bold"/>
                <w:b/>
                <w:bCs/>
                <w:lang w:val="en-US" w:eastAsia="zh-CN"/>
              </w:rPr>
              <w:t>)</w:t>
            </w:r>
          </w:p>
        </w:tc>
      </w:tr>
      <w:tr w:rsidR="00D56FDA">
        <w:tc>
          <w:tcPr>
            <w:tcW w:w="1433" w:type="dxa"/>
            <w:vAlign w:val="center"/>
          </w:tcPr>
          <w:p w:rsidR="00D56FDA" w:rsidRDefault="00000000">
            <w:pPr>
              <w:pStyle w:val="NormalWeb"/>
              <w:jc w:val="both"/>
              <w:rPr>
                <w:rFonts w:ascii="Times New Roman Bold" w:hAnsi="Times New Roman Bold" w:cs="Times New Roman Bold"/>
                <w:b/>
                <w:bCs/>
                <w:lang w:val="en-US" w:eastAsia="zh-CN"/>
              </w:rPr>
            </w:pPr>
            <w:r>
              <w:rPr>
                <w:rFonts w:ascii="Times New Roman Bold" w:hAnsi="Times New Roman Bold" w:cs="Times New Roman Bold"/>
                <w:b/>
                <w:bCs/>
                <w:lang w:val="en-US" w:eastAsia="zh-CN"/>
              </w:rPr>
              <w:t>Dabrafenib</w:t>
            </w:r>
          </w:p>
        </w:tc>
        <w:tc>
          <w:tcPr>
            <w:tcW w:w="5856" w:type="dxa"/>
            <w:vAlign w:val="center"/>
          </w:tcPr>
          <w:p w:rsidR="00D56FDA" w:rsidRDefault="00000000">
            <w:pPr>
              <w:pStyle w:val="NormalWeb"/>
              <w:jc w:val="both"/>
              <w:rPr>
                <w:lang w:val="en-US" w:eastAsia="zh-CN"/>
              </w:rPr>
            </w:pPr>
            <w:proofErr w:type="spellStart"/>
            <w:r>
              <w:rPr>
                <w:lang w:val="en-US" w:eastAsia="zh-CN"/>
              </w:rPr>
              <w:t>Günde</w:t>
            </w:r>
            <w:proofErr w:type="spellEnd"/>
            <w:r>
              <w:rPr>
                <w:lang w:val="en-US" w:eastAsia="zh-CN"/>
              </w:rPr>
              <w:t xml:space="preserve"> 2 </w:t>
            </w:r>
            <w:proofErr w:type="spellStart"/>
            <w:r>
              <w:rPr>
                <w:lang w:val="en-US" w:eastAsia="zh-CN"/>
              </w:rPr>
              <w:t>kez</w:t>
            </w:r>
            <w:proofErr w:type="spellEnd"/>
            <w:r>
              <w:rPr>
                <w:lang w:val="en-US" w:eastAsia="zh-CN"/>
              </w:rPr>
              <w:t xml:space="preserve"> 50 mg (oral)</w:t>
            </w:r>
          </w:p>
        </w:tc>
      </w:tr>
      <w:tr w:rsidR="00D56FDA">
        <w:tc>
          <w:tcPr>
            <w:tcW w:w="1433" w:type="dxa"/>
            <w:vAlign w:val="center"/>
          </w:tcPr>
          <w:p w:rsidR="00D56FDA" w:rsidRDefault="00000000">
            <w:pPr>
              <w:pStyle w:val="NormalWeb"/>
              <w:jc w:val="both"/>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Cobimetinib</w:t>
            </w:r>
            <w:proofErr w:type="spellEnd"/>
          </w:p>
        </w:tc>
        <w:tc>
          <w:tcPr>
            <w:tcW w:w="5856" w:type="dxa"/>
            <w:vAlign w:val="center"/>
          </w:tcPr>
          <w:p w:rsidR="00D56FDA" w:rsidRDefault="00000000">
            <w:pPr>
              <w:pStyle w:val="NormalWeb"/>
              <w:jc w:val="both"/>
              <w:rPr>
                <w:lang w:val="en-US" w:eastAsia="zh-CN"/>
              </w:rPr>
            </w:pPr>
            <w:r>
              <w:rPr>
                <w:lang w:val="en-US" w:eastAsia="zh-CN"/>
              </w:rPr>
              <w:t xml:space="preserve">28 </w:t>
            </w:r>
            <w:proofErr w:type="spellStart"/>
            <w:r>
              <w:rPr>
                <w:lang w:val="en-US" w:eastAsia="zh-CN"/>
              </w:rPr>
              <w:t>günlük</w:t>
            </w:r>
            <w:proofErr w:type="spellEnd"/>
            <w:r>
              <w:rPr>
                <w:lang w:val="en-US" w:eastAsia="zh-CN"/>
              </w:rPr>
              <w:t xml:space="preserve"> </w:t>
            </w:r>
            <w:proofErr w:type="spellStart"/>
            <w:r>
              <w:rPr>
                <w:lang w:val="en-US" w:eastAsia="zh-CN"/>
              </w:rPr>
              <w:t>siklusun</w:t>
            </w:r>
            <w:proofErr w:type="spellEnd"/>
            <w:r>
              <w:rPr>
                <w:lang w:val="en-US" w:eastAsia="zh-CN"/>
              </w:rPr>
              <w:t xml:space="preserve"> 1–21. </w:t>
            </w:r>
            <w:proofErr w:type="spellStart"/>
            <w:proofErr w:type="gramStart"/>
            <w:r>
              <w:rPr>
                <w:lang w:val="en-US" w:eastAsia="zh-CN"/>
              </w:rPr>
              <w:t>günlerinde;günde</w:t>
            </w:r>
            <w:proofErr w:type="spellEnd"/>
            <w:proofErr w:type="gramEnd"/>
            <w:r>
              <w:rPr>
                <w:lang w:val="en-US" w:eastAsia="zh-CN"/>
              </w:rPr>
              <w:t xml:space="preserve"> 20–40 mg (oral)</w:t>
            </w:r>
          </w:p>
        </w:tc>
      </w:tr>
      <w:tr w:rsidR="00D56FDA">
        <w:tc>
          <w:tcPr>
            <w:tcW w:w="1433" w:type="dxa"/>
            <w:vAlign w:val="center"/>
          </w:tcPr>
          <w:p w:rsidR="00D56FDA" w:rsidRDefault="00000000">
            <w:pPr>
              <w:pStyle w:val="NormalWeb"/>
              <w:jc w:val="both"/>
              <w:rPr>
                <w:rFonts w:ascii="Times New Roman Bold" w:hAnsi="Times New Roman Bold" w:cs="Times New Roman Bold"/>
                <w:b/>
                <w:bCs/>
                <w:lang w:val="en-US" w:eastAsia="zh-CN"/>
              </w:rPr>
            </w:pPr>
            <w:r>
              <w:rPr>
                <w:rFonts w:ascii="Times New Roman Bold" w:hAnsi="Times New Roman Bold" w:cs="Times New Roman Bold"/>
                <w:b/>
                <w:bCs/>
                <w:lang w:val="en-US" w:eastAsia="zh-CN"/>
              </w:rPr>
              <w:t>Trametinib</w:t>
            </w:r>
          </w:p>
        </w:tc>
        <w:tc>
          <w:tcPr>
            <w:tcW w:w="5856" w:type="dxa"/>
            <w:vAlign w:val="center"/>
          </w:tcPr>
          <w:p w:rsidR="00D56FDA" w:rsidRDefault="00000000">
            <w:pPr>
              <w:pStyle w:val="NormalWeb"/>
              <w:jc w:val="both"/>
              <w:rPr>
                <w:lang w:val="en-US" w:eastAsia="zh-CN"/>
              </w:rPr>
            </w:pPr>
            <w:proofErr w:type="spellStart"/>
            <w:r>
              <w:rPr>
                <w:lang w:val="en-US" w:eastAsia="zh-CN"/>
              </w:rPr>
              <w:t>Günde</w:t>
            </w:r>
            <w:proofErr w:type="spellEnd"/>
            <w:r>
              <w:rPr>
                <w:lang w:val="en-US" w:eastAsia="zh-CN"/>
              </w:rPr>
              <w:t xml:space="preserve"> 0.5–1 mg (oral)</w:t>
            </w:r>
          </w:p>
        </w:tc>
      </w:tr>
      <w:tr w:rsidR="00D56FDA">
        <w:tc>
          <w:tcPr>
            <w:tcW w:w="1433" w:type="dxa"/>
            <w:vAlign w:val="center"/>
          </w:tcPr>
          <w:p w:rsidR="00D56FDA" w:rsidRDefault="00000000">
            <w:pPr>
              <w:pStyle w:val="NormalWeb"/>
              <w:jc w:val="both"/>
              <w:rPr>
                <w:rFonts w:ascii="Times New Roman Bold" w:hAnsi="Times New Roman Bold" w:cs="Times New Roman Bold"/>
                <w:b/>
                <w:bCs/>
                <w:lang w:val="en-US" w:eastAsia="zh-CN"/>
              </w:rPr>
            </w:pPr>
            <w:r>
              <w:rPr>
                <w:rFonts w:ascii="Times New Roman Bold" w:hAnsi="Times New Roman Bold" w:cs="Times New Roman Bold"/>
                <w:b/>
                <w:bCs/>
                <w:lang w:val="en-US" w:eastAsia="zh-CN"/>
              </w:rPr>
              <w:t>Vemurafenib</w:t>
            </w:r>
          </w:p>
        </w:tc>
        <w:tc>
          <w:tcPr>
            <w:tcW w:w="5856" w:type="dxa"/>
            <w:vAlign w:val="center"/>
          </w:tcPr>
          <w:p w:rsidR="00D56FDA" w:rsidRDefault="00000000">
            <w:pPr>
              <w:pStyle w:val="NormalWeb"/>
              <w:jc w:val="both"/>
              <w:rPr>
                <w:lang w:val="en-US" w:eastAsia="zh-CN"/>
              </w:rPr>
            </w:pPr>
            <w:proofErr w:type="spellStart"/>
            <w:r>
              <w:rPr>
                <w:lang w:val="en-US" w:eastAsia="zh-CN"/>
              </w:rPr>
              <w:t>Günde</w:t>
            </w:r>
            <w:proofErr w:type="spellEnd"/>
            <w:r>
              <w:rPr>
                <w:lang w:val="en-US" w:eastAsia="zh-CN"/>
              </w:rPr>
              <w:t xml:space="preserve"> 2 </w:t>
            </w:r>
            <w:proofErr w:type="spellStart"/>
            <w:r>
              <w:rPr>
                <w:lang w:val="en-US" w:eastAsia="zh-CN"/>
              </w:rPr>
              <w:t>kez</w:t>
            </w:r>
            <w:proofErr w:type="spellEnd"/>
            <w:r>
              <w:rPr>
                <w:lang w:val="en-US" w:eastAsia="zh-CN"/>
              </w:rPr>
              <w:t xml:space="preserve"> 480 mg (oral)</w:t>
            </w:r>
          </w:p>
        </w:tc>
      </w:tr>
    </w:tbl>
    <w:p w:rsidR="00D56FDA" w:rsidRPr="001F29C5" w:rsidRDefault="00000000">
      <w:pPr>
        <w:pStyle w:val="NormalWeb"/>
        <w:spacing w:before="280" w:after="280"/>
        <w:jc w:val="both"/>
        <w:rPr>
          <w:sz w:val="20"/>
          <w:szCs w:val="20"/>
          <w:lang w:val="en-US" w:eastAsia="zh-CN"/>
        </w:rPr>
      </w:pPr>
      <w:proofErr w:type="spellStart"/>
      <w:r>
        <w:rPr>
          <w:sz w:val="20"/>
          <w:szCs w:val="20"/>
          <w:lang w:val="en-US" w:eastAsia="zh-CN"/>
        </w:rPr>
        <w:t>Dozlar</w:t>
      </w:r>
      <w:proofErr w:type="spellEnd"/>
      <w:r>
        <w:rPr>
          <w:sz w:val="20"/>
          <w:szCs w:val="20"/>
          <w:lang w:val="en-US" w:eastAsia="zh-CN"/>
        </w:rPr>
        <w:t xml:space="preserve"> </w:t>
      </w:r>
      <w:proofErr w:type="spellStart"/>
      <w:r>
        <w:rPr>
          <w:sz w:val="20"/>
          <w:szCs w:val="20"/>
          <w:lang w:val="en-US" w:eastAsia="zh-CN"/>
        </w:rPr>
        <w:t>hastanın</w:t>
      </w:r>
      <w:proofErr w:type="spellEnd"/>
      <w:r>
        <w:rPr>
          <w:sz w:val="20"/>
          <w:szCs w:val="20"/>
          <w:lang w:val="en-US" w:eastAsia="zh-CN"/>
        </w:rPr>
        <w:t xml:space="preserve"> </w:t>
      </w:r>
      <w:proofErr w:type="spellStart"/>
      <w:r>
        <w:rPr>
          <w:sz w:val="20"/>
          <w:szCs w:val="20"/>
          <w:lang w:val="en-US" w:eastAsia="zh-CN"/>
        </w:rPr>
        <w:t>toleransı</w:t>
      </w:r>
      <w:proofErr w:type="spellEnd"/>
      <w:r>
        <w:rPr>
          <w:sz w:val="20"/>
          <w:szCs w:val="20"/>
          <w:lang w:val="en-US" w:eastAsia="zh-CN"/>
        </w:rPr>
        <w:t xml:space="preserve">, </w:t>
      </w:r>
      <w:proofErr w:type="spellStart"/>
      <w:r>
        <w:rPr>
          <w:sz w:val="20"/>
          <w:szCs w:val="20"/>
          <w:lang w:val="en-US" w:eastAsia="zh-CN"/>
        </w:rPr>
        <w:t>toksisite</w:t>
      </w:r>
      <w:proofErr w:type="spellEnd"/>
      <w:r>
        <w:rPr>
          <w:sz w:val="20"/>
          <w:szCs w:val="20"/>
          <w:lang w:val="en-US" w:eastAsia="zh-CN"/>
        </w:rPr>
        <w:t xml:space="preserve"> </w:t>
      </w:r>
      <w:proofErr w:type="spellStart"/>
      <w:r>
        <w:rPr>
          <w:sz w:val="20"/>
          <w:szCs w:val="20"/>
          <w:lang w:val="en-US" w:eastAsia="zh-CN"/>
        </w:rPr>
        <w:t>profili</w:t>
      </w:r>
      <w:proofErr w:type="spellEnd"/>
      <w:r>
        <w:rPr>
          <w:sz w:val="20"/>
          <w:szCs w:val="20"/>
          <w:lang w:val="en-US" w:eastAsia="zh-CN"/>
        </w:rPr>
        <w:t xml:space="preserve"> </w:t>
      </w:r>
      <w:proofErr w:type="spellStart"/>
      <w:r>
        <w:rPr>
          <w:sz w:val="20"/>
          <w:szCs w:val="20"/>
          <w:lang w:val="en-US" w:eastAsia="zh-CN"/>
        </w:rPr>
        <w:t>ve</w:t>
      </w:r>
      <w:proofErr w:type="spellEnd"/>
      <w:r>
        <w:rPr>
          <w:sz w:val="20"/>
          <w:szCs w:val="20"/>
          <w:lang w:val="en-US" w:eastAsia="zh-CN"/>
        </w:rPr>
        <w:t xml:space="preserve"> </w:t>
      </w:r>
      <w:proofErr w:type="spellStart"/>
      <w:r>
        <w:rPr>
          <w:sz w:val="20"/>
          <w:szCs w:val="20"/>
          <w:lang w:val="en-US" w:eastAsia="zh-CN"/>
        </w:rPr>
        <w:t>klinik</w:t>
      </w:r>
      <w:proofErr w:type="spellEnd"/>
      <w:r>
        <w:rPr>
          <w:sz w:val="20"/>
          <w:szCs w:val="20"/>
          <w:lang w:val="en-US" w:eastAsia="zh-CN"/>
        </w:rPr>
        <w:t xml:space="preserve"> </w:t>
      </w:r>
      <w:proofErr w:type="spellStart"/>
      <w:r>
        <w:rPr>
          <w:sz w:val="20"/>
          <w:szCs w:val="20"/>
          <w:lang w:val="en-US" w:eastAsia="zh-CN"/>
        </w:rPr>
        <w:t>yanıtına</w:t>
      </w:r>
      <w:proofErr w:type="spellEnd"/>
      <w:r>
        <w:rPr>
          <w:sz w:val="20"/>
          <w:szCs w:val="20"/>
          <w:lang w:val="en-US" w:eastAsia="zh-CN"/>
        </w:rPr>
        <w:t xml:space="preserve"> </w:t>
      </w:r>
      <w:proofErr w:type="spellStart"/>
      <w:r>
        <w:rPr>
          <w:sz w:val="20"/>
          <w:szCs w:val="20"/>
          <w:lang w:val="en-US" w:eastAsia="zh-CN"/>
        </w:rPr>
        <w:t>göre</w:t>
      </w:r>
      <w:proofErr w:type="spellEnd"/>
      <w:r>
        <w:rPr>
          <w:sz w:val="20"/>
          <w:szCs w:val="20"/>
          <w:lang w:val="en-US" w:eastAsia="zh-CN"/>
        </w:rPr>
        <w:t xml:space="preserve"> </w:t>
      </w:r>
      <w:proofErr w:type="spellStart"/>
      <w:r>
        <w:rPr>
          <w:sz w:val="20"/>
          <w:szCs w:val="20"/>
          <w:lang w:val="en-US" w:eastAsia="zh-CN"/>
        </w:rPr>
        <w:t>bireyselleştirilmelidir</w:t>
      </w:r>
      <w:proofErr w:type="spellEnd"/>
      <w:r>
        <w:rPr>
          <w:sz w:val="20"/>
          <w:szCs w:val="20"/>
          <w:lang w:val="en-US" w:eastAsia="zh-CN"/>
        </w:rPr>
        <w:t>.</w:t>
      </w:r>
    </w:p>
    <w:p w:rsidR="00D56FDA" w:rsidRDefault="00000000">
      <w:pPr>
        <w:pStyle w:val="NormalWeb"/>
        <w:spacing w:before="280" w:after="280"/>
        <w:jc w:val="both"/>
        <w:rPr>
          <w:rFonts w:ascii="Times New Roman Bold" w:hAnsi="Times New Roman Bold" w:cs="Times New Roman Bold"/>
          <w:b/>
          <w:bCs/>
        </w:rPr>
      </w:pPr>
      <w:r>
        <w:rPr>
          <w:rFonts w:ascii="Times New Roman Bold" w:hAnsi="Times New Roman Bold" w:cs="Times New Roman Bold"/>
          <w:b/>
          <w:bCs/>
          <w:lang w:val="en-US" w:eastAsia="zh-CN"/>
        </w:rPr>
        <w:t xml:space="preserve">Tablo 10: BRAF </w:t>
      </w:r>
      <w:proofErr w:type="spellStart"/>
      <w:r>
        <w:rPr>
          <w:rFonts w:ascii="Times New Roman Bold" w:hAnsi="Times New Roman Bold" w:cs="Times New Roman Bold"/>
          <w:b/>
          <w:bCs/>
          <w:lang w:val="en-US" w:eastAsia="zh-CN"/>
        </w:rPr>
        <w:t>ve</w:t>
      </w:r>
      <w:proofErr w:type="spellEnd"/>
      <w:r>
        <w:rPr>
          <w:rFonts w:ascii="Times New Roman Bold" w:hAnsi="Times New Roman Bold" w:cs="Times New Roman Bold"/>
          <w:b/>
          <w:bCs/>
          <w:lang w:val="en-US" w:eastAsia="zh-CN"/>
        </w:rPr>
        <w:t xml:space="preserve"> MEK </w:t>
      </w:r>
      <w:proofErr w:type="spellStart"/>
      <w:r>
        <w:rPr>
          <w:rFonts w:ascii="Times New Roman Bold" w:hAnsi="Times New Roman Bold" w:cs="Times New Roman Bold"/>
          <w:b/>
          <w:bCs/>
          <w:lang w:val="en-US" w:eastAsia="zh-CN"/>
        </w:rPr>
        <w:t>inhibitörlerine</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bağlı</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toksisiteler</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ve</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yönetimi</w:t>
      </w:r>
      <w:proofErr w:type="spellEnd"/>
    </w:p>
    <w:tbl>
      <w:tblPr>
        <w:tblW w:w="9450" w:type="dxa"/>
        <w:tblLayout w:type="fixed"/>
        <w:tblCellMar>
          <w:top w:w="15" w:type="dxa"/>
          <w:left w:w="15" w:type="dxa"/>
          <w:bottom w:w="15" w:type="dxa"/>
          <w:right w:w="15" w:type="dxa"/>
        </w:tblCellMar>
        <w:tblLook w:val="04A0" w:firstRow="1" w:lastRow="0" w:firstColumn="1" w:lastColumn="0" w:noHBand="0" w:noVBand="1"/>
      </w:tblPr>
      <w:tblGrid>
        <w:gridCol w:w="1907"/>
        <w:gridCol w:w="2883"/>
        <w:gridCol w:w="4660"/>
      </w:tblGrid>
      <w:tr w:rsidR="00D56FDA">
        <w:trPr>
          <w:tblHeader/>
        </w:trPr>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Kategori</w:t>
            </w:r>
            <w:proofErr w:type="spellEnd"/>
          </w:p>
        </w:tc>
        <w:tc>
          <w:tcPr>
            <w:tcW w:w="2883"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Toksisite</w:t>
            </w:r>
            <w:proofErr w:type="spellEnd"/>
            <w:r>
              <w:rPr>
                <w:rFonts w:ascii="Times New Roman Bold" w:hAnsi="Times New Roman Bold" w:cs="Times New Roman Bold"/>
                <w:b/>
                <w:bCs/>
                <w:lang w:val="en-US" w:eastAsia="zh-CN"/>
              </w:rPr>
              <w:t xml:space="preserve"> / Durum</w:t>
            </w:r>
          </w:p>
        </w:tc>
        <w:tc>
          <w:tcPr>
            <w:tcW w:w="4660"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Öneri</w:t>
            </w:r>
            <w:proofErr w:type="spellEnd"/>
            <w:r>
              <w:rPr>
                <w:rFonts w:ascii="Times New Roman Bold" w:hAnsi="Times New Roman Bold" w:cs="Times New Roman Bold"/>
                <w:b/>
                <w:bCs/>
                <w:lang w:val="en-US" w:eastAsia="zh-CN"/>
              </w:rPr>
              <w:t xml:space="preserve"> / </w:t>
            </w:r>
            <w:proofErr w:type="spellStart"/>
            <w:r>
              <w:rPr>
                <w:rFonts w:ascii="Times New Roman Bold" w:hAnsi="Times New Roman Bold" w:cs="Times New Roman Bold"/>
                <w:b/>
                <w:bCs/>
                <w:lang w:val="en-US" w:eastAsia="zh-CN"/>
              </w:rPr>
              <w:t>Yönetim</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Doz</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yönetimi</w:t>
            </w:r>
            <w:proofErr w:type="spellEnd"/>
          </w:p>
        </w:tc>
        <w:tc>
          <w:tcPr>
            <w:tcW w:w="2883" w:type="dxa"/>
            <w:vAlign w:val="center"/>
          </w:tcPr>
          <w:p w:rsidR="00D56FDA" w:rsidRDefault="00000000">
            <w:pPr>
              <w:pStyle w:val="NormalWeb"/>
              <w:rPr>
                <w:lang w:val="en-US" w:eastAsia="zh-CN"/>
              </w:rPr>
            </w:pPr>
            <w:r>
              <w:rPr>
                <w:lang w:val="en-US" w:eastAsia="zh-CN"/>
              </w:rPr>
              <w:t xml:space="preserve">Tam </w:t>
            </w:r>
            <w:proofErr w:type="spellStart"/>
            <w:r>
              <w:rPr>
                <w:lang w:val="en-US" w:eastAsia="zh-CN"/>
              </w:rPr>
              <w:t>doz</w:t>
            </w:r>
            <w:proofErr w:type="spellEnd"/>
            <w:r>
              <w:rPr>
                <w:lang w:val="en-US" w:eastAsia="zh-CN"/>
              </w:rPr>
              <w:t xml:space="preserve"> </w:t>
            </w:r>
            <w:proofErr w:type="spellStart"/>
            <w:r>
              <w:rPr>
                <w:lang w:val="en-US" w:eastAsia="zh-CN"/>
              </w:rPr>
              <w:t>intoleransı</w:t>
            </w:r>
            <w:proofErr w:type="spellEnd"/>
          </w:p>
        </w:tc>
        <w:tc>
          <w:tcPr>
            <w:tcW w:w="4660" w:type="dxa"/>
            <w:vAlign w:val="center"/>
          </w:tcPr>
          <w:p w:rsidR="00D56FDA" w:rsidRDefault="00000000">
            <w:pPr>
              <w:pStyle w:val="NormalWeb"/>
              <w:rPr>
                <w:lang w:val="en-US" w:eastAsia="zh-CN"/>
              </w:rPr>
            </w:pPr>
            <w:r>
              <w:rPr>
                <w:lang w:val="en-US" w:eastAsia="zh-CN"/>
              </w:rPr>
              <w:t xml:space="preserve">SSS </w:t>
            </w:r>
            <w:proofErr w:type="spellStart"/>
            <w:r>
              <w:rPr>
                <w:lang w:val="en-US" w:eastAsia="zh-CN"/>
              </w:rPr>
              <w:t>tutulumu</w:t>
            </w:r>
            <w:proofErr w:type="spellEnd"/>
            <w:r>
              <w:rPr>
                <w:lang w:val="en-US" w:eastAsia="zh-CN"/>
              </w:rPr>
              <w:t xml:space="preserve"> </w:t>
            </w:r>
            <w:proofErr w:type="spellStart"/>
            <w:r>
              <w:rPr>
                <w:lang w:val="en-US" w:eastAsia="zh-CN"/>
              </w:rPr>
              <w:t>yoksa</w:t>
            </w:r>
            <w:proofErr w:type="spellEnd"/>
            <w:r>
              <w:rPr>
                <w:lang w:val="en-US" w:eastAsia="zh-CN"/>
              </w:rPr>
              <w:t xml:space="preserve"> </w:t>
            </w:r>
            <w:proofErr w:type="spellStart"/>
            <w:r>
              <w:rPr>
                <w:lang w:val="en-US" w:eastAsia="zh-CN"/>
              </w:rPr>
              <w:t>yarım</w:t>
            </w:r>
            <w:proofErr w:type="spellEnd"/>
            <w:r>
              <w:rPr>
                <w:lang w:val="en-US" w:eastAsia="zh-CN"/>
              </w:rPr>
              <w:t xml:space="preserve"> </w:t>
            </w:r>
            <w:proofErr w:type="spellStart"/>
            <w:r>
              <w:rPr>
                <w:lang w:val="en-US" w:eastAsia="zh-CN"/>
              </w:rPr>
              <w:t>doz</w:t>
            </w:r>
            <w:proofErr w:type="spellEnd"/>
            <w:r>
              <w:rPr>
                <w:lang w:val="en-US" w:eastAsia="zh-CN"/>
              </w:rPr>
              <w:t xml:space="preserve"> </w:t>
            </w:r>
            <w:proofErr w:type="spellStart"/>
            <w:r>
              <w:rPr>
                <w:lang w:val="en-US" w:eastAsia="zh-CN"/>
              </w:rPr>
              <w:t>başlanabilir</w:t>
            </w:r>
            <w:proofErr w:type="spellEnd"/>
            <w:r>
              <w:rPr>
                <w:lang w:val="en-US" w:eastAsia="zh-CN"/>
              </w:rPr>
              <w:t xml:space="preserve">, </w:t>
            </w:r>
            <w:proofErr w:type="spellStart"/>
            <w:r>
              <w:rPr>
                <w:lang w:val="en-US" w:eastAsia="zh-CN"/>
              </w:rPr>
              <w:t>toksisiteye</w:t>
            </w:r>
            <w:proofErr w:type="spellEnd"/>
            <w:r>
              <w:rPr>
                <w:lang w:val="en-US" w:eastAsia="zh-CN"/>
              </w:rPr>
              <w:t xml:space="preserve"> </w:t>
            </w:r>
            <w:proofErr w:type="spellStart"/>
            <w:r>
              <w:rPr>
                <w:lang w:val="en-US" w:eastAsia="zh-CN"/>
              </w:rPr>
              <w:t>göre</w:t>
            </w:r>
            <w:proofErr w:type="spellEnd"/>
            <w:r>
              <w:rPr>
                <w:lang w:val="en-US" w:eastAsia="zh-CN"/>
              </w:rPr>
              <w:t xml:space="preserve"> </w:t>
            </w:r>
            <w:proofErr w:type="spellStart"/>
            <w:r>
              <w:rPr>
                <w:lang w:val="en-US" w:eastAsia="zh-CN"/>
              </w:rPr>
              <w:t>doz</w:t>
            </w:r>
            <w:proofErr w:type="spellEnd"/>
            <w:r>
              <w:rPr>
                <w:lang w:val="en-US" w:eastAsia="zh-CN"/>
              </w:rPr>
              <w:t xml:space="preserve"> </w:t>
            </w:r>
            <w:proofErr w:type="spellStart"/>
            <w:r>
              <w:rPr>
                <w:lang w:val="en-US" w:eastAsia="zh-CN"/>
              </w:rPr>
              <w:t>ayarlanır</w:t>
            </w:r>
            <w:proofErr w:type="spellEnd"/>
          </w:p>
        </w:tc>
      </w:tr>
      <w:tr w:rsidR="00D56FDA">
        <w:tc>
          <w:tcPr>
            <w:tcW w:w="1907" w:type="dxa"/>
            <w:vAlign w:val="center"/>
          </w:tcPr>
          <w:p w:rsidR="00D56FDA" w:rsidRDefault="00D56FDA">
            <w:pPr>
              <w:pStyle w:val="NormalWeb"/>
              <w:rPr>
                <w:rFonts w:ascii="Times New Roman Bold" w:hAnsi="Times New Roman Bold" w:cs="Times New Roman Bold"/>
                <w:b/>
                <w:bCs/>
                <w:lang w:val="en-US" w:eastAsia="zh-CN"/>
              </w:rPr>
            </w:pPr>
          </w:p>
        </w:tc>
        <w:tc>
          <w:tcPr>
            <w:tcW w:w="2883" w:type="dxa"/>
            <w:vAlign w:val="center"/>
          </w:tcPr>
          <w:p w:rsidR="00D56FDA" w:rsidRDefault="00000000">
            <w:pPr>
              <w:pStyle w:val="NormalWeb"/>
              <w:rPr>
                <w:lang w:val="en-US" w:eastAsia="zh-CN"/>
              </w:rPr>
            </w:pPr>
            <w:proofErr w:type="spellStart"/>
            <w:r>
              <w:rPr>
                <w:lang w:val="en-US" w:eastAsia="zh-CN"/>
              </w:rPr>
              <w:t>Uzun</w:t>
            </w:r>
            <w:proofErr w:type="spellEnd"/>
            <w:r>
              <w:rPr>
                <w:lang w:val="en-US" w:eastAsia="zh-CN"/>
              </w:rPr>
              <w:t xml:space="preserve"> </w:t>
            </w:r>
            <w:proofErr w:type="spellStart"/>
            <w:r>
              <w:rPr>
                <w:lang w:val="en-US" w:eastAsia="zh-CN"/>
              </w:rPr>
              <w:t>süreli</w:t>
            </w:r>
            <w:proofErr w:type="spellEnd"/>
            <w:r>
              <w:rPr>
                <w:lang w:val="en-US" w:eastAsia="zh-CN"/>
              </w:rPr>
              <w:t xml:space="preserve"> </w:t>
            </w:r>
            <w:proofErr w:type="spellStart"/>
            <w:r>
              <w:rPr>
                <w:lang w:val="en-US" w:eastAsia="zh-CN"/>
              </w:rPr>
              <w:t>kullanım</w:t>
            </w:r>
            <w:proofErr w:type="spellEnd"/>
          </w:p>
        </w:tc>
        <w:tc>
          <w:tcPr>
            <w:tcW w:w="4660" w:type="dxa"/>
            <w:vAlign w:val="center"/>
          </w:tcPr>
          <w:p w:rsidR="00D56FDA" w:rsidRDefault="00000000">
            <w:pPr>
              <w:pStyle w:val="NormalWeb"/>
              <w:rPr>
                <w:lang w:val="en-US" w:eastAsia="zh-CN"/>
              </w:rPr>
            </w:pPr>
            <w:proofErr w:type="spellStart"/>
            <w:r>
              <w:rPr>
                <w:lang w:val="en-US" w:eastAsia="zh-CN"/>
              </w:rPr>
              <w:t>En</w:t>
            </w:r>
            <w:proofErr w:type="spellEnd"/>
            <w:r>
              <w:rPr>
                <w:lang w:val="en-US" w:eastAsia="zh-CN"/>
              </w:rPr>
              <w:t xml:space="preserve"> </w:t>
            </w:r>
            <w:proofErr w:type="spellStart"/>
            <w:r>
              <w:rPr>
                <w:lang w:val="en-US" w:eastAsia="zh-CN"/>
              </w:rPr>
              <w:t>iyi</w:t>
            </w:r>
            <w:proofErr w:type="spellEnd"/>
            <w:r>
              <w:rPr>
                <w:lang w:val="en-US" w:eastAsia="zh-CN"/>
              </w:rPr>
              <w:t xml:space="preserve"> </w:t>
            </w:r>
            <w:proofErr w:type="spellStart"/>
            <w:r>
              <w:rPr>
                <w:lang w:val="en-US" w:eastAsia="zh-CN"/>
              </w:rPr>
              <w:t>yanıt</w:t>
            </w:r>
            <w:proofErr w:type="spellEnd"/>
            <w:r>
              <w:rPr>
                <w:lang w:val="en-US" w:eastAsia="zh-CN"/>
              </w:rPr>
              <w:t xml:space="preserve"> </w:t>
            </w:r>
            <w:proofErr w:type="spellStart"/>
            <w:r>
              <w:rPr>
                <w:lang w:val="en-US" w:eastAsia="zh-CN"/>
              </w:rPr>
              <w:t>sonrası</w:t>
            </w:r>
            <w:proofErr w:type="spellEnd"/>
            <w:r>
              <w:rPr>
                <w:lang w:val="en-US" w:eastAsia="zh-CN"/>
              </w:rPr>
              <w:t xml:space="preserve"> </w:t>
            </w:r>
            <w:proofErr w:type="spellStart"/>
            <w:r>
              <w:rPr>
                <w:lang w:val="en-US" w:eastAsia="zh-CN"/>
              </w:rPr>
              <w:t>düşük</w:t>
            </w:r>
            <w:proofErr w:type="spellEnd"/>
            <w:r>
              <w:rPr>
                <w:lang w:val="en-US" w:eastAsia="zh-CN"/>
              </w:rPr>
              <w:t xml:space="preserve"> </w:t>
            </w:r>
            <w:proofErr w:type="spellStart"/>
            <w:r>
              <w:rPr>
                <w:lang w:val="en-US" w:eastAsia="zh-CN"/>
              </w:rPr>
              <w:t>doz</w:t>
            </w:r>
            <w:proofErr w:type="spellEnd"/>
            <w:r>
              <w:rPr>
                <w:lang w:val="en-US" w:eastAsia="zh-CN"/>
              </w:rPr>
              <w:t xml:space="preserve"> </w:t>
            </w:r>
            <w:proofErr w:type="spellStart"/>
            <w:r>
              <w:rPr>
                <w:lang w:val="en-US" w:eastAsia="zh-CN"/>
              </w:rPr>
              <w:t>idame</w:t>
            </w:r>
            <w:proofErr w:type="spellEnd"/>
            <w:r>
              <w:rPr>
                <w:lang w:val="en-US" w:eastAsia="zh-CN"/>
              </w:rPr>
              <w:t xml:space="preserve"> </w:t>
            </w:r>
            <w:proofErr w:type="spellStart"/>
            <w:r>
              <w:rPr>
                <w:lang w:val="en-US" w:eastAsia="zh-CN"/>
              </w:rPr>
              <w:t>tedavisi</w:t>
            </w:r>
            <w:proofErr w:type="spellEnd"/>
            <w:r>
              <w:rPr>
                <w:lang w:val="en-US" w:eastAsia="zh-CN"/>
              </w:rPr>
              <w:t xml:space="preserve"> </w:t>
            </w:r>
            <w:proofErr w:type="spellStart"/>
            <w:r>
              <w:rPr>
                <w:lang w:val="en-US" w:eastAsia="zh-CN"/>
              </w:rPr>
              <w:t>düşünülebilir</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Kardiyak</w:t>
            </w:r>
            <w:proofErr w:type="spellEnd"/>
          </w:p>
        </w:tc>
        <w:tc>
          <w:tcPr>
            <w:tcW w:w="2883" w:type="dxa"/>
            <w:vAlign w:val="center"/>
          </w:tcPr>
          <w:p w:rsidR="00D56FDA" w:rsidRDefault="00000000">
            <w:pPr>
              <w:pStyle w:val="NormalWeb"/>
              <w:rPr>
                <w:lang w:val="en-US" w:eastAsia="zh-CN"/>
              </w:rPr>
            </w:pPr>
            <w:proofErr w:type="spellStart"/>
            <w:r>
              <w:rPr>
                <w:lang w:val="en-US" w:eastAsia="zh-CN"/>
              </w:rPr>
              <w:t>Kardiyomiyopati</w:t>
            </w:r>
            <w:proofErr w:type="spellEnd"/>
            <w:r>
              <w:rPr>
                <w:lang w:val="en-US" w:eastAsia="zh-CN"/>
              </w:rPr>
              <w:t xml:space="preserve"> (MEK </w:t>
            </w:r>
            <w:proofErr w:type="spellStart"/>
            <w:r>
              <w:rPr>
                <w:lang w:val="en-US" w:eastAsia="zh-CN"/>
              </w:rPr>
              <w:t>inhibitörleri</w:t>
            </w:r>
            <w:proofErr w:type="spellEnd"/>
            <w:r>
              <w:rPr>
                <w:lang w:val="en-US" w:eastAsia="zh-CN"/>
              </w:rPr>
              <w:t>)</w:t>
            </w:r>
          </w:p>
        </w:tc>
        <w:tc>
          <w:tcPr>
            <w:tcW w:w="4660" w:type="dxa"/>
            <w:vAlign w:val="center"/>
          </w:tcPr>
          <w:p w:rsidR="00D56FDA" w:rsidRDefault="00000000">
            <w:pPr>
              <w:pStyle w:val="NormalWeb"/>
              <w:rPr>
                <w:lang w:val="en-US" w:eastAsia="zh-CN"/>
              </w:rPr>
            </w:pPr>
            <w:proofErr w:type="spellStart"/>
            <w:r>
              <w:rPr>
                <w:lang w:val="en-US" w:eastAsia="zh-CN"/>
              </w:rPr>
              <w:t>Klinik</w:t>
            </w:r>
            <w:proofErr w:type="spellEnd"/>
            <w:r>
              <w:rPr>
                <w:lang w:val="en-US" w:eastAsia="zh-CN"/>
              </w:rPr>
              <w:t xml:space="preserve"> </w:t>
            </w:r>
            <w:proofErr w:type="spellStart"/>
            <w:r>
              <w:rPr>
                <w:lang w:val="en-US" w:eastAsia="zh-CN"/>
              </w:rPr>
              <w:t>gerekliliğe</w:t>
            </w:r>
            <w:proofErr w:type="spellEnd"/>
            <w:r>
              <w:rPr>
                <w:lang w:val="en-US" w:eastAsia="zh-CN"/>
              </w:rPr>
              <w:t xml:space="preserve"> </w:t>
            </w:r>
            <w:proofErr w:type="spellStart"/>
            <w:r>
              <w:rPr>
                <w:lang w:val="en-US" w:eastAsia="zh-CN"/>
              </w:rPr>
              <w:t>göre</w:t>
            </w:r>
            <w:proofErr w:type="spellEnd"/>
            <w:r>
              <w:rPr>
                <w:lang w:val="en-US" w:eastAsia="zh-CN"/>
              </w:rPr>
              <w:t xml:space="preserve"> </w:t>
            </w:r>
            <w:proofErr w:type="spellStart"/>
            <w:r>
              <w:rPr>
                <w:lang w:val="en-US" w:eastAsia="zh-CN"/>
              </w:rPr>
              <w:t>izlem</w:t>
            </w:r>
            <w:proofErr w:type="spellEnd"/>
          </w:p>
        </w:tc>
      </w:tr>
      <w:tr w:rsidR="00D56FDA">
        <w:tc>
          <w:tcPr>
            <w:tcW w:w="1907" w:type="dxa"/>
            <w:vAlign w:val="center"/>
          </w:tcPr>
          <w:p w:rsidR="00D56FDA" w:rsidRDefault="00D56FDA">
            <w:pPr>
              <w:pStyle w:val="NormalWeb"/>
              <w:rPr>
                <w:rFonts w:ascii="Times New Roman Bold" w:hAnsi="Times New Roman Bold" w:cs="Times New Roman Bold"/>
                <w:b/>
                <w:bCs/>
                <w:lang w:val="en-US" w:eastAsia="zh-CN"/>
              </w:rPr>
            </w:pPr>
          </w:p>
        </w:tc>
        <w:tc>
          <w:tcPr>
            <w:tcW w:w="2883" w:type="dxa"/>
            <w:vAlign w:val="center"/>
          </w:tcPr>
          <w:p w:rsidR="00D56FDA" w:rsidRDefault="00000000">
            <w:pPr>
              <w:pStyle w:val="NormalWeb"/>
              <w:rPr>
                <w:lang w:val="en-US" w:eastAsia="zh-CN"/>
              </w:rPr>
            </w:pPr>
            <w:r>
              <w:rPr>
                <w:lang w:val="en-US" w:eastAsia="zh-CN"/>
              </w:rPr>
              <w:t xml:space="preserve">QT </w:t>
            </w:r>
            <w:proofErr w:type="spellStart"/>
            <w:r>
              <w:rPr>
                <w:lang w:val="en-US" w:eastAsia="zh-CN"/>
              </w:rPr>
              <w:t>uzaması</w:t>
            </w:r>
            <w:proofErr w:type="spellEnd"/>
            <w:r>
              <w:rPr>
                <w:lang w:val="en-US" w:eastAsia="zh-CN"/>
              </w:rPr>
              <w:t xml:space="preserve"> / </w:t>
            </w:r>
            <w:proofErr w:type="spellStart"/>
            <w:r>
              <w:rPr>
                <w:lang w:val="en-US" w:eastAsia="zh-CN"/>
              </w:rPr>
              <w:t>ritim</w:t>
            </w:r>
            <w:proofErr w:type="spellEnd"/>
            <w:r>
              <w:rPr>
                <w:lang w:val="en-US" w:eastAsia="zh-CN"/>
              </w:rPr>
              <w:t xml:space="preserve"> </w:t>
            </w:r>
            <w:proofErr w:type="spellStart"/>
            <w:r>
              <w:rPr>
                <w:lang w:val="en-US" w:eastAsia="zh-CN"/>
              </w:rPr>
              <w:t>bozukluğu</w:t>
            </w:r>
            <w:proofErr w:type="spellEnd"/>
            <w:r>
              <w:rPr>
                <w:lang w:val="en-US" w:eastAsia="zh-CN"/>
              </w:rPr>
              <w:t xml:space="preserve"> (BRAF </w:t>
            </w:r>
            <w:proofErr w:type="spellStart"/>
            <w:r>
              <w:rPr>
                <w:lang w:val="en-US" w:eastAsia="zh-CN"/>
              </w:rPr>
              <w:t>inhibitörleri</w:t>
            </w:r>
            <w:proofErr w:type="spellEnd"/>
            <w:r>
              <w:rPr>
                <w:lang w:val="en-US" w:eastAsia="zh-CN"/>
              </w:rPr>
              <w:t>)</w:t>
            </w:r>
          </w:p>
        </w:tc>
        <w:tc>
          <w:tcPr>
            <w:tcW w:w="4660" w:type="dxa"/>
            <w:vAlign w:val="center"/>
          </w:tcPr>
          <w:p w:rsidR="00D56FDA" w:rsidRDefault="00000000">
            <w:pPr>
              <w:pStyle w:val="NormalWeb"/>
              <w:rPr>
                <w:lang w:val="en-US" w:eastAsia="zh-CN"/>
              </w:rPr>
            </w:pPr>
            <w:r>
              <w:rPr>
                <w:lang w:val="en-US" w:eastAsia="zh-CN"/>
              </w:rPr>
              <w:t xml:space="preserve">EKG </w:t>
            </w:r>
            <w:proofErr w:type="spellStart"/>
            <w:r>
              <w:rPr>
                <w:lang w:val="en-US" w:eastAsia="zh-CN"/>
              </w:rPr>
              <w:t>ile</w:t>
            </w:r>
            <w:proofErr w:type="spellEnd"/>
            <w:r>
              <w:rPr>
                <w:lang w:val="en-US" w:eastAsia="zh-CN"/>
              </w:rPr>
              <w:t xml:space="preserve"> </w:t>
            </w:r>
            <w:proofErr w:type="spellStart"/>
            <w:r>
              <w:rPr>
                <w:lang w:val="en-US" w:eastAsia="zh-CN"/>
              </w:rPr>
              <w:t>düzenli</w:t>
            </w:r>
            <w:proofErr w:type="spellEnd"/>
            <w:r>
              <w:rPr>
                <w:lang w:val="en-US" w:eastAsia="zh-CN"/>
              </w:rPr>
              <w:t xml:space="preserve"> </w:t>
            </w:r>
            <w:proofErr w:type="spellStart"/>
            <w:r>
              <w:rPr>
                <w:lang w:val="en-US" w:eastAsia="zh-CN"/>
              </w:rPr>
              <w:t>takip</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Hipersensitivite</w:t>
            </w:r>
            <w:proofErr w:type="spellEnd"/>
          </w:p>
        </w:tc>
        <w:tc>
          <w:tcPr>
            <w:tcW w:w="2883" w:type="dxa"/>
            <w:vAlign w:val="center"/>
          </w:tcPr>
          <w:p w:rsidR="00D56FDA" w:rsidRDefault="00000000">
            <w:pPr>
              <w:pStyle w:val="NormalWeb"/>
              <w:rPr>
                <w:lang w:val="en-US" w:eastAsia="zh-CN"/>
              </w:rPr>
            </w:pPr>
            <w:proofErr w:type="spellStart"/>
            <w:r>
              <w:rPr>
                <w:lang w:val="en-US" w:eastAsia="zh-CN"/>
              </w:rPr>
              <w:t>Alerjik</w:t>
            </w:r>
            <w:proofErr w:type="spellEnd"/>
            <w:r>
              <w:rPr>
                <w:lang w:val="en-US" w:eastAsia="zh-CN"/>
              </w:rPr>
              <w:t xml:space="preserve"> </w:t>
            </w:r>
            <w:proofErr w:type="spellStart"/>
            <w:r>
              <w:rPr>
                <w:lang w:val="en-US" w:eastAsia="zh-CN"/>
              </w:rPr>
              <w:t>reaksiyon</w:t>
            </w:r>
            <w:proofErr w:type="spellEnd"/>
          </w:p>
        </w:tc>
        <w:tc>
          <w:tcPr>
            <w:tcW w:w="4660" w:type="dxa"/>
            <w:vAlign w:val="center"/>
          </w:tcPr>
          <w:p w:rsidR="00D56FDA" w:rsidRDefault="00000000">
            <w:pPr>
              <w:pStyle w:val="NormalWeb"/>
              <w:rPr>
                <w:lang w:val="en-US" w:eastAsia="zh-CN"/>
              </w:rPr>
            </w:pPr>
            <w:proofErr w:type="spellStart"/>
            <w:r>
              <w:rPr>
                <w:lang w:val="en-US" w:eastAsia="zh-CN"/>
              </w:rPr>
              <w:t>Yakın</w:t>
            </w:r>
            <w:proofErr w:type="spellEnd"/>
            <w:r>
              <w:rPr>
                <w:lang w:val="en-US" w:eastAsia="zh-CN"/>
              </w:rPr>
              <w:t xml:space="preserve"> </w:t>
            </w:r>
            <w:proofErr w:type="spellStart"/>
            <w:r>
              <w:rPr>
                <w:lang w:val="en-US" w:eastAsia="zh-CN"/>
              </w:rPr>
              <w:t>izlem</w:t>
            </w:r>
            <w:proofErr w:type="spellEnd"/>
            <w:r>
              <w:rPr>
                <w:lang w:val="en-US" w:eastAsia="zh-CN"/>
              </w:rPr>
              <w:t xml:space="preserve">, </w:t>
            </w:r>
            <w:proofErr w:type="spellStart"/>
            <w:r>
              <w:rPr>
                <w:lang w:val="en-US" w:eastAsia="zh-CN"/>
              </w:rPr>
              <w:t>gerektiğinde</w:t>
            </w:r>
            <w:proofErr w:type="spellEnd"/>
            <w:r>
              <w:rPr>
                <w:lang w:val="en-US" w:eastAsia="zh-CN"/>
              </w:rPr>
              <w:t xml:space="preserve"> </w:t>
            </w:r>
            <w:proofErr w:type="spellStart"/>
            <w:r>
              <w:rPr>
                <w:lang w:val="en-US" w:eastAsia="zh-CN"/>
              </w:rPr>
              <w:t>tedavi</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Elektrolit</w:t>
            </w:r>
            <w:proofErr w:type="spellEnd"/>
          </w:p>
        </w:tc>
        <w:tc>
          <w:tcPr>
            <w:tcW w:w="2883" w:type="dxa"/>
            <w:vAlign w:val="center"/>
          </w:tcPr>
          <w:p w:rsidR="00D56FDA" w:rsidRDefault="00000000">
            <w:pPr>
              <w:pStyle w:val="NormalWeb"/>
              <w:rPr>
                <w:lang w:val="en-US" w:eastAsia="zh-CN"/>
              </w:rPr>
            </w:pPr>
            <w:proofErr w:type="spellStart"/>
            <w:r>
              <w:rPr>
                <w:lang w:val="en-US" w:eastAsia="zh-CN"/>
              </w:rPr>
              <w:t>Magnezyum</w:t>
            </w:r>
            <w:proofErr w:type="spellEnd"/>
            <w:r>
              <w:rPr>
                <w:lang w:val="en-US" w:eastAsia="zh-CN"/>
              </w:rPr>
              <w:t xml:space="preserve"> </w:t>
            </w:r>
            <w:proofErr w:type="spellStart"/>
            <w:r>
              <w:rPr>
                <w:lang w:val="en-US" w:eastAsia="zh-CN"/>
              </w:rPr>
              <w:t>ve</w:t>
            </w:r>
            <w:proofErr w:type="spellEnd"/>
            <w:r>
              <w:rPr>
                <w:lang w:val="en-US" w:eastAsia="zh-CN"/>
              </w:rPr>
              <w:t xml:space="preserve"> </w:t>
            </w:r>
            <w:proofErr w:type="spellStart"/>
            <w:r>
              <w:rPr>
                <w:lang w:val="en-US" w:eastAsia="zh-CN"/>
              </w:rPr>
              <w:t>potasyum</w:t>
            </w:r>
            <w:proofErr w:type="spellEnd"/>
            <w:r>
              <w:rPr>
                <w:lang w:val="en-US" w:eastAsia="zh-CN"/>
              </w:rPr>
              <w:t xml:space="preserve"> </w:t>
            </w:r>
            <w:proofErr w:type="spellStart"/>
            <w:r>
              <w:rPr>
                <w:lang w:val="en-US" w:eastAsia="zh-CN"/>
              </w:rPr>
              <w:t>düşüklüğü</w:t>
            </w:r>
            <w:proofErr w:type="spellEnd"/>
          </w:p>
        </w:tc>
        <w:tc>
          <w:tcPr>
            <w:tcW w:w="4660" w:type="dxa"/>
            <w:vAlign w:val="center"/>
          </w:tcPr>
          <w:p w:rsidR="00D56FDA" w:rsidRDefault="00000000">
            <w:pPr>
              <w:pStyle w:val="NormalWeb"/>
              <w:rPr>
                <w:lang w:val="en-US" w:eastAsia="zh-CN"/>
              </w:rPr>
            </w:pPr>
            <w:proofErr w:type="spellStart"/>
            <w:r>
              <w:rPr>
                <w:lang w:val="en-US" w:eastAsia="zh-CN"/>
              </w:rPr>
              <w:t>Başlangıçta</w:t>
            </w:r>
            <w:proofErr w:type="spellEnd"/>
            <w:r>
              <w:rPr>
                <w:lang w:val="en-US" w:eastAsia="zh-CN"/>
              </w:rPr>
              <w:t xml:space="preserve">, 15. </w:t>
            </w:r>
            <w:proofErr w:type="spellStart"/>
            <w:r>
              <w:rPr>
                <w:lang w:val="en-US" w:eastAsia="zh-CN"/>
              </w:rPr>
              <w:t>günde</w:t>
            </w:r>
            <w:proofErr w:type="spellEnd"/>
            <w:r>
              <w:rPr>
                <w:lang w:val="en-US" w:eastAsia="zh-CN"/>
              </w:rPr>
              <w:t xml:space="preserve">, ilk 3 ay </w:t>
            </w:r>
            <w:proofErr w:type="spellStart"/>
            <w:r>
              <w:rPr>
                <w:lang w:val="en-US" w:eastAsia="zh-CN"/>
              </w:rPr>
              <w:t>aylık</w:t>
            </w:r>
            <w:proofErr w:type="spellEnd"/>
            <w:r>
              <w:rPr>
                <w:lang w:val="en-US" w:eastAsia="zh-CN"/>
              </w:rPr>
              <w:t xml:space="preserve">; </w:t>
            </w:r>
            <w:proofErr w:type="spellStart"/>
            <w:r>
              <w:rPr>
                <w:lang w:val="en-US" w:eastAsia="zh-CN"/>
              </w:rPr>
              <w:t>ardından</w:t>
            </w:r>
            <w:proofErr w:type="spellEnd"/>
            <w:r>
              <w:rPr>
                <w:lang w:val="en-US" w:eastAsia="zh-CN"/>
              </w:rPr>
              <w:t xml:space="preserve"> 3 </w:t>
            </w:r>
            <w:proofErr w:type="spellStart"/>
            <w:r>
              <w:rPr>
                <w:lang w:val="en-US" w:eastAsia="zh-CN"/>
              </w:rPr>
              <w:t>ayda</w:t>
            </w:r>
            <w:proofErr w:type="spellEnd"/>
            <w:r>
              <w:rPr>
                <w:lang w:val="en-US" w:eastAsia="zh-CN"/>
              </w:rPr>
              <w:t xml:space="preserve"> </w:t>
            </w:r>
            <w:proofErr w:type="spellStart"/>
            <w:r>
              <w:rPr>
                <w:lang w:val="en-US" w:eastAsia="zh-CN"/>
              </w:rPr>
              <w:t>bir</w:t>
            </w:r>
            <w:proofErr w:type="spellEnd"/>
            <w:r>
              <w:rPr>
                <w:lang w:val="en-US" w:eastAsia="zh-CN"/>
              </w:rPr>
              <w:t xml:space="preserve"> </w:t>
            </w:r>
            <w:proofErr w:type="spellStart"/>
            <w:r>
              <w:rPr>
                <w:lang w:val="en-US" w:eastAsia="zh-CN"/>
              </w:rPr>
              <w:t>kontrol</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Karaciğer</w:t>
            </w:r>
            <w:proofErr w:type="spellEnd"/>
          </w:p>
        </w:tc>
        <w:tc>
          <w:tcPr>
            <w:tcW w:w="2883" w:type="dxa"/>
            <w:vAlign w:val="center"/>
          </w:tcPr>
          <w:p w:rsidR="00D56FDA" w:rsidRDefault="00000000">
            <w:pPr>
              <w:pStyle w:val="NormalWeb"/>
              <w:rPr>
                <w:lang w:val="en-US" w:eastAsia="zh-CN"/>
              </w:rPr>
            </w:pPr>
            <w:proofErr w:type="spellStart"/>
            <w:r>
              <w:rPr>
                <w:lang w:val="en-US" w:eastAsia="zh-CN"/>
              </w:rPr>
              <w:t>Hepatotoksisite</w:t>
            </w:r>
            <w:proofErr w:type="spellEnd"/>
          </w:p>
        </w:tc>
        <w:tc>
          <w:tcPr>
            <w:tcW w:w="4660" w:type="dxa"/>
            <w:vAlign w:val="center"/>
          </w:tcPr>
          <w:p w:rsidR="00D56FDA" w:rsidRDefault="00000000">
            <w:pPr>
              <w:pStyle w:val="NormalWeb"/>
              <w:rPr>
                <w:lang w:val="en-US" w:eastAsia="zh-CN"/>
              </w:rPr>
            </w:pPr>
            <w:proofErr w:type="spellStart"/>
            <w:r>
              <w:rPr>
                <w:lang w:val="en-US" w:eastAsia="zh-CN"/>
              </w:rPr>
              <w:t>Başlangıçta</w:t>
            </w:r>
            <w:proofErr w:type="spellEnd"/>
            <w:r>
              <w:rPr>
                <w:lang w:val="en-US" w:eastAsia="zh-CN"/>
              </w:rPr>
              <w:t xml:space="preserve"> </w:t>
            </w:r>
            <w:proofErr w:type="spellStart"/>
            <w:r>
              <w:rPr>
                <w:lang w:val="en-US" w:eastAsia="zh-CN"/>
              </w:rPr>
              <w:t>ve</w:t>
            </w:r>
            <w:proofErr w:type="spellEnd"/>
            <w:r>
              <w:rPr>
                <w:lang w:val="en-US" w:eastAsia="zh-CN"/>
              </w:rPr>
              <w:t xml:space="preserve"> </w:t>
            </w:r>
            <w:proofErr w:type="spellStart"/>
            <w:r>
              <w:rPr>
                <w:lang w:val="en-US" w:eastAsia="zh-CN"/>
              </w:rPr>
              <w:t>aylık</w:t>
            </w:r>
            <w:proofErr w:type="spellEnd"/>
            <w:r>
              <w:rPr>
                <w:lang w:val="en-US" w:eastAsia="zh-CN"/>
              </w:rPr>
              <w:t xml:space="preserve"> </w:t>
            </w:r>
            <w:proofErr w:type="spellStart"/>
            <w:r>
              <w:rPr>
                <w:lang w:val="en-US" w:eastAsia="zh-CN"/>
              </w:rPr>
              <w:t>karaciğer</w:t>
            </w:r>
            <w:proofErr w:type="spellEnd"/>
            <w:r>
              <w:rPr>
                <w:lang w:val="en-US" w:eastAsia="zh-CN"/>
              </w:rPr>
              <w:t xml:space="preserve"> </w:t>
            </w:r>
            <w:proofErr w:type="spellStart"/>
            <w:r>
              <w:rPr>
                <w:lang w:val="en-US" w:eastAsia="zh-CN"/>
              </w:rPr>
              <w:t>fonksiyon</w:t>
            </w:r>
            <w:proofErr w:type="spellEnd"/>
            <w:r>
              <w:rPr>
                <w:lang w:val="en-US" w:eastAsia="zh-CN"/>
              </w:rPr>
              <w:t xml:space="preserve"> </w:t>
            </w:r>
            <w:proofErr w:type="spellStart"/>
            <w:r>
              <w:rPr>
                <w:lang w:val="en-US" w:eastAsia="zh-CN"/>
              </w:rPr>
              <w:t>testleri</w:t>
            </w:r>
            <w:proofErr w:type="spellEnd"/>
            <w:r>
              <w:rPr>
                <w:lang w:val="en-US" w:eastAsia="zh-CN"/>
              </w:rPr>
              <w:t xml:space="preserve"> (LFT); </w:t>
            </w:r>
            <w:proofErr w:type="spellStart"/>
            <w:r>
              <w:rPr>
                <w:lang w:val="en-US" w:eastAsia="zh-CN"/>
              </w:rPr>
              <w:t>gerekirse</w:t>
            </w:r>
            <w:proofErr w:type="spellEnd"/>
            <w:r>
              <w:rPr>
                <w:lang w:val="en-US" w:eastAsia="zh-CN"/>
              </w:rPr>
              <w:t xml:space="preserve"> </w:t>
            </w:r>
            <w:proofErr w:type="spellStart"/>
            <w:r>
              <w:rPr>
                <w:lang w:val="en-US" w:eastAsia="zh-CN"/>
              </w:rPr>
              <w:t>doz</w:t>
            </w:r>
            <w:proofErr w:type="spellEnd"/>
            <w:r>
              <w:rPr>
                <w:lang w:val="en-US" w:eastAsia="zh-CN"/>
              </w:rPr>
              <w:t xml:space="preserve"> </w:t>
            </w:r>
            <w:proofErr w:type="spellStart"/>
            <w:r>
              <w:rPr>
                <w:lang w:val="en-US" w:eastAsia="zh-CN"/>
              </w:rPr>
              <w:t>azaltımı</w:t>
            </w:r>
            <w:proofErr w:type="spellEnd"/>
            <w:r>
              <w:rPr>
                <w:lang w:val="en-US" w:eastAsia="zh-CN"/>
              </w:rPr>
              <w:t xml:space="preserve"> </w:t>
            </w:r>
            <w:proofErr w:type="spellStart"/>
            <w:r>
              <w:rPr>
                <w:lang w:val="en-US" w:eastAsia="zh-CN"/>
              </w:rPr>
              <w:t>veya</w:t>
            </w:r>
            <w:proofErr w:type="spellEnd"/>
            <w:r>
              <w:rPr>
                <w:lang w:val="en-US" w:eastAsia="zh-CN"/>
              </w:rPr>
              <w:t xml:space="preserve"> </w:t>
            </w:r>
            <w:proofErr w:type="spellStart"/>
            <w:r>
              <w:rPr>
                <w:lang w:val="en-US" w:eastAsia="zh-CN"/>
              </w:rPr>
              <w:t>kesilmesi</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Böbrek</w:t>
            </w:r>
            <w:proofErr w:type="spellEnd"/>
          </w:p>
        </w:tc>
        <w:tc>
          <w:tcPr>
            <w:tcW w:w="2883" w:type="dxa"/>
            <w:vAlign w:val="center"/>
          </w:tcPr>
          <w:p w:rsidR="00D56FDA" w:rsidRDefault="00000000">
            <w:pPr>
              <w:pStyle w:val="NormalWeb"/>
              <w:rPr>
                <w:lang w:val="en-US" w:eastAsia="zh-CN"/>
              </w:rPr>
            </w:pPr>
            <w:proofErr w:type="spellStart"/>
            <w:r>
              <w:rPr>
                <w:lang w:val="en-US" w:eastAsia="zh-CN"/>
              </w:rPr>
              <w:t>Nefrotoksisite</w:t>
            </w:r>
            <w:proofErr w:type="spellEnd"/>
          </w:p>
        </w:tc>
        <w:tc>
          <w:tcPr>
            <w:tcW w:w="4660" w:type="dxa"/>
            <w:vAlign w:val="center"/>
          </w:tcPr>
          <w:p w:rsidR="00D56FDA" w:rsidRDefault="00000000">
            <w:pPr>
              <w:pStyle w:val="NormalWeb"/>
              <w:rPr>
                <w:lang w:val="en-US" w:eastAsia="zh-CN"/>
              </w:rPr>
            </w:pPr>
            <w:proofErr w:type="spellStart"/>
            <w:r>
              <w:rPr>
                <w:lang w:val="en-US" w:eastAsia="zh-CN"/>
              </w:rPr>
              <w:t>Başlangıçta</w:t>
            </w:r>
            <w:proofErr w:type="spellEnd"/>
            <w:r>
              <w:rPr>
                <w:lang w:val="en-US" w:eastAsia="zh-CN"/>
              </w:rPr>
              <w:t xml:space="preserve"> </w:t>
            </w:r>
            <w:proofErr w:type="spellStart"/>
            <w:r>
              <w:rPr>
                <w:lang w:val="en-US" w:eastAsia="zh-CN"/>
              </w:rPr>
              <w:t>ve</w:t>
            </w:r>
            <w:proofErr w:type="spellEnd"/>
            <w:r>
              <w:rPr>
                <w:lang w:val="en-US" w:eastAsia="zh-CN"/>
              </w:rPr>
              <w:t xml:space="preserve"> </w:t>
            </w:r>
            <w:proofErr w:type="spellStart"/>
            <w:r>
              <w:rPr>
                <w:lang w:val="en-US" w:eastAsia="zh-CN"/>
              </w:rPr>
              <w:t>klinik</w:t>
            </w:r>
            <w:proofErr w:type="spellEnd"/>
            <w:r>
              <w:rPr>
                <w:lang w:val="en-US" w:eastAsia="zh-CN"/>
              </w:rPr>
              <w:t xml:space="preserve"> </w:t>
            </w:r>
            <w:proofErr w:type="spellStart"/>
            <w:r>
              <w:rPr>
                <w:lang w:val="en-US" w:eastAsia="zh-CN"/>
              </w:rPr>
              <w:t>gerekliliğe</w:t>
            </w:r>
            <w:proofErr w:type="spellEnd"/>
            <w:r>
              <w:rPr>
                <w:lang w:val="en-US" w:eastAsia="zh-CN"/>
              </w:rPr>
              <w:t xml:space="preserve"> </w:t>
            </w:r>
            <w:proofErr w:type="spellStart"/>
            <w:r>
              <w:rPr>
                <w:lang w:val="en-US" w:eastAsia="zh-CN"/>
              </w:rPr>
              <w:t>göre</w:t>
            </w:r>
            <w:proofErr w:type="spellEnd"/>
            <w:r>
              <w:rPr>
                <w:lang w:val="en-US" w:eastAsia="zh-CN"/>
              </w:rPr>
              <w:t xml:space="preserve"> </w:t>
            </w:r>
            <w:proofErr w:type="spellStart"/>
            <w:r>
              <w:rPr>
                <w:lang w:val="en-US" w:eastAsia="zh-CN"/>
              </w:rPr>
              <w:t>izlem</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Hematolojik</w:t>
            </w:r>
            <w:proofErr w:type="spellEnd"/>
          </w:p>
        </w:tc>
        <w:tc>
          <w:tcPr>
            <w:tcW w:w="2883" w:type="dxa"/>
            <w:vAlign w:val="center"/>
          </w:tcPr>
          <w:p w:rsidR="00D56FDA" w:rsidRDefault="00000000">
            <w:pPr>
              <w:pStyle w:val="NormalWeb"/>
              <w:rPr>
                <w:lang w:val="en-US" w:eastAsia="zh-CN"/>
              </w:rPr>
            </w:pPr>
            <w:r>
              <w:rPr>
                <w:lang w:val="en-US" w:eastAsia="zh-CN"/>
              </w:rPr>
              <w:t xml:space="preserve">G6PD </w:t>
            </w:r>
            <w:proofErr w:type="spellStart"/>
            <w:r>
              <w:rPr>
                <w:lang w:val="en-US" w:eastAsia="zh-CN"/>
              </w:rPr>
              <w:t>eksikliği</w:t>
            </w:r>
            <w:proofErr w:type="spellEnd"/>
            <w:r>
              <w:rPr>
                <w:lang w:val="en-US" w:eastAsia="zh-CN"/>
              </w:rPr>
              <w:t xml:space="preserve"> </w:t>
            </w:r>
            <w:proofErr w:type="spellStart"/>
            <w:r>
              <w:rPr>
                <w:lang w:val="en-US" w:eastAsia="zh-CN"/>
              </w:rPr>
              <w:t>ile</w:t>
            </w:r>
            <w:proofErr w:type="spellEnd"/>
            <w:r>
              <w:rPr>
                <w:lang w:val="en-US" w:eastAsia="zh-CN"/>
              </w:rPr>
              <w:t xml:space="preserve"> </w:t>
            </w:r>
            <w:proofErr w:type="spellStart"/>
            <w:r>
              <w:rPr>
                <w:lang w:val="en-US" w:eastAsia="zh-CN"/>
              </w:rPr>
              <w:t>ilişkili</w:t>
            </w:r>
            <w:proofErr w:type="spellEnd"/>
            <w:r>
              <w:rPr>
                <w:lang w:val="en-US" w:eastAsia="zh-CN"/>
              </w:rPr>
              <w:t xml:space="preserve"> </w:t>
            </w:r>
            <w:proofErr w:type="spellStart"/>
            <w:r>
              <w:rPr>
                <w:lang w:val="en-US" w:eastAsia="zh-CN"/>
              </w:rPr>
              <w:t>hemolitik</w:t>
            </w:r>
            <w:proofErr w:type="spellEnd"/>
            <w:r>
              <w:rPr>
                <w:lang w:val="en-US" w:eastAsia="zh-CN"/>
              </w:rPr>
              <w:t xml:space="preserve"> </w:t>
            </w:r>
            <w:proofErr w:type="spellStart"/>
            <w:r>
              <w:rPr>
                <w:lang w:val="en-US" w:eastAsia="zh-CN"/>
              </w:rPr>
              <w:t>anemi</w:t>
            </w:r>
            <w:proofErr w:type="spellEnd"/>
          </w:p>
        </w:tc>
        <w:tc>
          <w:tcPr>
            <w:tcW w:w="4660" w:type="dxa"/>
            <w:vAlign w:val="center"/>
          </w:tcPr>
          <w:p w:rsidR="00D56FDA" w:rsidRDefault="00000000">
            <w:pPr>
              <w:pStyle w:val="NormalWeb"/>
              <w:rPr>
                <w:lang w:val="en-US" w:eastAsia="zh-CN"/>
              </w:rPr>
            </w:pPr>
            <w:proofErr w:type="spellStart"/>
            <w:r>
              <w:rPr>
                <w:lang w:val="en-US" w:eastAsia="zh-CN"/>
              </w:rPr>
              <w:t>Semptomlara</w:t>
            </w:r>
            <w:proofErr w:type="spellEnd"/>
            <w:r>
              <w:rPr>
                <w:lang w:val="en-US" w:eastAsia="zh-CN"/>
              </w:rPr>
              <w:t xml:space="preserve"> </w:t>
            </w:r>
            <w:proofErr w:type="spellStart"/>
            <w:r>
              <w:rPr>
                <w:lang w:val="en-US" w:eastAsia="zh-CN"/>
              </w:rPr>
              <w:t>göre</w:t>
            </w:r>
            <w:proofErr w:type="spellEnd"/>
            <w:r>
              <w:rPr>
                <w:lang w:val="en-US" w:eastAsia="zh-CN"/>
              </w:rPr>
              <w:t xml:space="preserve"> </w:t>
            </w:r>
            <w:proofErr w:type="spellStart"/>
            <w:r>
              <w:rPr>
                <w:lang w:val="en-US" w:eastAsia="zh-CN"/>
              </w:rPr>
              <w:t>izlem</w:t>
            </w:r>
            <w:proofErr w:type="spellEnd"/>
            <w:r>
              <w:rPr>
                <w:lang w:val="en-US" w:eastAsia="zh-CN"/>
              </w:rPr>
              <w:t xml:space="preserve">, </w:t>
            </w:r>
            <w:proofErr w:type="spellStart"/>
            <w:r>
              <w:rPr>
                <w:lang w:val="en-US" w:eastAsia="zh-CN"/>
              </w:rPr>
              <w:t>gerekirse</w:t>
            </w:r>
            <w:proofErr w:type="spellEnd"/>
            <w:r>
              <w:rPr>
                <w:lang w:val="en-US" w:eastAsia="zh-CN"/>
              </w:rPr>
              <w:t xml:space="preserve"> G6PD </w:t>
            </w:r>
            <w:proofErr w:type="spellStart"/>
            <w:r>
              <w:rPr>
                <w:lang w:val="en-US" w:eastAsia="zh-CN"/>
              </w:rPr>
              <w:t>taraması</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Kanama</w:t>
            </w:r>
            <w:proofErr w:type="spellEnd"/>
          </w:p>
        </w:tc>
        <w:tc>
          <w:tcPr>
            <w:tcW w:w="2883" w:type="dxa"/>
            <w:vAlign w:val="center"/>
          </w:tcPr>
          <w:p w:rsidR="00D56FDA" w:rsidRDefault="00000000">
            <w:pPr>
              <w:pStyle w:val="NormalWeb"/>
              <w:rPr>
                <w:lang w:val="en-US" w:eastAsia="zh-CN"/>
              </w:rPr>
            </w:pPr>
            <w:proofErr w:type="spellStart"/>
            <w:r>
              <w:rPr>
                <w:lang w:val="en-US" w:eastAsia="zh-CN"/>
              </w:rPr>
              <w:t>Hemorajik</w:t>
            </w:r>
            <w:proofErr w:type="spellEnd"/>
            <w:r>
              <w:rPr>
                <w:lang w:val="en-US" w:eastAsia="zh-CN"/>
              </w:rPr>
              <w:t xml:space="preserve"> </w:t>
            </w:r>
            <w:proofErr w:type="spellStart"/>
            <w:r>
              <w:rPr>
                <w:lang w:val="en-US" w:eastAsia="zh-CN"/>
              </w:rPr>
              <w:t>olaylar</w:t>
            </w:r>
            <w:proofErr w:type="spellEnd"/>
          </w:p>
        </w:tc>
        <w:tc>
          <w:tcPr>
            <w:tcW w:w="4660" w:type="dxa"/>
            <w:vAlign w:val="center"/>
          </w:tcPr>
          <w:p w:rsidR="00D56FDA" w:rsidRDefault="00000000">
            <w:pPr>
              <w:pStyle w:val="NormalWeb"/>
              <w:rPr>
                <w:lang w:val="en-US" w:eastAsia="zh-CN"/>
              </w:rPr>
            </w:pPr>
            <w:proofErr w:type="spellStart"/>
            <w:r>
              <w:rPr>
                <w:lang w:val="en-US" w:eastAsia="zh-CN"/>
              </w:rPr>
              <w:t>Tedavi</w:t>
            </w:r>
            <w:proofErr w:type="spellEnd"/>
            <w:r>
              <w:rPr>
                <w:lang w:val="en-US" w:eastAsia="zh-CN"/>
              </w:rPr>
              <w:t xml:space="preserve"> </w:t>
            </w:r>
            <w:proofErr w:type="spellStart"/>
            <w:r>
              <w:rPr>
                <w:lang w:val="en-US" w:eastAsia="zh-CN"/>
              </w:rPr>
              <w:t>öncesi</w:t>
            </w:r>
            <w:proofErr w:type="spellEnd"/>
            <w:r>
              <w:rPr>
                <w:lang w:val="en-US" w:eastAsia="zh-CN"/>
              </w:rPr>
              <w:t xml:space="preserve"> risk </w:t>
            </w:r>
            <w:proofErr w:type="spellStart"/>
            <w:r>
              <w:rPr>
                <w:lang w:val="en-US" w:eastAsia="zh-CN"/>
              </w:rPr>
              <w:t>değerlendirmesi</w:t>
            </w:r>
            <w:proofErr w:type="spellEnd"/>
            <w:r>
              <w:rPr>
                <w:lang w:val="en-US" w:eastAsia="zh-CN"/>
              </w:rPr>
              <w:t xml:space="preserve"> </w:t>
            </w:r>
            <w:proofErr w:type="spellStart"/>
            <w:r>
              <w:rPr>
                <w:lang w:val="en-US" w:eastAsia="zh-CN"/>
              </w:rPr>
              <w:t>ve</w:t>
            </w:r>
            <w:proofErr w:type="spellEnd"/>
            <w:r>
              <w:rPr>
                <w:lang w:val="en-US" w:eastAsia="zh-CN"/>
              </w:rPr>
              <w:t xml:space="preserve"> </w:t>
            </w:r>
            <w:proofErr w:type="spellStart"/>
            <w:r>
              <w:rPr>
                <w:lang w:val="en-US" w:eastAsia="zh-CN"/>
              </w:rPr>
              <w:t>yakın</w:t>
            </w:r>
            <w:proofErr w:type="spellEnd"/>
            <w:r>
              <w:rPr>
                <w:lang w:val="en-US" w:eastAsia="zh-CN"/>
              </w:rPr>
              <w:t xml:space="preserve"> </w:t>
            </w:r>
            <w:proofErr w:type="spellStart"/>
            <w:r>
              <w:rPr>
                <w:lang w:val="en-US" w:eastAsia="zh-CN"/>
              </w:rPr>
              <w:t>takip</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Ateş</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pireksi</w:t>
            </w:r>
            <w:proofErr w:type="spellEnd"/>
            <w:r>
              <w:rPr>
                <w:rFonts w:ascii="Times New Roman Bold" w:hAnsi="Times New Roman Bold" w:cs="Times New Roman Bold"/>
                <w:b/>
                <w:bCs/>
                <w:lang w:val="en-US" w:eastAsia="zh-CN"/>
              </w:rPr>
              <w:t>)</w:t>
            </w:r>
          </w:p>
        </w:tc>
        <w:tc>
          <w:tcPr>
            <w:tcW w:w="2883" w:type="dxa"/>
            <w:vAlign w:val="center"/>
          </w:tcPr>
          <w:p w:rsidR="00D56FDA" w:rsidRDefault="00000000">
            <w:pPr>
              <w:pStyle w:val="NormalWeb"/>
              <w:rPr>
                <w:lang w:val="en-US" w:eastAsia="zh-CN"/>
              </w:rPr>
            </w:pPr>
            <w:r>
              <w:rPr>
                <w:lang w:val="en-US" w:eastAsia="zh-CN"/>
              </w:rPr>
              <w:t>≥38.3°C (</w:t>
            </w:r>
            <w:proofErr w:type="spellStart"/>
            <w:r>
              <w:rPr>
                <w:lang w:val="en-US" w:eastAsia="zh-CN"/>
              </w:rPr>
              <w:t>özellikle</w:t>
            </w:r>
            <w:proofErr w:type="spellEnd"/>
            <w:r>
              <w:rPr>
                <w:lang w:val="en-US" w:eastAsia="zh-CN"/>
              </w:rPr>
              <w:t xml:space="preserve"> </w:t>
            </w:r>
            <w:proofErr w:type="spellStart"/>
            <w:r>
              <w:rPr>
                <w:lang w:val="en-US" w:eastAsia="zh-CN"/>
              </w:rPr>
              <w:t>kombinasyon</w:t>
            </w:r>
            <w:proofErr w:type="spellEnd"/>
            <w:r>
              <w:rPr>
                <w:lang w:val="en-US" w:eastAsia="zh-CN"/>
              </w:rPr>
              <w:t xml:space="preserve"> </w:t>
            </w:r>
            <w:proofErr w:type="spellStart"/>
            <w:r>
              <w:rPr>
                <w:lang w:val="en-US" w:eastAsia="zh-CN"/>
              </w:rPr>
              <w:t>tedavisinde</w:t>
            </w:r>
            <w:proofErr w:type="spellEnd"/>
            <w:r>
              <w:rPr>
                <w:lang w:val="en-US" w:eastAsia="zh-CN"/>
              </w:rPr>
              <w:t xml:space="preserve"> </w:t>
            </w:r>
            <w:proofErr w:type="spellStart"/>
            <w:r>
              <w:rPr>
                <w:lang w:val="en-US" w:eastAsia="zh-CN"/>
              </w:rPr>
              <w:t>sık</w:t>
            </w:r>
            <w:proofErr w:type="spellEnd"/>
            <w:r>
              <w:rPr>
                <w:lang w:val="en-US" w:eastAsia="zh-CN"/>
              </w:rPr>
              <w:t>)</w:t>
            </w:r>
          </w:p>
        </w:tc>
        <w:tc>
          <w:tcPr>
            <w:tcW w:w="4660" w:type="dxa"/>
            <w:vAlign w:val="center"/>
          </w:tcPr>
          <w:p w:rsidR="00D56FDA" w:rsidRDefault="00000000">
            <w:pPr>
              <w:pStyle w:val="NormalWeb"/>
              <w:rPr>
                <w:lang w:val="en-US" w:eastAsia="zh-CN"/>
              </w:rPr>
            </w:pPr>
            <w:proofErr w:type="spellStart"/>
            <w:r>
              <w:rPr>
                <w:lang w:val="en-US" w:eastAsia="zh-CN"/>
              </w:rPr>
              <w:t>Tedavi</w:t>
            </w:r>
            <w:proofErr w:type="spellEnd"/>
            <w:r>
              <w:rPr>
                <w:lang w:val="en-US" w:eastAsia="zh-CN"/>
              </w:rPr>
              <w:t xml:space="preserve"> </w:t>
            </w:r>
            <w:proofErr w:type="spellStart"/>
            <w:r>
              <w:rPr>
                <w:lang w:val="en-US" w:eastAsia="zh-CN"/>
              </w:rPr>
              <w:t>geçici</w:t>
            </w:r>
            <w:proofErr w:type="spellEnd"/>
            <w:r>
              <w:rPr>
                <w:lang w:val="en-US" w:eastAsia="zh-CN"/>
              </w:rPr>
              <w:t xml:space="preserve"> </w:t>
            </w:r>
            <w:proofErr w:type="spellStart"/>
            <w:r>
              <w:rPr>
                <w:lang w:val="en-US" w:eastAsia="zh-CN"/>
              </w:rPr>
              <w:t>olarak</w:t>
            </w:r>
            <w:proofErr w:type="spellEnd"/>
            <w:r>
              <w:rPr>
                <w:lang w:val="en-US" w:eastAsia="zh-CN"/>
              </w:rPr>
              <w:t xml:space="preserve"> </w:t>
            </w:r>
            <w:proofErr w:type="spellStart"/>
            <w:r>
              <w:rPr>
                <w:lang w:val="en-US" w:eastAsia="zh-CN"/>
              </w:rPr>
              <w:t>kesilir</w:t>
            </w:r>
            <w:proofErr w:type="spellEnd"/>
            <w:r>
              <w:rPr>
                <w:lang w:val="en-US" w:eastAsia="zh-CN"/>
              </w:rPr>
              <w:t xml:space="preserve">, </w:t>
            </w:r>
            <w:proofErr w:type="spellStart"/>
            <w:r>
              <w:rPr>
                <w:lang w:val="en-US" w:eastAsia="zh-CN"/>
              </w:rPr>
              <w:t>düzelince</w:t>
            </w:r>
            <w:proofErr w:type="spellEnd"/>
            <w:r>
              <w:rPr>
                <w:lang w:val="en-US" w:eastAsia="zh-CN"/>
              </w:rPr>
              <w:t xml:space="preserve"> </w:t>
            </w:r>
            <w:proofErr w:type="spellStart"/>
            <w:r>
              <w:rPr>
                <w:lang w:val="en-US" w:eastAsia="zh-CN"/>
              </w:rPr>
              <w:t>yeniden</w:t>
            </w:r>
            <w:proofErr w:type="spellEnd"/>
            <w:r>
              <w:rPr>
                <w:lang w:val="en-US" w:eastAsia="zh-CN"/>
              </w:rPr>
              <w:t xml:space="preserve"> </w:t>
            </w:r>
            <w:proofErr w:type="spellStart"/>
            <w:r>
              <w:rPr>
                <w:lang w:val="en-US" w:eastAsia="zh-CN"/>
              </w:rPr>
              <w:t>başlanır</w:t>
            </w:r>
            <w:proofErr w:type="spellEnd"/>
          </w:p>
        </w:tc>
      </w:tr>
      <w:tr w:rsidR="00D56FDA">
        <w:tc>
          <w:tcPr>
            <w:tcW w:w="1907" w:type="dxa"/>
            <w:vAlign w:val="center"/>
          </w:tcPr>
          <w:p w:rsidR="00D56FDA" w:rsidRDefault="00D56FDA">
            <w:pPr>
              <w:pStyle w:val="NormalWeb"/>
              <w:rPr>
                <w:rFonts w:ascii="Times New Roman Bold" w:hAnsi="Times New Roman Bold" w:cs="Times New Roman Bold"/>
                <w:b/>
                <w:bCs/>
                <w:lang w:val="en-US" w:eastAsia="zh-CN"/>
              </w:rPr>
            </w:pPr>
          </w:p>
        </w:tc>
        <w:tc>
          <w:tcPr>
            <w:tcW w:w="2883" w:type="dxa"/>
            <w:vAlign w:val="center"/>
          </w:tcPr>
          <w:p w:rsidR="00D56FDA" w:rsidRDefault="00000000">
            <w:pPr>
              <w:pStyle w:val="NormalWeb"/>
              <w:rPr>
                <w:lang w:val="en-US" w:eastAsia="zh-CN"/>
              </w:rPr>
            </w:pPr>
            <w:proofErr w:type="spellStart"/>
            <w:r>
              <w:rPr>
                <w:lang w:val="en-US" w:eastAsia="zh-CN"/>
              </w:rPr>
              <w:t>Tekrarlayan</w:t>
            </w:r>
            <w:proofErr w:type="spellEnd"/>
            <w:r>
              <w:rPr>
                <w:lang w:val="en-US" w:eastAsia="zh-CN"/>
              </w:rPr>
              <w:t xml:space="preserve"> </w:t>
            </w:r>
            <w:proofErr w:type="spellStart"/>
            <w:r>
              <w:rPr>
                <w:lang w:val="en-US" w:eastAsia="zh-CN"/>
              </w:rPr>
              <w:t>ateş</w:t>
            </w:r>
            <w:proofErr w:type="spellEnd"/>
          </w:p>
        </w:tc>
        <w:tc>
          <w:tcPr>
            <w:tcW w:w="4660" w:type="dxa"/>
            <w:vAlign w:val="center"/>
          </w:tcPr>
          <w:p w:rsidR="00D56FDA" w:rsidRDefault="00000000">
            <w:pPr>
              <w:pStyle w:val="NormalWeb"/>
              <w:rPr>
                <w:lang w:val="en-US" w:eastAsia="zh-CN"/>
              </w:rPr>
            </w:pPr>
            <w:proofErr w:type="spellStart"/>
            <w:r>
              <w:rPr>
                <w:lang w:val="en-US" w:eastAsia="zh-CN"/>
              </w:rPr>
              <w:t>Genellikle</w:t>
            </w:r>
            <w:proofErr w:type="spellEnd"/>
            <w:r>
              <w:rPr>
                <w:lang w:val="en-US" w:eastAsia="zh-CN"/>
              </w:rPr>
              <w:t xml:space="preserve"> </w:t>
            </w:r>
            <w:proofErr w:type="spellStart"/>
            <w:r>
              <w:rPr>
                <w:lang w:val="en-US" w:eastAsia="zh-CN"/>
              </w:rPr>
              <w:t>hafif</w:t>
            </w:r>
            <w:proofErr w:type="spellEnd"/>
            <w:r>
              <w:rPr>
                <w:lang w:val="en-US" w:eastAsia="zh-CN"/>
              </w:rPr>
              <w:t xml:space="preserve">; </w:t>
            </w:r>
            <w:proofErr w:type="spellStart"/>
            <w:r>
              <w:rPr>
                <w:lang w:val="en-US" w:eastAsia="zh-CN"/>
              </w:rPr>
              <w:t>nadiren</w:t>
            </w:r>
            <w:proofErr w:type="spellEnd"/>
            <w:r>
              <w:rPr>
                <w:lang w:val="en-US" w:eastAsia="zh-CN"/>
              </w:rPr>
              <w:t xml:space="preserve"> </w:t>
            </w:r>
            <w:proofErr w:type="spellStart"/>
            <w:r>
              <w:rPr>
                <w:lang w:val="en-US" w:eastAsia="zh-CN"/>
              </w:rPr>
              <w:t>düşük</w:t>
            </w:r>
            <w:proofErr w:type="spellEnd"/>
            <w:r>
              <w:rPr>
                <w:lang w:val="en-US" w:eastAsia="zh-CN"/>
              </w:rPr>
              <w:t xml:space="preserve"> </w:t>
            </w:r>
            <w:proofErr w:type="spellStart"/>
            <w:r>
              <w:rPr>
                <w:lang w:val="en-US" w:eastAsia="zh-CN"/>
              </w:rPr>
              <w:t>doz</w:t>
            </w:r>
            <w:proofErr w:type="spellEnd"/>
            <w:r>
              <w:rPr>
                <w:lang w:val="en-US" w:eastAsia="zh-CN"/>
              </w:rPr>
              <w:t xml:space="preserve"> steroid (</w:t>
            </w:r>
            <w:proofErr w:type="spellStart"/>
            <w:r>
              <w:rPr>
                <w:lang w:val="en-US" w:eastAsia="zh-CN"/>
              </w:rPr>
              <w:t>örn</w:t>
            </w:r>
            <w:proofErr w:type="spellEnd"/>
            <w:r>
              <w:rPr>
                <w:lang w:val="en-US" w:eastAsia="zh-CN"/>
              </w:rPr>
              <w:t xml:space="preserve">. </w:t>
            </w:r>
            <w:proofErr w:type="spellStart"/>
            <w:r>
              <w:rPr>
                <w:lang w:val="en-US" w:eastAsia="zh-CN"/>
              </w:rPr>
              <w:t>prednizon</w:t>
            </w:r>
            <w:proofErr w:type="spellEnd"/>
            <w:r>
              <w:rPr>
                <w:lang w:val="en-US" w:eastAsia="zh-CN"/>
              </w:rPr>
              <w:t xml:space="preserve"> 10 mg)</w:t>
            </w:r>
          </w:p>
        </w:tc>
      </w:tr>
      <w:tr w:rsidR="00D56FDA">
        <w:tc>
          <w:tcPr>
            <w:tcW w:w="1907" w:type="dxa"/>
            <w:vAlign w:val="center"/>
          </w:tcPr>
          <w:p w:rsidR="00D56FDA" w:rsidRDefault="00D56FDA">
            <w:pPr>
              <w:pStyle w:val="NormalWeb"/>
              <w:rPr>
                <w:rFonts w:ascii="Times New Roman Bold" w:hAnsi="Times New Roman Bold" w:cs="Times New Roman Bold"/>
                <w:b/>
                <w:bCs/>
                <w:lang w:val="en-US" w:eastAsia="zh-CN"/>
              </w:rPr>
            </w:pPr>
          </w:p>
        </w:tc>
        <w:tc>
          <w:tcPr>
            <w:tcW w:w="2883" w:type="dxa"/>
            <w:vAlign w:val="center"/>
          </w:tcPr>
          <w:p w:rsidR="00D56FDA" w:rsidRDefault="00000000">
            <w:pPr>
              <w:pStyle w:val="NormalWeb"/>
              <w:rPr>
                <w:lang w:val="en-US" w:eastAsia="zh-CN"/>
              </w:rPr>
            </w:pPr>
            <w:proofErr w:type="spellStart"/>
            <w:r>
              <w:rPr>
                <w:lang w:val="en-US" w:eastAsia="zh-CN"/>
              </w:rPr>
              <w:t>Eşlik</w:t>
            </w:r>
            <w:proofErr w:type="spellEnd"/>
            <w:r>
              <w:rPr>
                <w:lang w:val="en-US" w:eastAsia="zh-CN"/>
              </w:rPr>
              <w:t xml:space="preserve"> </w:t>
            </w:r>
            <w:proofErr w:type="spellStart"/>
            <w:r>
              <w:rPr>
                <w:lang w:val="en-US" w:eastAsia="zh-CN"/>
              </w:rPr>
              <w:t>eden</w:t>
            </w:r>
            <w:proofErr w:type="spellEnd"/>
            <w:r>
              <w:rPr>
                <w:lang w:val="en-US" w:eastAsia="zh-CN"/>
              </w:rPr>
              <w:t xml:space="preserve"> </w:t>
            </w:r>
            <w:proofErr w:type="spellStart"/>
            <w:r>
              <w:rPr>
                <w:lang w:val="en-US" w:eastAsia="zh-CN"/>
              </w:rPr>
              <w:t>bulgular</w:t>
            </w:r>
            <w:proofErr w:type="spellEnd"/>
          </w:p>
        </w:tc>
        <w:tc>
          <w:tcPr>
            <w:tcW w:w="4660" w:type="dxa"/>
            <w:vAlign w:val="center"/>
          </w:tcPr>
          <w:p w:rsidR="00D56FDA" w:rsidRDefault="00000000">
            <w:pPr>
              <w:pStyle w:val="NormalWeb"/>
              <w:rPr>
                <w:lang w:val="en-US" w:eastAsia="zh-CN"/>
              </w:rPr>
            </w:pPr>
            <w:proofErr w:type="spellStart"/>
            <w:r>
              <w:rPr>
                <w:lang w:val="en-US" w:eastAsia="zh-CN"/>
              </w:rPr>
              <w:t>Titreme</w:t>
            </w:r>
            <w:proofErr w:type="spellEnd"/>
            <w:r>
              <w:rPr>
                <w:lang w:val="en-US" w:eastAsia="zh-CN"/>
              </w:rPr>
              <w:t xml:space="preserve">, </w:t>
            </w:r>
            <w:proofErr w:type="spellStart"/>
            <w:r>
              <w:rPr>
                <w:lang w:val="en-US" w:eastAsia="zh-CN"/>
              </w:rPr>
              <w:t>döküntü</w:t>
            </w:r>
            <w:proofErr w:type="spellEnd"/>
            <w:r>
              <w:rPr>
                <w:lang w:val="en-US" w:eastAsia="zh-CN"/>
              </w:rPr>
              <w:t xml:space="preserve">, </w:t>
            </w:r>
            <w:proofErr w:type="spellStart"/>
            <w:r>
              <w:rPr>
                <w:lang w:val="en-US" w:eastAsia="zh-CN"/>
              </w:rPr>
              <w:t>hipotansiyon</w:t>
            </w:r>
            <w:proofErr w:type="spellEnd"/>
            <w:r>
              <w:rPr>
                <w:lang w:val="en-US" w:eastAsia="zh-CN"/>
              </w:rPr>
              <w:t xml:space="preserve">, </w:t>
            </w:r>
            <w:proofErr w:type="spellStart"/>
            <w:r>
              <w:rPr>
                <w:lang w:val="en-US" w:eastAsia="zh-CN"/>
              </w:rPr>
              <w:t>elektrolit</w:t>
            </w:r>
            <w:proofErr w:type="spellEnd"/>
            <w:r>
              <w:rPr>
                <w:lang w:val="en-US" w:eastAsia="zh-CN"/>
              </w:rPr>
              <w:t xml:space="preserve"> </w:t>
            </w:r>
            <w:proofErr w:type="spellStart"/>
            <w:r>
              <w:rPr>
                <w:lang w:val="en-US" w:eastAsia="zh-CN"/>
              </w:rPr>
              <w:t>bozuklukları</w:t>
            </w:r>
            <w:proofErr w:type="spellEnd"/>
            <w:r>
              <w:rPr>
                <w:lang w:val="en-US" w:eastAsia="zh-CN"/>
              </w:rPr>
              <w:t xml:space="preserve"> </w:t>
            </w:r>
            <w:proofErr w:type="spellStart"/>
            <w:r>
              <w:rPr>
                <w:lang w:val="en-US" w:eastAsia="zh-CN"/>
              </w:rPr>
              <w:t>açısından</w:t>
            </w:r>
            <w:proofErr w:type="spellEnd"/>
            <w:r>
              <w:rPr>
                <w:lang w:val="en-US" w:eastAsia="zh-CN"/>
              </w:rPr>
              <w:t xml:space="preserve"> </w:t>
            </w:r>
            <w:proofErr w:type="spellStart"/>
            <w:r>
              <w:rPr>
                <w:lang w:val="en-US" w:eastAsia="zh-CN"/>
              </w:rPr>
              <w:t>değerlendirme</w:t>
            </w:r>
            <w:proofErr w:type="spellEnd"/>
          </w:p>
        </w:tc>
      </w:tr>
      <w:tr w:rsidR="00D56FDA">
        <w:tc>
          <w:tcPr>
            <w:tcW w:w="1907" w:type="dxa"/>
            <w:vAlign w:val="center"/>
          </w:tcPr>
          <w:p w:rsidR="00D56FDA" w:rsidRDefault="00D56FDA">
            <w:pPr>
              <w:pStyle w:val="NormalWeb"/>
              <w:rPr>
                <w:rFonts w:ascii="Times New Roman Bold" w:hAnsi="Times New Roman Bold" w:cs="Times New Roman Bold"/>
                <w:b/>
                <w:bCs/>
                <w:lang w:val="en-US" w:eastAsia="zh-CN"/>
              </w:rPr>
            </w:pPr>
          </w:p>
        </w:tc>
        <w:tc>
          <w:tcPr>
            <w:tcW w:w="2883" w:type="dxa"/>
            <w:vAlign w:val="center"/>
          </w:tcPr>
          <w:p w:rsidR="00D56FDA" w:rsidRDefault="00000000">
            <w:pPr>
              <w:pStyle w:val="NormalWeb"/>
              <w:rPr>
                <w:lang w:val="en-US" w:eastAsia="zh-CN"/>
              </w:rPr>
            </w:pPr>
            <w:proofErr w:type="spellStart"/>
            <w:r>
              <w:rPr>
                <w:lang w:val="en-US" w:eastAsia="zh-CN"/>
              </w:rPr>
              <w:t>Destek</w:t>
            </w:r>
            <w:proofErr w:type="spellEnd"/>
            <w:r>
              <w:rPr>
                <w:lang w:val="en-US" w:eastAsia="zh-CN"/>
              </w:rPr>
              <w:t xml:space="preserve"> </w:t>
            </w:r>
            <w:proofErr w:type="spellStart"/>
            <w:r>
              <w:rPr>
                <w:lang w:val="en-US" w:eastAsia="zh-CN"/>
              </w:rPr>
              <w:t>tedavisi</w:t>
            </w:r>
            <w:proofErr w:type="spellEnd"/>
          </w:p>
        </w:tc>
        <w:tc>
          <w:tcPr>
            <w:tcW w:w="4660" w:type="dxa"/>
            <w:vAlign w:val="center"/>
          </w:tcPr>
          <w:p w:rsidR="00D56FDA" w:rsidRDefault="00000000">
            <w:pPr>
              <w:pStyle w:val="NormalWeb"/>
              <w:rPr>
                <w:lang w:val="en-US" w:eastAsia="zh-CN"/>
              </w:rPr>
            </w:pPr>
            <w:proofErr w:type="spellStart"/>
            <w:r>
              <w:rPr>
                <w:lang w:val="en-US" w:eastAsia="zh-CN"/>
              </w:rPr>
              <w:t>Antipiretikler</w:t>
            </w:r>
            <w:proofErr w:type="spellEnd"/>
            <w:r>
              <w:rPr>
                <w:lang w:val="en-US" w:eastAsia="zh-CN"/>
              </w:rPr>
              <w:t xml:space="preserve"> </w:t>
            </w:r>
            <w:proofErr w:type="spellStart"/>
            <w:r>
              <w:rPr>
                <w:lang w:val="en-US" w:eastAsia="zh-CN"/>
              </w:rPr>
              <w:t>ve</w:t>
            </w:r>
            <w:proofErr w:type="spellEnd"/>
            <w:r>
              <w:rPr>
                <w:lang w:val="en-US" w:eastAsia="zh-CN"/>
              </w:rPr>
              <w:t xml:space="preserve"> </w:t>
            </w:r>
            <w:proofErr w:type="spellStart"/>
            <w:r>
              <w:rPr>
                <w:lang w:val="en-US" w:eastAsia="zh-CN"/>
              </w:rPr>
              <w:t>sıvı</w:t>
            </w:r>
            <w:proofErr w:type="spellEnd"/>
            <w:r>
              <w:rPr>
                <w:lang w:val="en-US" w:eastAsia="zh-CN"/>
              </w:rPr>
              <w:t xml:space="preserve"> </w:t>
            </w:r>
            <w:proofErr w:type="spellStart"/>
            <w:r>
              <w:rPr>
                <w:lang w:val="en-US" w:eastAsia="zh-CN"/>
              </w:rPr>
              <w:t>desteği</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Dermatolojik</w:t>
            </w:r>
            <w:proofErr w:type="spellEnd"/>
            <w:r>
              <w:rPr>
                <w:rFonts w:ascii="Times New Roman Bold" w:hAnsi="Times New Roman Bold" w:cs="Times New Roman Bold"/>
                <w:b/>
                <w:bCs/>
                <w:lang w:val="en-US" w:eastAsia="zh-CN"/>
              </w:rPr>
              <w:t xml:space="preserve"> (BRAF)</w:t>
            </w:r>
          </w:p>
        </w:tc>
        <w:tc>
          <w:tcPr>
            <w:tcW w:w="2883" w:type="dxa"/>
            <w:vAlign w:val="center"/>
          </w:tcPr>
          <w:p w:rsidR="00D56FDA" w:rsidRDefault="00000000">
            <w:pPr>
              <w:pStyle w:val="NormalWeb"/>
              <w:rPr>
                <w:lang w:val="en-US" w:eastAsia="zh-CN"/>
              </w:rPr>
            </w:pPr>
            <w:r>
              <w:rPr>
                <w:lang w:val="en-US" w:eastAsia="zh-CN"/>
              </w:rPr>
              <w:t xml:space="preserve">SCC, </w:t>
            </w:r>
            <w:proofErr w:type="spellStart"/>
            <w:r>
              <w:rPr>
                <w:lang w:val="en-US" w:eastAsia="zh-CN"/>
              </w:rPr>
              <w:t>fotosensitivite</w:t>
            </w:r>
            <w:proofErr w:type="spellEnd"/>
          </w:p>
        </w:tc>
        <w:tc>
          <w:tcPr>
            <w:tcW w:w="4660" w:type="dxa"/>
            <w:vAlign w:val="center"/>
          </w:tcPr>
          <w:p w:rsidR="00D56FDA" w:rsidRDefault="00000000">
            <w:pPr>
              <w:pStyle w:val="NormalWeb"/>
              <w:rPr>
                <w:lang w:val="en-US" w:eastAsia="zh-CN"/>
              </w:rPr>
            </w:pPr>
            <w:proofErr w:type="spellStart"/>
            <w:r>
              <w:rPr>
                <w:lang w:val="en-US" w:eastAsia="zh-CN"/>
              </w:rPr>
              <w:t>Dermatoloji</w:t>
            </w:r>
            <w:proofErr w:type="spellEnd"/>
            <w:r>
              <w:rPr>
                <w:lang w:val="en-US" w:eastAsia="zh-CN"/>
              </w:rPr>
              <w:t xml:space="preserve"> </w:t>
            </w:r>
            <w:proofErr w:type="spellStart"/>
            <w:r>
              <w:rPr>
                <w:lang w:val="en-US" w:eastAsia="zh-CN"/>
              </w:rPr>
              <w:t>takibi</w:t>
            </w:r>
            <w:proofErr w:type="spellEnd"/>
          </w:p>
        </w:tc>
      </w:tr>
      <w:tr w:rsidR="00D56FDA">
        <w:tc>
          <w:tcPr>
            <w:tcW w:w="1907" w:type="dxa"/>
            <w:vAlign w:val="center"/>
          </w:tcPr>
          <w:p w:rsidR="00D56FDA" w:rsidRDefault="00D56FDA">
            <w:pPr>
              <w:pStyle w:val="NormalWeb"/>
              <w:rPr>
                <w:rFonts w:ascii="Times New Roman Bold" w:hAnsi="Times New Roman Bold" w:cs="Times New Roman Bold"/>
                <w:b/>
                <w:bCs/>
                <w:lang w:val="en-US" w:eastAsia="zh-CN"/>
              </w:rPr>
            </w:pPr>
          </w:p>
        </w:tc>
        <w:tc>
          <w:tcPr>
            <w:tcW w:w="2883" w:type="dxa"/>
            <w:vAlign w:val="center"/>
          </w:tcPr>
          <w:p w:rsidR="00D56FDA" w:rsidRDefault="00000000">
            <w:pPr>
              <w:pStyle w:val="NormalWeb"/>
              <w:rPr>
                <w:lang w:val="en-US" w:eastAsia="zh-CN"/>
              </w:rPr>
            </w:pPr>
            <w:proofErr w:type="spellStart"/>
            <w:r>
              <w:rPr>
                <w:lang w:val="en-US" w:eastAsia="zh-CN"/>
              </w:rPr>
              <w:t>Şiddetli</w:t>
            </w:r>
            <w:proofErr w:type="spellEnd"/>
            <w:r>
              <w:rPr>
                <w:lang w:val="en-US" w:eastAsia="zh-CN"/>
              </w:rPr>
              <w:t xml:space="preserve"> </w:t>
            </w:r>
            <w:proofErr w:type="spellStart"/>
            <w:r>
              <w:rPr>
                <w:lang w:val="en-US" w:eastAsia="zh-CN"/>
              </w:rPr>
              <w:t>toksisite</w:t>
            </w:r>
            <w:proofErr w:type="spellEnd"/>
          </w:p>
        </w:tc>
        <w:tc>
          <w:tcPr>
            <w:tcW w:w="4660" w:type="dxa"/>
            <w:vAlign w:val="center"/>
          </w:tcPr>
          <w:p w:rsidR="00D56FDA" w:rsidRDefault="00000000">
            <w:pPr>
              <w:pStyle w:val="NormalWeb"/>
              <w:rPr>
                <w:lang w:val="en-US" w:eastAsia="zh-CN"/>
              </w:rPr>
            </w:pPr>
            <w:proofErr w:type="spellStart"/>
            <w:r>
              <w:rPr>
                <w:lang w:val="en-US" w:eastAsia="zh-CN"/>
              </w:rPr>
              <w:t>Acil</w:t>
            </w:r>
            <w:proofErr w:type="spellEnd"/>
            <w:r>
              <w:rPr>
                <w:lang w:val="en-US" w:eastAsia="zh-CN"/>
              </w:rPr>
              <w:t xml:space="preserve"> </w:t>
            </w:r>
            <w:proofErr w:type="spellStart"/>
            <w:r>
              <w:rPr>
                <w:lang w:val="en-US" w:eastAsia="zh-CN"/>
              </w:rPr>
              <w:t>dermatoloji</w:t>
            </w:r>
            <w:proofErr w:type="spellEnd"/>
            <w:r>
              <w:rPr>
                <w:lang w:val="en-US" w:eastAsia="zh-CN"/>
              </w:rPr>
              <w:t xml:space="preserve"> </w:t>
            </w:r>
            <w:proofErr w:type="spellStart"/>
            <w:r>
              <w:rPr>
                <w:lang w:val="en-US" w:eastAsia="zh-CN"/>
              </w:rPr>
              <w:t>konsültasyonu</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Dermatolojik</w:t>
            </w:r>
            <w:proofErr w:type="spellEnd"/>
            <w:r>
              <w:rPr>
                <w:rFonts w:ascii="Times New Roman Bold" w:hAnsi="Times New Roman Bold" w:cs="Times New Roman Bold"/>
                <w:b/>
                <w:bCs/>
                <w:lang w:val="en-US" w:eastAsia="zh-CN"/>
              </w:rPr>
              <w:t xml:space="preserve"> (MEK)</w:t>
            </w:r>
          </w:p>
        </w:tc>
        <w:tc>
          <w:tcPr>
            <w:tcW w:w="2883" w:type="dxa"/>
            <w:vAlign w:val="center"/>
          </w:tcPr>
          <w:p w:rsidR="00D56FDA" w:rsidRDefault="00000000">
            <w:pPr>
              <w:pStyle w:val="NormalWeb"/>
              <w:rPr>
                <w:lang w:val="en-US" w:eastAsia="zh-CN"/>
              </w:rPr>
            </w:pPr>
            <w:proofErr w:type="spellStart"/>
            <w:r>
              <w:rPr>
                <w:lang w:val="en-US" w:eastAsia="zh-CN"/>
              </w:rPr>
              <w:t>Akneiform</w:t>
            </w:r>
            <w:proofErr w:type="spellEnd"/>
            <w:r>
              <w:rPr>
                <w:lang w:val="en-US" w:eastAsia="zh-CN"/>
              </w:rPr>
              <w:t xml:space="preserve"> </w:t>
            </w:r>
            <w:proofErr w:type="spellStart"/>
            <w:r>
              <w:rPr>
                <w:lang w:val="en-US" w:eastAsia="zh-CN"/>
              </w:rPr>
              <w:t>döküntü</w:t>
            </w:r>
            <w:proofErr w:type="spellEnd"/>
          </w:p>
        </w:tc>
        <w:tc>
          <w:tcPr>
            <w:tcW w:w="4660" w:type="dxa"/>
            <w:vAlign w:val="center"/>
          </w:tcPr>
          <w:p w:rsidR="00D56FDA" w:rsidRDefault="00000000">
            <w:pPr>
              <w:pStyle w:val="NormalWeb"/>
              <w:rPr>
                <w:lang w:val="en-US" w:eastAsia="zh-CN"/>
              </w:rPr>
            </w:pPr>
            <w:r>
              <w:rPr>
                <w:lang w:val="en-US" w:eastAsia="zh-CN"/>
              </w:rPr>
              <w:t xml:space="preserve">Benzoyl </w:t>
            </w:r>
            <w:proofErr w:type="spellStart"/>
            <w:r>
              <w:rPr>
                <w:lang w:val="en-US" w:eastAsia="zh-CN"/>
              </w:rPr>
              <w:t>peroksit</w:t>
            </w:r>
            <w:proofErr w:type="spellEnd"/>
            <w:r>
              <w:rPr>
                <w:lang w:val="en-US" w:eastAsia="zh-CN"/>
              </w:rPr>
              <w:t xml:space="preserve"> ± </w:t>
            </w:r>
            <w:proofErr w:type="spellStart"/>
            <w:r>
              <w:rPr>
                <w:lang w:val="en-US" w:eastAsia="zh-CN"/>
              </w:rPr>
              <w:t>doksisiklin</w:t>
            </w:r>
            <w:proofErr w:type="spellEnd"/>
            <w:r>
              <w:rPr>
                <w:lang w:val="en-US" w:eastAsia="zh-CN"/>
              </w:rPr>
              <w:t>/</w:t>
            </w:r>
            <w:proofErr w:type="spellStart"/>
            <w:r>
              <w:rPr>
                <w:lang w:val="en-US" w:eastAsia="zh-CN"/>
              </w:rPr>
              <w:t>minosiklin</w:t>
            </w:r>
            <w:proofErr w:type="spellEnd"/>
          </w:p>
        </w:tc>
      </w:tr>
      <w:tr w:rsidR="00D56FDA">
        <w:tc>
          <w:tcPr>
            <w:tcW w:w="1907" w:type="dxa"/>
            <w:vAlign w:val="center"/>
          </w:tcPr>
          <w:p w:rsidR="00D56FDA" w:rsidRDefault="00000000">
            <w:pPr>
              <w:pStyle w:val="NormalWeb"/>
              <w:rPr>
                <w:rFonts w:ascii="Times New Roman Bold" w:hAnsi="Times New Roman Bold" w:cs="Times New Roman Bold"/>
                <w:b/>
                <w:bCs/>
                <w:lang w:val="en-US" w:eastAsia="zh-CN"/>
              </w:rPr>
            </w:pPr>
            <w:proofErr w:type="spellStart"/>
            <w:r>
              <w:rPr>
                <w:rFonts w:ascii="Times New Roman Bold" w:hAnsi="Times New Roman Bold" w:cs="Times New Roman Bold"/>
                <w:b/>
                <w:bCs/>
                <w:lang w:val="en-US" w:eastAsia="zh-CN"/>
              </w:rPr>
              <w:t>Oftalmolojik</w:t>
            </w:r>
            <w:proofErr w:type="spellEnd"/>
          </w:p>
        </w:tc>
        <w:tc>
          <w:tcPr>
            <w:tcW w:w="2883" w:type="dxa"/>
            <w:vAlign w:val="center"/>
          </w:tcPr>
          <w:p w:rsidR="00D56FDA" w:rsidRDefault="00000000">
            <w:pPr>
              <w:pStyle w:val="NormalWeb"/>
              <w:rPr>
                <w:lang w:val="en-US" w:eastAsia="zh-CN"/>
              </w:rPr>
            </w:pPr>
            <w:proofErr w:type="spellStart"/>
            <w:r>
              <w:rPr>
                <w:lang w:val="en-US" w:eastAsia="zh-CN"/>
              </w:rPr>
              <w:t>Retinopati</w:t>
            </w:r>
            <w:proofErr w:type="spellEnd"/>
            <w:r>
              <w:rPr>
                <w:lang w:val="en-US" w:eastAsia="zh-CN"/>
              </w:rPr>
              <w:t xml:space="preserve"> (MEK </w:t>
            </w:r>
            <w:proofErr w:type="spellStart"/>
            <w:r>
              <w:rPr>
                <w:lang w:val="en-US" w:eastAsia="zh-CN"/>
              </w:rPr>
              <w:t>inhibitörleri</w:t>
            </w:r>
            <w:proofErr w:type="spellEnd"/>
            <w:r>
              <w:rPr>
                <w:lang w:val="en-US" w:eastAsia="zh-CN"/>
              </w:rPr>
              <w:t>)</w:t>
            </w:r>
          </w:p>
        </w:tc>
        <w:tc>
          <w:tcPr>
            <w:tcW w:w="4660" w:type="dxa"/>
            <w:vAlign w:val="center"/>
          </w:tcPr>
          <w:p w:rsidR="00D56FDA" w:rsidRDefault="00000000">
            <w:pPr>
              <w:pStyle w:val="NormalWeb"/>
              <w:rPr>
                <w:lang w:val="en-US" w:eastAsia="zh-CN"/>
              </w:rPr>
            </w:pPr>
            <w:proofErr w:type="spellStart"/>
            <w:r>
              <w:rPr>
                <w:lang w:val="en-US" w:eastAsia="zh-CN"/>
              </w:rPr>
              <w:t>Optik</w:t>
            </w:r>
            <w:proofErr w:type="spellEnd"/>
            <w:r>
              <w:rPr>
                <w:lang w:val="en-US" w:eastAsia="zh-CN"/>
              </w:rPr>
              <w:t xml:space="preserve"> </w:t>
            </w:r>
            <w:proofErr w:type="spellStart"/>
            <w:r>
              <w:rPr>
                <w:lang w:val="en-US" w:eastAsia="zh-CN"/>
              </w:rPr>
              <w:t>koherens</w:t>
            </w:r>
            <w:proofErr w:type="spellEnd"/>
            <w:r>
              <w:rPr>
                <w:lang w:val="en-US" w:eastAsia="zh-CN"/>
              </w:rPr>
              <w:t xml:space="preserve"> </w:t>
            </w:r>
            <w:proofErr w:type="spellStart"/>
            <w:r>
              <w:rPr>
                <w:lang w:val="en-US" w:eastAsia="zh-CN"/>
              </w:rPr>
              <w:t>tomografi</w:t>
            </w:r>
            <w:proofErr w:type="spellEnd"/>
            <w:r>
              <w:rPr>
                <w:lang w:val="en-US" w:eastAsia="zh-CN"/>
              </w:rPr>
              <w:t xml:space="preserve"> (OCT) </w:t>
            </w:r>
            <w:proofErr w:type="spellStart"/>
            <w:r>
              <w:rPr>
                <w:lang w:val="en-US" w:eastAsia="zh-CN"/>
              </w:rPr>
              <w:t>ile</w:t>
            </w:r>
            <w:proofErr w:type="spellEnd"/>
            <w:r>
              <w:rPr>
                <w:lang w:val="en-US" w:eastAsia="zh-CN"/>
              </w:rPr>
              <w:t xml:space="preserve"> </w:t>
            </w:r>
            <w:proofErr w:type="spellStart"/>
            <w:r>
              <w:rPr>
                <w:lang w:val="en-US" w:eastAsia="zh-CN"/>
              </w:rPr>
              <w:t>takip</w:t>
            </w:r>
            <w:proofErr w:type="spellEnd"/>
          </w:p>
        </w:tc>
      </w:tr>
    </w:tbl>
    <w:p w:rsidR="00D56FDA" w:rsidRDefault="00000000">
      <w:pPr>
        <w:pStyle w:val="NormalWeb"/>
        <w:spacing w:before="280" w:after="280"/>
        <w:jc w:val="both"/>
        <w:rPr>
          <w:sz w:val="20"/>
          <w:szCs w:val="20"/>
          <w:lang w:val="en-US" w:eastAsia="zh-CN"/>
        </w:rPr>
      </w:pPr>
      <w:proofErr w:type="spellStart"/>
      <w:r>
        <w:rPr>
          <w:sz w:val="20"/>
          <w:szCs w:val="20"/>
          <w:lang w:val="en-US" w:eastAsia="zh-CN"/>
        </w:rPr>
        <w:t>Kombine</w:t>
      </w:r>
      <w:proofErr w:type="spellEnd"/>
      <w:r>
        <w:rPr>
          <w:sz w:val="20"/>
          <w:szCs w:val="20"/>
          <w:lang w:val="en-US" w:eastAsia="zh-CN"/>
        </w:rPr>
        <w:t xml:space="preserve"> BRAF </w:t>
      </w:r>
      <w:proofErr w:type="spellStart"/>
      <w:r>
        <w:rPr>
          <w:sz w:val="20"/>
          <w:szCs w:val="20"/>
          <w:lang w:val="en-US" w:eastAsia="zh-CN"/>
        </w:rPr>
        <w:t>ve</w:t>
      </w:r>
      <w:proofErr w:type="spellEnd"/>
      <w:r>
        <w:rPr>
          <w:sz w:val="20"/>
          <w:szCs w:val="20"/>
          <w:lang w:val="en-US" w:eastAsia="zh-CN"/>
        </w:rPr>
        <w:t xml:space="preserve"> MEK </w:t>
      </w:r>
      <w:proofErr w:type="spellStart"/>
      <w:r>
        <w:rPr>
          <w:sz w:val="20"/>
          <w:szCs w:val="20"/>
          <w:lang w:val="en-US" w:eastAsia="zh-CN"/>
        </w:rPr>
        <w:t>inhibitör</w:t>
      </w:r>
      <w:proofErr w:type="spellEnd"/>
      <w:r>
        <w:rPr>
          <w:sz w:val="20"/>
          <w:szCs w:val="20"/>
          <w:lang w:val="en-US" w:eastAsia="zh-CN"/>
        </w:rPr>
        <w:t xml:space="preserve"> </w:t>
      </w:r>
      <w:proofErr w:type="spellStart"/>
      <w:r>
        <w:rPr>
          <w:sz w:val="20"/>
          <w:szCs w:val="20"/>
          <w:lang w:val="en-US" w:eastAsia="zh-CN"/>
        </w:rPr>
        <w:t>tedavilerinde</w:t>
      </w:r>
      <w:proofErr w:type="spellEnd"/>
      <w:r>
        <w:rPr>
          <w:sz w:val="20"/>
          <w:szCs w:val="20"/>
          <w:lang w:val="en-US" w:eastAsia="zh-CN"/>
        </w:rPr>
        <w:t xml:space="preserve"> </w:t>
      </w:r>
      <w:proofErr w:type="spellStart"/>
      <w:r>
        <w:rPr>
          <w:sz w:val="20"/>
          <w:szCs w:val="20"/>
          <w:lang w:val="en-US" w:eastAsia="zh-CN"/>
        </w:rPr>
        <w:t>toksisite</w:t>
      </w:r>
      <w:proofErr w:type="spellEnd"/>
      <w:r>
        <w:rPr>
          <w:sz w:val="20"/>
          <w:szCs w:val="20"/>
          <w:lang w:val="en-US" w:eastAsia="zh-CN"/>
        </w:rPr>
        <w:t xml:space="preserve"> </w:t>
      </w:r>
      <w:proofErr w:type="spellStart"/>
      <w:r>
        <w:rPr>
          <w:sz w:val="20"/>
          <w:szCs w:val="20"/>
          <w:lang w:val="en-US" w:eastAsia="zh-CN"/>
        </w:rPr>
        <w:t>profili</w:t>
      </w:r>
      <w:proofErr w:type="spellEnd"/>
      <w:r>
        <w:rPr>
          <w:sz w:val="20"/>
          <w:szCs w:val="20"/>
          <w:lang w:val="en-US" w:eastAsia="zh-CN"/>
        </w:rPr>
        <w:t xml:space="preserve"> </w:t>
      </w:r>
      <w:proofErr w:type="spellStart"/>
      <w:r>
        <w:rPr>
          <w:sz w:val="20"/>
          <w:szCs w:val="20"/>
          <w:lang w:val="en-US" w:eastAsia="zh-CN"/>
        </w:rPr>
        <w:t>değişebileceğinden</w:t>
      </w:r>
      <w:proofErr w:type="spellEnd"/>
      <w:r>
        <w:rPr>
          <w:sz w:val="20"/>
          <w:szCs w:val="20"/>
          <w:lang w:val="en-US" w:eastAsia="zh-CN"/>
        </w:rPr>
        <w:t xml:space="preserve"> </w:t>
      </w:r>
      <w:proofErr w:type="spellStart"/>
      <w:r>
        <w:rPr>
          <w:sz w:val="20"/>
          <w:szCs w:val="20"/>
          <w:lang w:val="en-US" w:eastAsia="zh-CN"/>
        </w:rPr>
        <w:t>yakın</w:t>
      </w:r>
      <w:proofErr w:type="spellEnd"/>
      <w:r>
        <w:rPr>
          <w:sz w:val="20"/>
          <w:szCs w:val="20"/>
          <w:lang w:val="en-US" w:eastAsia="zh-CN"/>
        </w:rPr>
        <w:t xml:space="preserve"> </w:t>
      </w:r>
      <w:proofErr w:type="spellStart"/>
      <w:r>
        <w:rPr>
          <w:sz w:val="20"/>
          <w:szCs w:val="20"/>
          <w:lang w:val="en-US" w:eastAsia="zh-CN"/>
        </w:rPr>
        <w:t>klinik</w:t>
      </w:r>
      <w:proofErr w:type="spellEnd"/>
      <w:r>
        <w:rPr>
          <w:sz w:val="20"/>
          <w:szCs w:val="20"/>
          <w:lang w:val="en-US" w:eastAsia="zh-CN"/>
        </w:rPr>
        <w:t xml:space="preserve"> </w:t>
      </w:r>
      <w:proofErr w:type="spellStart"/>
      <w:r>
        <w:rPr>
          <w:sz w:val="20"/>
          <w:szCs w:val="20"/>
          <w:lang w:val="en-US" w:eastAsia="zh-CN"/>
        </w:rPr>
        <w:t>ve</w:t>
      </w:r>
      <w:proofErr w:type="spellEnd"/>
      <w:r>
        <w:rPr>
          <w:sz w:val="20"/>
          <w:szCs w:val="20"/>
          <w:lang w:val="en-US" w:eastAsia="zh-CN"/>
        </w:rPr>
        <w:t xml:space="preserve"> </w:t>
      </w:r>
      <w:proofErr w:type="spellStart"/>
      <w:r>
        <w:rPr>
          <w:sz w:val="20"/>
          <w:szCs w:val="20"/>
          <w:lang w:val="en-US" w:eastAsia="zh-CN"/>
        </w:rPr>
        <w:t>laboratuvar</w:t>
      </w:r>
      <w:proofErr w:type="spellEnd"/>
      <w:r>
        <w:rPr>
          <w:sz w:val="20"/>
          <w:szCs w:val="20"/>
          <w:lang w:val="en-US" w:eastAsia="zh-CN"/>
        </w:rPr>
        <w:t xml:space="preserve"> </w:t>
      </w:r>
      <w:proofErr w:type="spellStart"/>
      <w:r>
        <w:rPr>
          <w:sz w:val="20"/>
          <w:szCs w:val="20"/>
          <w:lang w:val="en-US" w:eastAsia="zh-CN"/>
        </w:rPr>
        <w:t>izlem</w:t>
      </w:r>
      <w:proofErr w:type="spellEnd"/>
      <w:r>
        <w:rPr>
          <w:sz w:val="20"/>
          <w:szCs w:val="20"/>
          <w:lang w:val="en-US" w:eastAsia="zh-CN"/>
        </w:rPr>
        <w:t xml:space="preserve"> </w:t>
      </w:r>
      <w:proofErr w:type="spellStart"/>
      <w:r>
        <w:rPr>
          <w:sz w:val="20"/>
          <w:szCs w:val="20"/>
          <w:lang w:val="en-US" w:eastAsia="zh-CN"/>
        </w:rPr>
        <w:t>önerilir</w:t>
      </w:r>
      <w:proofErr w:type="spellEnd"/>
      <w:r>
        <w:rPr>
          <w:sz w:val="20"/>
          <w:szCs w:val="20"/>
          <w:lang w:val="en-US" w:eastAsia="zh-CN"/>
        </w:rPr>
        <w:t>.</w:t>
      </w:r>
    </w:p>
    <w:p w:rsidR="00D56FDA" w:rsidRDefault="00000000">
      <w:pPr>
        <w:pStyle w:val="NormalWeb"/>
        <w:spacing w:before="280" w:after="280"/>
        <w:jc w:val="both"/>
        <w:rPr>
          <w:lang w:val="en-US"/>
        </w:rPr>
      </w:pPr>
      <w:proofErr w:type="spellStart"/>
      <w:r>
        <w:rPr>
          <w:lang w:val="en-US" w:eastAsia="zh-CN"/>
        </w:rPr>
        <w:t>Sitotoksik</w:t>
      </w:r>
      <w:proofErr w:type="spellEnd"/>
      <w:r>
        <w:rPr>
          <w:lang w:val="en-US" w:eastAsia="zh-CN"/>
        </w:rPr>
        <w:t xml:space="preserve"> </w:t>
      </w:r>
      <w:proofErr w:type="spellStart"/>
      <w:r>
        <w:rPr>
          <w:lang w:val="en-US" w:eastAsia="zh-CN"/>
        </w:rPr>
        <w:t>kemoterapi</w:t>
      </w:r>
      <w:proofErr w:type="spellEnd"/>
      <w:r>
        <w:rPr>
          <w:lang w:val="en-US" w:eastAsia="zh-CN"/>
        </w:rPr>
        <w:t xml:space="preserve"> </w:t>
      </w:r>
      <w:proofErr w:type="spellStart"/>
      <w:r>
        <w:rPr>
          <w:lang w:val="en-US" w:eastAsia="zh-CN"/>
        </w:rPr>
        <w:t>ajanlarının</w:t>
      </w:r>
      <w:proofErr w:type="spellEnd"/>
      <w:r>
        <w:rPr>
          <w:lang w:val="en-US" w:eastAsia="zh-CN"/>
        </w:rPr>
        <w:t xml:space="preserve"> </w:t>
      </w:r>
      <w:proofErr w:type="spellStart"/>
      <w:r>
        <w:rPr>
          <w:lang w:val="en-US" w:eastAsia="zh-CN"/>
        </w:rPr>
        <w:t>dozları</w:t>
      </w:r>
      <w:proofErr w:type="spellEnd"/>
      <w:r>
        <w:rPr>
          <w:lang w:val="en-US" w:eastAsia="zh-CN"/>
        </w:rPr>
        <w:t xml:space="preserve">, </w:t>
      </w:r>
      <w:proofErr w:type="spellStart"/>
      <w:r>
        <w:rPr>
          <w:lang w:val="en-US" w:eastAsia="zh-CN"/>
        </w:rPr>
        <w:t>kullanılan</w:t>
      </w:r>
      <w:proofErr w:type="spellEnd"/>
      <w:r>
        <w:rPr>
          <w:lang w:val="en-US" w:eastAsia="zh-CN"/>
        </w:rPr>
        <w:t xml:space="preserve"> </w:t>
      </w:r>
      <w:proofErr w:type="spellStart"/>
      <w:r>
        <w:rPr>
          <w:lang w:val="en-US" w:eastAsia="zh-CN"/>
        </w:rPr>
        <w:t>protokole</w:t>
      </w:r>
      <w:proofErr w:type="spellEnd"/>
      <w:r>
        <w:rPr>
          <w:lang w:val="en-US" w:eastAsia="zh-CN"/>
        </w:rPr>
        <w:t xml:space="preserve">, </w:t>
      </w:r>
      <w:proofErr w:type="spellStart"/>
      <w:r>
        <w:rPr>
          <w:lang w:val="en-US" w:eastAsia="zh-CN"/>
        </w:rPr>
        <w:t>hastalık</w:t>
      </w:r>
      <w:proofErr w:type="spellEnd"/>
      <w:r>
        <w:rPr>
          <w:lang w:val="en-US" w:eastAsia="zh-CN"/>
        </w:rPr>
        <w:t xml:space="preserve"> </w:t>
      </w:r>
      <w:proofErr w:type="spellStart"/>
      <w:r>
        <w:rPr>
          <w:lang w:val="en-US" w:eastAsia="zh-CN"/>
        </w:rPr>
        <w:t>yaygınlığına</w:t>
      </w:r>
      <w:proofErr w:type="spellEnd"/>
      <w:r>
        <w:rPr>
          <w:lang w:val="en-US" w:eastAsia="zh-CN"/>
        </w:rPr>
        <w:t xml:space="preserve"> </w:t>
      </w:r>
      <w:proofErr w:type="spellStart"/>
      <w:r>
        <w:rPr>
          <w:lang w:val="en-US" w:eastAsia="zh-CN"/>
        </w:rPr>
        <w:t>ve</w:t>
      </w:r>
      <w:proofErr w:type="spellEnd"/>
      <w:r>
        <w:rPr>
          <w:lang w:val="en-US" w:eastAsia="zh-CN"/>
        </w:rPr>
        <w:t xml:space="preserve"> </w:t>
      </w:r>
      <w:proofErr w:type="spellStart"/>
      <w:r>
        <w:rPr>
          <w:lang w:val="en-US" w:eastAsia="zh-CN"/>
        </w:rPr>
        <w:t>özellikle</w:t>
      </w:r>
      <w:proofErr w:type="spellEnd"/>
      <w:r>
        <w:rPr>
          <w:lang w:val="en-US" w:eastAsia="zh-CN"/>
        </w:rPr>
        <w:t xml:space="preserve"> SSS </w:t>
      </w:r>
      <w:proofErr w:type="spellStart"/>
      <w:r>
        <w:rPr>
          <w:lang w:val="en-US" w:eastAsia="zh-CN"/>
        </w:rPr>
        <w:t>tutulumu</w:t>
      </w:r>
      <w:proofErr w:type="spellEnd"/>
      <w:r>
        <w:rPr>
          <w:lang w:val="en-US" w:eastAsia="zh-CN"/>
        </w:rPr>
        <w:t xml:space="preserve"> </w:t>
      </w:r>
      <w:proofErr w:type="spellStart"/>
      <w:r>
        <w:rPr>
          <w:lang w:val="en-US" w:eastAsia="zh-CN"/>
        </w:rPr>
        <w:t>varlığına</w:t>
      </w:r>
      <w:proofErr w:type="spellEnd"/>
      <w:r>
        <w:rPr>
          <w:lang w:val="en-US" w:eastAsia="zh-CN"/>
        </w:rPr>
        <w:t xml:space="preserve"> </w:t>
      </w:r>
      <w:proofErr w:type="spellStart"/>
      <w:r>
        <w:rPr>
          <w:lang w:val="en-US" w:eastAsia="zh-CN"/>
        </w:rPr>
        <w:t>göre</w:t>
      </w:r>
      <w:proofErr w:type="spellEnd"/>
      <w:r>
        <w:rPr>
          <w:lang w:val="en-US" w:eastAsia="zh-CN"/>
        </w:rPr>
        <w:t xml:space="preserve"> </w:t>
      </w:r>
      <w:proofErr w:type="spellStart"/>
      <w:r>
        <w:rPr>
          <w:lang w:val="en-US" w:eastAsia="zh-CN"/>
        </w:rPr>
        <w:t>değişkenlik</w:t>
      </w:r>
      <w:proofErr w:type="spellEnd"/>
      <w:r>
        <w:rPr>
          <w:lang w:val="en-US" w:eastAsia="zh-CN"/>
        </w:rPr>
        <w:t xml:space="preserve"> </w:t>
      </w:r>
      <w:proofErr w:type="spellStart"/>
      <w:r>
        <w:rPr>
          <w:lang w:val="en-US" w:eastAsia="zh-CN"/>
        </w:rPr>
        <w:t>gösterebildiğinden</w:t>
      </w:r>
      <w:proofErr w:type="spellEnd"/>
      <w:r>
        <w:rPr>
          <w:lang w:val="en-US" w:eastAsia="zh-CN"/>
        </w:rPr>
        <w:t xml:space="preserve">, </w:t>
      </w:r>
      <w:proofErr w:type="spellStart"/>
      <w:r>
        <w:rPr>
          <w:lang w:val="en-US" w:eastAsia="zh-CN"/>
        </w:rPr>
        <w:t>standart</w:t>
      </w:r>
      <w:proofErr w:type="spellEnd"/>
      <w:r>
        <w:rPr>
          <w:lang w:val="en-US" w:eastAsia="zh-CN"/>
        </w:rPr>
        <w:t xml:space="preserve"> </w:t>
      </w:r>
      <w:proofErr w:type="spellStart"/>
      <w:r>
        <w:rPr>
          <w:lang w:val="en-US" w:eastAsia="zh-CN"/>
        </w:rPr>
        <w:t>doz</w:t>
      </w:r>
      <w:proofErr w:type="spellEnd"/>
      <w:r>
        <w:rPr>
          <w:lang w:val="en-US" w:eastAsia="zh-CN"/>
        </w:rPr>
        <w:t xml:space="preserve"> </w:t>
      </w:r>
      <w:proofErr w:type="spellStart"/>
      <w:r>
        <w:rPr>
          <w:lang w:val="en-US" w:eastAsia="zh-CN"/>
        </w:rPr>
        <w:t>şemalarına</w:t>
      </w:r>
      <w:proofErr w:type="spellEnd"/>
      <w:r>
        <w:rPr>
          <w:lang w:val="en-US" w:eastAsia="zh-CN"/>
        </w:rPr>
        <w:t xml:space="preserve"> </w:t>
      </w:r>
      <w:proofErr w:type="spellStart"/>
      <w:r>
        <w:rPr>
          <w:lang w:val="en-US" w:eastAsia="zh-CN"/>
        </w:rPr>
        <w:t>bu</w:t>
      </w:r>
      <w:proofErr w:type="spellEnd"/>
      <w:r>
        <w:rPr>
          <w:lang w:val="en-US" w:eastAsia="zh-CN"/>
        </w:rPr>
        <w:t xml:space="preserve"> </w:t>
      </w:r>
      <w:proofErr w:type="spellStart"/>
      <w:r>
        <w:rPr>
          <w:lang w:val="en-US" w:eastAsia="zh-CN"/>
        </w:rPr>
        <w:t>kılavuz</w:t>
      </w:r>
      <w:proofErr w:type="spellEnd"/>
      <w:r>
        <w:rPr>
          <w:lang w:val="en-US" w:eastAsia="zh-CN"/>
        </w:rPr>
        <w:t xml:space="preserve"> </w:t>
      </w:r>
      <w:proofErr w:type="spellStart"/>
      <w:r>
        <w:rPr>
          <w:lang w:val="en-US" w:eastAsia="zh-CN"/>
        </w:rPr>
        <w:t>kapsamında</w:t>
      </w:r>
      <w:proofErr w:type="spellEnd"/>
      <w:r>
        <w:rPr>
          <w:lang w:val="en-US" w:eastAsia="zh-CN"/>
        </w:rPr>
        <w:t xml:space="preserve"> </w:t>
      </w:r>
      <w:proofErr w:type="spellStart"/>
      <w:r>
        <w:rPr>
          <w:lang w:val="en-US" w:eastAsia="zh-CN"/>
        </w:rPr>
        <w:t>yer</w:t>
      </w:r>
      <w:proofErr w:type="spellEnd"/>
      <w:r>
        <w:rPr>
          <w:lang w:val="en-US" w:eastAsia="zh-CN"/>
        </w:rPr>
        <w:t xml:space="preserve"> </w:t>
      </w:r>
      <w:proofErr w:type="spellStart"/>
      <w:r>
        <w:rPr>
          <w:lang w:val="en-US" w:eastAsia="zh-CN"/>
        </w:rPr>
        <w:t>verilmemiştir</w:t>
      </w:r>
      <w:proofErr w:type="spellEnd"/>
      <w:r>
        <w:rPr>
          <w:lang w:val="en-US" w:eastAsia="zh-CN"/>
        </w:rPr>
        <w:t xml:space="preserve">. </w:t>
      </w:r>
      <w:proofErr w:type="spellStart"/>
      <w:r>
        <w:rPr>
          <w:lang w:val="en-US" w:eastAsia="zh-CN"/>
        </w:rPr>
        <w:t>Ancak</w:t>
      </w:r>
      <w:proofErr w:type="spellEnd"/>
      <w:r>
        <w:rPr>
          <w:lang w:val="en-US" w:eastAsia="zh-CN"/>
        </w:rPr>
        <w:t xml:space="preserve"> </w:t>
      </w:r>
      <w:proofErr w:type="spellStart"/>
      <w:r>
        <w:rPr>
          <w:lang w:val="en-US" w:eastAsia="zh-CN"/>
        </w:rPr>
        <w:t>k</w:t>
      </w:r>
      <w:r w:rsidR="005B227C">
        <w:rPr>
          <w:lang w:val="en-US" w:eastAsia="zh-CN"/>
        </w:rPr>
        <w:t>ı</w:t>
      </w:r>
      <w:r>
        <w:rPr>
          <w:lang w:val="en-US" w:eastAsia="zh-CN"/>
        </w:rPr>
        <w:t>lavuz</w:t>
      </w:r>
      <w:proofErr w:type="spellEnd"/>
      <w:r>
        <w:rPr>
          <w:lang w:val="en-US" w:eastAsia="zh-CN"/>
        </w:rPr>
        <w:t xml:space="preserve"> </w:t>
      </w:r>
      <w:proofErr w:type="spellStart"/>
      <w:r>
        <w:rPr>
          <w:lang w:val="en-US" w:eastAsia="zh-CN"/>
        </w:rPr>
        <w:t>sonunda</w:t>
      </w:r>
      <w:proofErr w:type="spellEnd"/>
      <w:r>
        <w:rPr>
          <w:lang w:val="en-US" w:eastAsia="zh-CN"/>
        </w:rPr>
        <w:t xml:space="preserve"> </w:t>
      </w:r>
      <w:proofErr w:type="spellStart"/>
      <w:r>
        <w:rPr>
          <w:lang w:val="en-US" w:eastAsia="zh-CN"/>
        </w:rPr>
        <w:t>multifokal</w:t>
      </w:r>
      <w:proofErr w:type="spellEnd"/>
      <w:r>
        <w:rPr>
          <w:lang w:val="en-US" w:eastAsia="zh-CN"/>
        </w:rPr>
        <w:t xml:space="preserve"> / </w:t>
      </w:r>
      <w:proofErr w:type="spellStart"/>
      <w:r>
        <w:rPr>
          <w:lang w:val="en-US" w:eastAsia="zh-CN"/>
        </w:rPr>
        <w:t>multisistemik</w:t>
      </w:r>
      <w:proofErr w:type="spellEnd"/>
      <w:r>
        <w:rPr>
          <w:lang w:val="en-US" w:eastAsia="zh-CN"/>
        </w:rPr>
        <w:t xml:space="preserve"> </w:t>
      </w:r>
      <w:proofErr w:type="spellStart"/>
      <w:r>
        <w:rPr>
          <w:lang w:val="en-US" w:eastAsia="zh-CN"/>
        </w:rPr>
        <w:t>erişkin</w:t>
      </w:r>
      <w:proofErr w:type="spellEnd"/>
      <w:r>
        <w:rPr>
          <w:lang w:val="en-US" w:eastAsia="zh-CN"/>
        </w:rPr>
        <w:t xml:space="preserve"> LHH </w:t>
      </w:r>
      <w:proofErr w:type="spellStart"/>
      <w:r>
        <w:rPr>
          <w:lang w:val="en-US" w:eastAsia="zh-CN"/>
        </w:rPr>
        <w:t>olguları</w:t>
      </w:r>
      <w:proofErr w:type="spellEnd"/>
      <w:r>
        <w:rPr>
          <w:lang w:val="en-US" w:eastAsia="zh-CN"/>
        </w:rPr>
        <w:t xml:space="preserve"> </w:t>
      </w:r>
      <w:proofErr w:type="spellStart"/>
      <w:r>
        <w:rPr>
          <w:lang w:val="en-US" w:eastAsia="zh-CN"/>
        </w:rPr>
        <w:t>ile</w:t>
      </w:r>
      <w:proofErr w:type="spellEnd"/>
      <w:r>
        <w:rPr>
          <w:lang w:val="en-US" w:eastAsia="zh-CN"/>
        </w:rPr>
        <w:t xml:space="preserve"> </w:t>
      </w:r>
      <w:proofErr w:type="spellStart"/>
      <w:r>
        <w:rPr>
          <w:lang w:val="en-US" w:eastAsia="zh-CN"/>
        </w:rPr>
        <w:t>ilgili</w:t>
      </w:r>
      <w:proofErr w:type="spellEnd"/>
      <w:r>
        <w:rPr>
          <w:lang w:val="en-US" w:eastAsia="zh-CN"/>
        </w:rPr>
        <w:t xml:space="preserve"> </w:t>
      </w:r>
      <w:proofErr w:type="spellStart"/>
      <w:r>
        <w:rPr>
          <w:lang w:val="en-US" w:eastAsia="zh-CN"/>
        </w:rPr>
        <w:t>doz</w:t>
      </w:r>
      <w:proofErr w:type="spellEnd"/>
      <w:r>
        <w:rPr>
          <w:lang w:val="en-US" w:eastAsia="zh-CN"/>
        </w:rPr>
        <w:t xml:space="preserve"> </w:t>
      </w:r>
      <w:proofErr w:type="spellStart"/>
      <w:r>
        <w:rPr>
          <w:lang w:val="en-US" w:eastAsia="zh-CN"/>
        </w:rPr>
        <w:t>şemalarını</w:t>
      </w:r>
      <w:proofErr w:type="spellEnd"/>
      <w:r>
        <w:rPr>
          <w:lang w:val="en-US" w:eastAsia="zh-CN"/>
        </w:rPr>
        <w:t xml:space="preserve"> </w:t>
      </w:r>
      <w:proofErr w:type="spellStart"/>
      <w:r>
        <w:rPr>
          <w:lang w:val="en-US" w:eastAsia="zh-CN"/>
        </w:rPr>
        <w:t>gösteren</w:t>
      </w:r>
      <w:proofErr w:type="spellEnd"/>
      <w:r>
        <w:rPr>
          <w:lang w:val="en-US" w:eastAsia="zh-CN"/>
        </w:rPr>
        <w:t xml:space="preserve"> </w:t>
      </w:r>
      <w:proofErr w:type="spellStart"/>
      <w:r>
        <w:rPr>
          <w:lang w:val="en-US" w:eastAsia="zh-CN"/>
        </w:rPr>
        <w:t>literatürlere</w:t>
      </w:r>
      <w:proofErr w:type="spellEnd"/>
      <w:r>
        <w:rPr>
          <w:lang w:val="en-US" w:eastAsia="zh-CN"/>
        </w:rPr>
        <w:t xml:space="preserve"> </w:t>
      </w:r>
      <w:proofErr w:type="spellStart"/>
      <w:r>
        <w:rPr>
          <w:lang w:val="en-US" w:eastAsia="zh-CN"/>
        </w:rPr>
        <w:t>yer</w:t>
      </w:r>
      <w:proofErr w:type="spellEnd"/>
      <w:r>
        <w:rPr>
          <w:lang w:val="en-US" w:eastAsia="zh-CN"/>
        </w:rPr>
        <w:t xml:space="preserve"> </w:t>
      </w:r>
      <w:proofErr w:type="spellStart"/>
      <w:r>
        <w:rPr>
          <w:lang w:val="en-US" w:eastAsia="zh-CN"/>
        </w:rPr>
        <w:t>verilmiştir</w:t>
      </w:r>
      <w:proofErr w:type="spellEnd"/>
      <w:r>
        <w:rPr>
          <w:lang w:val="en-US" w:eastAsia="zh-CN"/>
        </w:rPr>
        <w:t xml:space="preserve"> (</w:t>
      </w:r>
      <w:proofErr w:type="spellStart"/>
      <w:r>
        <w:rPr>
          <w:lang w:val="en-US" w:eastAsia="zh-CN"/>
        </w:rPr>
        <w:t>Bakınız</w:t>
      </w:r>
      <w:proofErr w:type="spellEnd"/>
      <w:r>
        <w:rPr>
          <w:lang w:val="en-US" w:eastAsia="zh-CN"/>
        </w:rPr>
        <w:t xml:space="preserve"> </w:t>
      </w:r>
      <w:proofErr w:type="spellStart"/>
      <w:r>
        <w:rPr>
          <w:lang w:val="en-US" w:eastAsia="zh-CN"/>
        </w:rPr>
        <w:t>pratik</w:t>
      </w:r>
      <w:proofErr w:type="spellEnd"/>
      <w:r>
        <w:rPr>
          <w:lang w:val="en-US" w:eastAsia="zh-CN"/>
        </w:rPr>
        <w:t xml:space="preserve"> </w:t>
      </w:r>
      <w:proofErr w:type="spellStart"/>
      <w:r>
        <w:rPr>
          <w:lang w:val="en-US" w:eastAsia="zh-CN"/>
        </w:rPr>
        <w:t>ip</w:t>
      </w:r>
      <w:proofErr w:type="spellEnd"/>
      <w:r>
        <w:rPr>
          <w:lang w:val="en-US" w:eastAsia="zh-CN"/>
        </w:rPr>
        <w:t xml:space="preserve"> </w:t>
      </w:r>
      <w:proofErr w:type="spellStart"/>
      <w:r>
        <w:rPr>
          <w:lang w:val="en-US" w:eastAsia="zh-CN"/>
        </w:rPr>
        <w:t>uçları</w:t>
      </w:r>
      <w:proofErr w:type="spellEnd"/>
      <w:r>
        <w:rPr>
          <w:lang w:val="en-US" w:eastAsia="zh-CN"/>
        </w:rPr>
        <w:t xml:space="preserve"> </w:t>
      </w:r>
      <w:proofErr w:type="spellStart"/>
      <w:r>
        <w:rPr>
          <w:lang w:val="en-US" w:eastAsia="zh-CN"/>
        </w:rPr>
        <w:t>bölümü</w:t>
      </w:r>
      <w:proofErr w:type="spellEnd"/>
      <w:r>
        <w:rPr>
          <w:lang w:val="en-US" w:eastAsia="zh-CN"/>
        </w:rPr>
        <w:t>). Tablo-11’d</w:t>
      </w:r>
      <w:r w:rsidR="001F29C5">
        <w:rPr>
          <w:lang w:val="en-US" w:eastAsia="zh-CN"/>
        </w:rPr>
        <w:t>e</w:t>
      </w:r>
      <w:r>
        <w:rPr>
          <w:lang w:val="en-US" w:eastAsia="zh-CN"/>
        </w:rPr>
        <w:t xml:space="preserve"> </w:t>
      </w:r>
      <w:proofErr w:type="spellStart"/>
      <w:r>
        <w:rPr>
          <w:lang w:val="en-US" w:eastAsia="zh-CN"/>
        </w:rPr>
        <w:t>LHH’de</w:t>
      </w:r>
      <w:proofErr w:type="spellEnd"/>
      <w:r>
        <w:rPr>
          <w:lang w:val="en-US" w:eastAsia="zh-CN"/>
        </w:rPr>
        <w:t xml:space="preserve"> </w:t>
      </w:r>
      <w:proofErr w:type="spellStart"/>
      <w:r>
        <w:rPr>
          <w:lang w:val="en-US" w:eastAsia="zh-CN"/>
        </w:rPr>
        <w:t>sitotoksik</w:t>
      </w:r>
      <w:proofErr w:type="spellEnd"/>
      <w:r>
        <w:rPr>
          <w:lang w:val="en-US" w:eastAsia="zh-CN"/>
        </w:rPr>
        <w:t xml:space="preserve"> </w:t>
      </w:r>
      <w:proofErr w:type="spellStart"/>
      <w:r>
        <w:rPr>
          <w:lang w:val="en-US" w:eastAsia="zh-CN"/>
        </w:rPr>
        <w:t>kemoterapi</w:t>
      </w:r>
      <w:proofErr w:type="spellEnd"/>
      <w:r>
        <w:rPr>
          <w:lang w:val="en-US" w:eastAsia="zh-CN"/>
        </w:rPr>
        <w:t xml:space="preserve"> </w:t>
      </w:r>
      <w:proofErr w:type="spellStart"/>
      <w:r>
        <w:rPr>
          <w:lang w:val="en-US" w:eastAsia="zh-CN"/>
        </w:rPr>
        <w:t>ajanlarına</w:t>
      </w:r>
      <w:proofErr w:type="spellEnd"/>
      <w:r>
        <w:rPr>
          <w:lang w:val="en-US" w:eastAsia="zh-CN"/>
        </w:rPr>
        <w:t xml:space="preserve"> </w:t>
      </w:r>
      <w:proofErr w:type="spellStart"/>
      <w:r>
        <w:rPr>
          <w:lang w:val="en-US" w:eastAsia="zh-CN"/>
        </w:rPr>
        <w:t>genel</w:t>
      </w:r>
      <w:proofErr w:type="spellEnd"/>
      <w:r>
        <w:rPr>
          <w:lang w:val="en-US" w:eastAsia="zh-CN"/>
        </w:rPr>
        <w:t xml:space="preserve"> </w:t>
      </w:r>
      <w:proofErr w:type="spellStart"/>
      <w:r>
        <w:rPr>
          <w:lang w:val="en-US" w:eastAsia="zh-CN"/>
        </w:rPr>
        <w:t>yaklaşım</w:t>
      </w:r>
      <w:proofErr w:type="spellEnd"/>
      <w:r>
        <w:rPr>
          <w:lang w:val="en-US" w:eastAsia="zh-CN"/>
        </w:rPr>
        <w:t xml:space="preserve"> </w:t>
      </w:r>
      <w:proofErr w:type="spellStart"/>
      <w:r>
        <w:rPr>
          <w:lang w:val="en-US" w:eastAsia="zh-CN"/>
        </w:rPr>
        <w:t>sunulmustur</w:t>
      </w:r>
      <w:proofErr w:type="spellEnd"/>
      <w:r>
        <w:rPr>
          <w:lang w:val="en-US" w:eastAsia="zh-CN"/>
        </w:rPr>
        <w:t>.</w:t>
      </w:r>
    </w:p>
    <w:p w:rsidR="00D56FDA" w:rsidRDefault="00000000">
      <w:pPr>
        <w:pStyle w:val="NormalWeb"/>
        <w:spacing w:before="280" w:after="280"/>
        <w:jc w:val="both"/>
        <w:rPr>
          <w:sz w:val="20"/>
          <w:szCs w:val="20"/>
          <w:lang w:val="en-US" w:eastAsia="zh-CN"/>
        </w:rPr>
      </w:pPr>
      <w:r>
        <w:rPr>
          <w:rFonts w:ascii="Times New Roman Bold" w:hAnsi="Times New Roman Bold" w:cs="Times New Roman Bold"/>
          <w:b/>
          <w:bCs/>
          <w:lang w:val="en-US" w:eastAsia="zh-CN"/>
        </w:rPr>
        <w:t xml:space="preserve">Tablo 11: </w:t>
      </w:r>
      <w:proofErr w:type="spellStart"/>
      <w:r>
        <w:rPr>
          <w:rFonts w:ascii="Times New Roman Bold" w:hAnsi="Times New Roman Bold" w:cs="Times New Roman Bold"/>
          <w:b/>
          <w:bCs/>
          <w:lang w:val="en-US" w:eastAsia="zh-CN"/>
        </w:rPr>
        <w:t>LHH’de</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sitotoksik</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kemoterapi</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ajanlarına</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yaklaşım</w:t>
      </w:r>
      <w:proofErr w:type="spellEnd"/>
    </w:p>
    <w:tbl>
      <w:tblPr>
        <w:tblW w:w="9002" w:type="dxa"/>
        <w:tblLayout w:type="fixed"/>
        <w:tblCellMar>
          <w:top w:w="15" w:type="dxa"/>
          <w:left w:w="15" w:type="dxa"/>
          <w:bottom w:w="15" w:type="dxa"/>
          <w:right w:w="15" w:type="dxa"/>
        </w:tblCellMar>
        <w:tblLook w:val="04A0" w:firstRow="1" w:lastRow="0" w:firstColumn="1" w:lastColumn="0" w:noHBand="0" w:noVBand="1"/>
      </w:tblPr>
      <w:tblGrid>
        <w:gridCol w:w="1325"/>
        <w:gridCol w:w="7677"/>
      </w:tblGrid>
      <w:tr w:rsidR="00D56FDA">
        <w:trPr>
          <w:tblHeader/>
        </w:trPr>
        <w:tc>
          <w:tcPr>
            <w:tcW w:w="1325" w:type="dxa"/>
            <w:vAlign w:val="center"/>
          </w:tcPr>
          <w:p w:rsidR="00D56FDA" w:rsidRDefault="00000000">
            <w:pPr>
              <w:pStyle w:val="NormalWeb"/>
              <w:jc w:val="both"/>
              <w:rPr>
                <w:rFonts w:ascii="Times New Roman Bold" w:hAnsi="Times New Roman Bold" w:cs="Times New Roman Bold"/>
                <w:b/>
                <w:bCs/>
              </w:rPr>
            </w:pPr>
            <w:proofErr w:type="spellStart"/>
            <w:r>
              <w:rPr>
                <w:rFonts w:ascii="Times New Roman Bold" w:hAnsi="Times New Roman Bold" w:cs="Times New Roman Bold"/>
                <w:b/>
                <w:bCs/>
                <w:lang w:val="en-US" w:eastAsia="zh-CN"/>
              </w:rPr>
              <w:t>Ajan</w:t>
            </w:r>
            <w:proofErr w:type="spellEnd"/>
          </w:p>
        </w:tc>
        <w:tc>
          <w:tcPr>
            <w:tcW w:w="7676" w:type="dxa"/>
            <w:vAlign w:val="center"/>
          </w:tcPr>
          <w:p w:rsidR="00D56FDA" w:rsidRDefault="00000000">
            <w:pPr>
              <w:pStyle w:val="NormalWeb"/>
              <w:jc w:val="both"/>
              <w:rPr>
                <w:rFonts w:ascii="Times New Roman Bold" w:hAnsi="Times New Roman Bold" w:cs="Times New Roman Bold"/>
                <w:b/>
                <w:bCs/>
              </w:rPr>
            </w:pPr>
            <w:proofErr w:type="spellStart"/>
            <w:r>
              <w:rPr>
                <w:rFonts w:ascii="Times New Roman Bold" w:hAnsi="Times New Roman Bold" w:cs="Times New Roman Bold"/>
                <w:b/>
                <w:bCs/>
                <w:lang w:val="en-US" w:eastAsia="zh-CN"/>
              </w:rPr>
              <w:t>Genel</w:t>
            </w:r>
            <w:proofErr w:type="spellEnd"/>
            <w:r>
              <w:rPr>
                <w:rFonts w:ascii="Times New Roman Bold" w:hAnsi="Times New Roman Bold" w:cs="Times New Roman Bold"/>
                <w:b/>
                <w:bCs/>
                <w:lang w:val="en-US" w:eastAsia="zh-CN"/>
              </w:rPr>
              <w:t xml:space="preserve"> </w:t>
            </w:r>
            <w:proofErr w:type="spellStart"/>
            <w:r>
              <w:rPr>
                <w:rFonts w:ascii="Times New Roman Bold" w:hAnsi="Times New Roman Bold" w:cs="Times New Roman Bold"/>
                <w:b/>
                <w:bCs/>
                <w:lang w:val="en-US" w:eastAsia="zh-CN"/>
              </w:rPr>
              <w:t>Yaklaşım</w:t>
            </w:r>
            <w:proofErr w:type="spellEnd"/>
          </w:p>
        </w:tc>
      </w:tr>
      <w:tr w:rsidR="00D56FDA">
        <w:tc>
          <w:tcPr>
            <w:tcW w:w="1325" w:type="dxa"/>
            <w:vAlign w:val="center"/>
          </w:tcPr>
          <w:p w:rsidR="00D56FDA" w:rsidRDefault="00000000">
            <w:pPr>
              <w:pStyle w:val="NormalWeb"/>
              <w:jc w:val="both"/>
              <w:rPr>
                <w:rFonts w:ascii="Times New Roman Bold" w:hAnsi="Times New Roman Bold" w:cs="Times New Roman Bold"/>
                <w:b/>
                <w:bCs/>
              </w:rPr>
            </w:pPr>
            <w:proofErr w:type="spellStart"/>
            <w:r>
              <w:rPr>
                <w:rFonts w:ascii="Times New Roman Bold" w:hAnsi="Times New Roman Bold" w:cs="Times New Roman Bold"/>
                <w:b/>
                <w:bCs/>
                <w:lang w:val="en-US" w:eastAsia="zh-CN"/>
              </w:rPr>
              <w:t>Sitarabin</w:t>
            </w:r>
            <w:proofErr w:type="spellEnd"/>
          </w:p>
        </w:tc>
        <w:tc>
          <w:tcPr>
            <w:tcW w:w="7676" w:type="dxa"/>
            <w:vAlign w:val="center"/>
          </w:tcPr>
          <w:p w:rsidR="00D56FDA" w:rsidRDefault="00000000">
            <w:pPr>
              <w:pStyle w:val="NormalWeb"/>
              <w:jc w:val="both"/>
            </w:pPr>
            <w:proofErr w:type="spellStart"/>
            <w:r>
              <w:rPr>
                <w:lang w:val="en-US" w:eastAsia="zh-CN"/>
              </w:rPr>
              <w:t>Düşük</w:t>
            </w:r>
            <w:proofErr w:type="spellEnd"/>
            <w:r>
              <w:rPr>
                <w:lang w:val="en-US" w:eastAsia="zh-CN"/>
              </w:rPr>
              <w:t xml:space="preserve"> </w:t>
            </w:r>
            <w:proofErr w:type="spellStart"/>
            <w:r>
              <w:rPr>
                <w:lang w:val="en-US" w:eastAsia="zh-CN"/>
              </w:rPr>
              <w:t>doz</w:t>
            </w:r>
            <w:proofErr w:type="spellEnd"/>
            <w:r>
              <w:rPr>
                <w:lang w:val="en-US" w:eastAsia="zh-CN"/>
              </w:rPr>
              <w:t xml:space="preserve"> (</w:t>
            </w:r>
            <w:proofErr w:type="spellStart"/>
            <w:r>
              <w:rPr>
                <w:lang w:val="en-US" w:eastAsia="zh-CN"/>
              </w:rPr>
              <w:t>erişkin</w:t>
            </w:r>
            <w:proofErr w:type="spellEnd"/>
            <w:r>
              <w:rPr>
                <w:lang w:val="en-US" w:eastAsia="zh-CN"/>
              </w:rPr>
              <w:t xml:space="preserve"> </w:t>
            </w:r>
            <w:proofErr w:type="spellStart"/>
            <w:r>
              <w:rPr>
                <w:lang w:val="en-US" w:eastAsia="zh-CN"/>
              </w:rPr>
              <w:t>toleransı</w:t>
            </w:r>
            <w:proofErr w:type="spellEnd"/>
            <w:r>
              <w:rPr>
                <w:lang w:val="en-US" w:eastAsia="zh-CN"/>
              </w:rPr>
              <w:t xml:space="preserve"> </w:t>
            </w:r>
            <w:proofErr w:type="spellStart"/>
            <w:r>
              <w:rPr>
                <w:lang w:val="en-US" w:eastAsia="zh-CN"/>
              </w:rPr>
              <w:t>iyi</w:t>
            </w:r>
            <w:proofErr w:type="spellEnd"/>
            <w:r>
              <w:rPr>
                <w:lang w:val="en-US" w:eastAsia="zh-CN"/>
              </w:rPr>
              <w:t xml:space="preserve">); SSS </w:t>
            </w:r>
            <w:proofErr w:type="spellStart"/>
            <w:r>
              <w:rPr>
                <w:lang w:val="en-US" w:eastAsia="zh-CN"/>
              </w:rPr>
              <w:t>tutulumunda</w:t>
            </w:r>
            <w:proofErr w:type="spellEnd"/>
            <w:r>
              <w:rPr>
                <w:lang w:val="en-US" w:eastAsia="zh-CN"/>
              </w:rPr>
              <w:t xml:space="preserve"> </w:t>
            </w:r>
            <w:proofErr w:type="spellStart"/>
            <w:r>
              <w:rPr>
                <w:lang w:val="en-US" w:eastAsia="zh-CN"/>
              </w:rPr>
              <w:t>yüksek</w:t>
            </w:r>
            <w:proofErr w:type="spellEnd"/>
            <w:r>
              <w:rPr>
                <w:lang w:val="en-US" w:eastAsia="zh-CN"/>
              </w:rPr>
              <w:t xml:space="preserve"> </w:t>
            </w:r>
            <w:proofErr w:type="spellStart"/>
            <w:r>
              <w:rPr>
                <w:lang w:val="en-US" w:eastAsia="zh-CN"/>
              </w:rPr>
              <w:t>doz</w:t>
            </w:r>
            <w:proofErr w:type="spellEnd"/>
            <w:r>
              <w:rPr>
                <w:lang w:val="en-US" w:eastAsia="zh-CN"/>
              </w:rPr>
              <w:t xml:space="preserve"> </w:t>
            </w:r>
            <w:proofErr w:type="spellStart"/>
            <w:r>
              <w:rPr>
                <w:lang w:val="en-US" w:eastAsia="zh-CN"/>
              </w:rPr>
              <w:t>tercih</w:t>
            </w:r>
            <w:proofErr w:type="spellEnd"/>
            <w:r>
              <w:rPr>
                <w:lang w:val="en-US" w:eastAsia="zh-CN"/>
              </w:rPr>
              <w:t xml:space="preserve"> </w:t>
            </w:r>
            <w:proofErr w:type="spellStart"/>
            <w:r>
              <w:rPr>
                <w:lang w:val="en-US" w:eastAsia="zh-CN"/>
              </w:rPr>
              <w:t>edilir</w:t>
            </w:r>
            <w:proofErr w:type="spellEnd"/>
          </w:p>
        </w:tc>
      </w:tr>
      <w:tr w:rsidR="00D56FDA">
        <w:tc>
          <w:tcPr>
            <w:tcW w:w="1325" w:type="dxa"/>
            <w:vAlign w:val="center"/>
          </w:tcPr>
          <w:p w:rsidR="00D56FDA" w:rsidRDefault="00000000">
            <w:pPr>
              <w:pStyle w:val="NormalWeb"/>
              <w:jc w:val="both"/>
              <w:rPr>
                <w:rFonts w:ascii="Times New Roman Bold" w:hAnsi="Times New Roman Bold" w:cs="Times New Roman Bold"/>
                <w:b/>
                <w:bCs/>
              </w:rPr>
            </w:pPr>
            <w:proofErr w:type="spellStart"/>
            <w:r>
              <w:rPr>
                <w:rFonts w:ascii="Times New Roman Bold" w:hAnsi="Times New Roman Bold" w:cs="Times New Roman Bold"/>
                <w:b/>
                <w:bCs/>
                <w:lang w:val="en-US" w:eastAsia="zh-CN"/>
              </w:rPr>
              <w:t>Metotreksat</w:t>
            </w:r>
            <w:proofErr w:type="spellEnd"/>
          </w:p>
        </w:tc>
        <w:tc>
          <w:tcPr>
            <w:tcW w:w="7676" w:type="dxa"/>
            <w:vAlign w:val="center"/>
          </w:tcPr>
          <w:p w:rsidR="00D56FDA" w:rsidRDefault="00000000">
            <w:pPr>
              <w:pStyle w:val="NormalWeb"/>
              <w:jc w:val="both"/>
            </w:pPr>
            <w:r>
              <w:rPr>
                <w:lang w:val="en-US" w:eastAsia="zh-CN"/>
              </w:rPr>
              <w:t xml:space="preserve">SSS </w:t>
            </w:r>
            <w:proofErr w:type="spellStart"/>
            <w:r>
              <w:rPr>
                <w:lang w:val="en-US" w:eastAsia="zh-CN"/>
              </w:rPr>
              <w:t>tutulumunda</w:t>
            </w:r>
            <w:proofErr w:type="spellEnd"/>
            <w:r>
              <w:rPr>
                <w:lang w:val="en-US" w:eastAsia="zh-CN"/>
              </w:rPr>
              <w:t xml:space="preserve"> </w:t>
            </w:r>
            <w:proofErr w:type="spellStart"/>
            <w:r>
              <w:rPr>
                <w:lang w:val="en-US" w:eastAsia="zh-CN"/>
              </w:rPr>
              <w:t>yüksek</w:t>
            </w:r>
            <w:proofErr w:type="spellEnd"/>
            <w:r>
              <w:rPr>
                <w:lang w:val="en-US" w:eastAsia="zh-CN"/>
              </w:rPr>
              <w:t xml:space="preserve"> </w:t>
            </w:r>
            <w:proofErr w:type="spellStart"/>
            <w:r>
              <w:rPr>
                <w:lang w:val="en-US" w:eastAsia="zh-CN"/>
              </w:rPr>
              <w:t>doz</w:t>
            </w:r>
            <w:proofErr w:type="spellEnd"/>
            <w:r>
              <w:rPr>
                <w:lang w:val="en-US" w:eastAsia="zh-CN"/>
              </w:rPr>
              <w:t xml:space="preserve"> </w:t>
            </w:r>
            <w:proofErr w:type="spellStart"/>
            <w:r>
              <w:rPr>
                <w:lang w:val="en-US" w:eastAsia="zh-CN"/>
              </w:rPr>
              <w:t>veya</w:t>
            </w:r>
            <w:proofErr w:type="spellEnd"/>
            <w:r>
              <w:rPr>
                <w:lang w:val="en-US" w:eastAsia="zh-CN"/>
              </w:rPr>
              <w:t xml:space="preserve"> </w:t>
            </w:r>
            <w:proofErr w:type="spellStart"/>
            <w:r>
              <w:rPr>
                <w:lang w:val="en-US" w:eastAsia="zh-CN"/>
              </w:rPr>
              <w:t>kombinasyon</w:t>
            </w:r>
            <w:proofErr w:type="spellEnd"/>
            <w:r>
              <w:rPr>
                <w:lang w:val="en-US" w:eastAsia="zh-CN"/>
              </w:rPr>
              <w:t xml:space="preserve"> </w:t>
            </w:r>
            <w:proofErr w:type="spellStart"/>
            <w:r>
              <w:rPr>
                <w:lang w:val="en-US" w:eastAsia="zh-CN"/>
              </w:rPr>
              <w:t>şeklinde</w:t>
            </w:r>
            <w:proofErr w:type="spellEnd"/>
            <w:r>
              <w:rPr>
                <w:lang w:val="en-US" w:eastAsia="zh-CN"/>
              </w:rPr>
              <w:t xml:space="preserve"> </w:t>
            </w:r>
            <w:proofErr w:type="spellStart"/>
            <w:r>
              <w:rPr>
                <w:lang w:val="en-US" w:eastAsia="zh-CN"/>
              </w:rPr>
              <w:t>kullanılır</w:t>
            </w:r>
            <w:proofErr w:type="spellEnd"/>
          </w:p>
        </w:tc>
      </w:tr>
      <w:tr w:rsidR="00D56FDA">
        <w:tc>
          <w:tcPr>
            <w:tcW w:w="1325" w:type="dxa"/>
            <w:vAlign w:val="center"/>
          </w:tcPr>
          <w:p w:rsidR="00D56FDA" w:rsidRDefault="00000000">
            <w:pPr>
              <w:pStyle w:val="NormalWeb"/>
              <w:jc w:val="both"/>
              <w:rPr>
                <w:rFonts w:ascii="Times New Roman Bold" w:hAnsi="Times New Roman Bold" w:cs="Times New Roman Bold"/>
                <w:b/>
                <w:bCs/>
              </w:rPr>
            </w:pPr>
            <w:proofErr w:type="spellStart"/>
            <w:r>
              <w:rPr>
                <w:rFonts w:ascii="Times New Roman Bold" w:hAnsi="Times New Roman Bold" w:cs="Times New Roman Bold"/>
                <w:b/>
                <w:bCs/>
                <w:lang w:val="en-US" w:eastAsia="zh-CN"/>
              </w:rPr>
              <w:lastRenderedPageBreak/>
              <w:t>Kladribin</w:t>
            </w:r>
            <w:proofErr w:type="spellEnd"/>
          </w:p>
        </w:tc>
        <w:tc>
          <w:tcPr>
            <w:tcW w:w="7676" w:type="dxa"/>
            <w:vAlign w:val="center"/>
          </w:tcPr>
          <w:p w:rsidR="00D56FDA" w:rsidRDefault="00000000">
            <w:pPr>
              <w:pStyle w:val="NormalWeb"/>
              <w:jc w:val="both"/>
            </w:pPr>
            <w:proofErr w:type="spellStart"/>
            <w:r>
              <w:rPr>
                <w:lang w:val="en-US" w:eastAsia="zh-CN"/>
              </w:rPr>
              <w:t>Sistemik</w:t>
            </w:r>
            <w:proofErr w:type="spellEnd"/>
            <w:r>
              <w:rPr>
                <w:lang w:val="en-US" w:eastAsia="zh-CN"/>
              </w:rPr>
              <w:t xml:space="preserve"> </w:t>
            </w:r>
            <w:proofErr w:type="spellStart"/>
            <w:r>
              <w:rPr>
                <w:lang w:val="en-US" w:eastAsia="zh-CN"/>
              </w:rPr>
              <w:t>hastalıkta</w:t>
            </w:r>
            <w:proofErr w:type="spellEnd"/>
            <w:r>
              <w:rPr>
                <w:lang w:val="en-US" w:eastAsia="zh-CN"/>
              </w:rPr>
              <w:t xml:space="preserve"> </w:t>
            </w:r>
            <w:proofErr w:type="spellStart"/>
            <w:r>
              <w:rPr>
                <w:lang w:val="en-US" w:eastAsia="zh-CN"/>
              </w:rPr>
              <w:t>etkili</w:t>
            </w:r>
            <w:proofErr w:type="spellEnd"/>
            <w:r>
              <w:rPr>
                <w:lang w:val="en-US" w:eastAsia="zh-CN"/>
              </w:rPr>
              <w:t xml:space="preserve">; </w:t>
            </w:r>
            <w:proofErr w:type="spellStart"/>
            <w:r>
              <w:rPr>
                <w:lang w:val="en-US" w:eastAsia="zh-CN"/>
              </w:rPr>
              <w:t>hematolojik</w:t>
            </w:r>
            <w:proofErr w:type="spellEnd"/>
            <w:r>
              <w:rPr>
                <w:lang w:val="en-US" w:eastAsia="zh-CN"/>
              </w:rPr>
              <w:t xml:space="preserve"> </w:t>
            </w:r>
            <w:proofErr w:type="spellStart"/>
            <w:r>
              <w:rPr>
                <w:lang w:val="en-US" w:eastAsia="zh-CN"/>
              </w:rPr>
              <w:t>toksisite</w:t>
            </w:r>
            <w:proofErr w:type="spellEnd"/>
            <w:r>
              <w:rPr>
                <w:lang w:val="en-US" w:eastAsia="zh-CN"/>
              </w:rPr>
              <w:t xml:space="preserve"> </w:t>
            </w:r>
            <w:proofErr w:type="spellStart"/>
            <w:r>
              <w:rPr>
                <w:lang w:val="en-US" w:eastAsia="zh-CN"/>
              </w:rPr>
              <w:t>açısından</w:t>
            </w:r>
            <w:proofErr w:type="spellEnd"/>
            <w:r>
              <w:rPr>
                <w:lang w:val="en-US" w:eastAsia="zh-CN"/>
              </w:rPr>
              <w:t xml:space="preserve"> </w:t>
            </w:r>
            <w:proofErr w:type="spellStart"/>
            <w:r>
              <w:rPr>
                <w:lang w:val="en-US" w:eastAsia="zh-CN"/>
              </w:rPr>
              <w:t>dikkatli</w:t>
            </w:r>
            <w:proofErr w:type="spellEnd"/>
            <w:r>
              <w:rPr>
                <w:lang w:val="en-US" w:eastAsia="zh-CN"/>
              </w:rPr>
              <w:t xml:space="preserve"> </w:t>
            </w:r>
            <w:proofErr w:type="spellStart"/>
            <w:r>
              <w:rPr>
                <w:lang w:val="en-US" w:eastAsia="zh-CN"/>
              </w:rPr>
              <w:t>izlem</w:t>
            </w:r>
            <w:proofErr w:type="spellEnd"/>
            <w:r>
              <w:rPr>
                <w:lang w:val="en-US" w:eastAsia="zh-CN"/>
              </w:rPr>
              <w:t xml:space="preserve"> </w:t>
            </w:r>
            <w:proofErr w:type="spellStart"/>
            <w:r>
              <w:rPr>
                <w:lang w:val="en-US" w:eastAsia="zh-CN"/>
              </w:rPr>
              <w:t>gerekir</w:t>
            </w:r>
            <w:proofErr w:type="spellEnd"/>
          </w:p>
        </w:tc>
      </w:tr>
    </w:tbl>
    <w:p w:rsidR="00D56FDA" w:rsidRDefault="00D56FDA">
      <w:pPr>
        <w:rPr>
          <w:rFonts w:ascii="Times New Roman Bold" w:hAnsi="Times New Roman Bold" w:cs="Times New Roman Bold"/>
          <w:b/>
          <w:bCs/>
          <w:lang w:eastAsia="zh-CN"/>
        </w:rPr>
      </w:pPr>
    </w:p>
    <w:p w:rsidR="00D56FDA" w:rsidRDefault="00000000">
      <w:pPr>
        <w:pStyle w:val="Balk3"/>
        <w:keepNext w:val="0"/>
        <w:keepLines w:val="0"/>
        <w:jc w:val="both"/>
        <w:rPr>
          <w:rFonts w:ascii="Times New Roman Bold" w:hAnsi="Times New Roman Bold" w:cs="Times New Roman Bold"/>
          <w:b/>
          <w:bCs/>
          <w:color w:val="auto"/>
        </w:rPr>
      </w:pPr>
      <w:r>
        <w:rPr>
          <w:rFonts w:ascii="Times New Roman Bold" w:hAnsi="Times New Roman Bold" w:cs="Times New Roman Bold"/>
          <w:b/>
          <w:bCs/>
          <w:color w:val="auto"/>
        </w:rPr>
        <w:t>9.4. Multisistem veya Tek Sistem Akciğer L</w:t>
      </w:r>
      <w:r>
        <w:rPr>
          <w:rFonts w:ascii="Times New Roman Bold" w:hAnsi="Times New Roman Bold" w:cs="Times New Roman Bold"/>
          <w:b/>
          <w:bCs/>
          <w:color w:val="auto"/>
          <w:lang w:val="en-US"/>
        </w:rPr>
        <w:t>H</w:t>
      </w:r>
      <w:r>
        <w:rPr>
          <w:rFonts w:ascii="Times New Roman Bold" w:hAnsi="Times New Roman Bold" w:cs="Times New Roman Bold"/>
          <w:b/>
          <w:bCs/>
          <w:color w:val="auto"/>
        </w:rPr>
        <w:t>H ya da SSS Tutulumu Olan Hastalar İçin Diğer Önerilen Tedavi Rejimleri</w:t>
      </w:r>
    </w:p>
    <w:p w:rsidR="00D56FDA" w:rsidRDefault="00000000">
      <w:pPr>
        <w:pStyle w:val="NormalWeb"/>
        <w:spacing w:before="280" w:after="280"/>
        <w:jc w:val="both"/>
        <w:rPr>
          <w:lang w:val="en-US"/>
        </w:rPr>
      </w:pPr>
      <w:r>
        <w:rPr>
          <w:lang w:val="en-US"/>
        </w:rPr>
        <w:t xml:space="preserve">1. </w:t>
      </w:r>
      <w:r>
        <w:t>BRAF V600E mutasyonlu hastalıkta dabrafenib</w:t>
      </w:r>
      <w:r>
        <w:rPr>
          <w:lang w:val="en-US"/>
        </w:rPr>
        <w:t xml:space="preserve"> </w:t>
      </w:r>
    </w:p>
    <w:p w:rsidR="00D56FDA" w:rsidRDefault="00000000">
      <w:pPr>
        <w:pStyle w:val="NormalWeb"/>
        <w:spacing w:before="280" w:after="280"/>
        <w:jc w:val="both"/>
        <w:rPr>
          <w:lang w:val="en-US"/>
        </w:rPr>
      </w:pPr>
      <w:r>
        <w:rPr>
          <w:lang w:val="en-US"/>
        </w:rPr>
        <w:t xml:space="preserve">2. </w:t>
      </w:r>
      <w:r>
        <w:t>MAPK yolak mutasyonu olan veya başka saptanabilir mutasyonu olmayan ya da test yapılamayan hastalarda trametinib, binimetinib veya selumetinib</w:t>
      </w:r>
      <w:r>
        <w:rPr>
          <w:lang w:val="en-US"/>
        </w:rPr>
        <w:t xml:space="preserve"> </w:t>
      </w:r>
    </w:p>
    <w:p w:rsidR="001F29C5" w:rsidRDefault="00000000">
      <w:pPr>
        <w:pStyle w:val="NormalWeb"/>
        <w:spacing w:before="280" w:after="280"/>
        <w:jc w:val="both"/>
        <w:rPr>
          <w:lang w:eastAsia="zh-CN"/>
        </w:rPr>
      </w:pPr>
      <w:r>
        <w:t xml:space="preserve">Metotreksat ve sitarabin, hidroksiüre, klofarabin, vinblastin/prednizon veya oral metotreksat; multisistem veya tek sistem akciğer LHH hastalarında mutasyon durumundan bağımsız olarak önerilen diğer rejimlerdir. SSS tutulumu olan hastalarda ise yüksek doz metotreksat veya metotreksat ve sitarabin kombinasyonu önerilen seçenekler arasındadır. </w:t>
      </w:r>
    </w:p>
    <w:p w:rsidR="00D56FDA" w:rsidRDefault="00000000">
      <w:pPr>
        <w:pStyle w:val="NormalWeb"/>
        <w:spacing w:before="280" w:after="280"/>
        <w:jc w:val="both"/>
      </w:pPr>
      <w:r w:rsidRPr="00CA5285">
        <w:t xml:space="preserve">Vinblastin ve prednizon daha çok pediatrik LHH’de tercih edilen kemoterapi rejimidir. </w:t>
      </w:r>
      <w:r>
        <w:t>S</w:t>
      </w:r>
      <w:r>
        <w:rPr>
          <w:lang w:val="en-US"/>
        </w:rPr>
        <w:t xml:space="preserve">antral </w:t>
      </w:r>
      <w:proofErr w:type="spellStart"/>
      <w:r>
        <w:rPr>
          <w:lang w:val="en-US"/>
        </w:rPr>
        <w:t>sinir</w:t>
      </w:r>
      <w:proofErr w:type="spellEnd"/>
      <w:r>
        <w:rPr>
          <w:lang w:val="en-US"/>
        </w:rPr>
        <w:t xml:space="preserve"> </w:t>
      </w:r>
      <w:proofErr w:type="spellStart"/>
      <w:r>
        <w:rPr>
          <w:lang w:val="en-US"/>
        </w:rPr>
        <w:t>sistemi</w:t>
      </w:r>
      <w:proofErr w:type="spellEnd"/>
      <w:r>
        <w:t xml:space="preserve"> tutulumu olan LHH’de yüksek doz metotreksat da bir seçenektir. Ayrıca hidroksiüre, hastaların %80’inde parsiyel veya tam yanıt sağlamış ve minimal toksisite göstermiştir.</w:t>
      </w:r>
    </w:p>
    <w:p w:rsidR="00D56FDA" w:rsidRDefault="00000000">
      <w:pPr>
        <w:pStyle w:val="NormalWeb"/>
        <w:spacing w:before="280" w:after="280"/>
        <w:jc w:val="both"/>
      </w:pPr>
      <w:r>
        <w:t>Belirli durumlarda aşağıdaki hedefe yönelik tedaviler de kullanılabilir:</w:t>
      </w:r>
    </w:p>
    <w:p w:rsidR="00D56FDA" w:rsidRDefault="00000000">
      <w:pPr>
        <w:pStyle w:val="NormalWeb"/>
        <w:numPr>
          <w:ilvl w:val="0"/>
          <w:numId w:val="4"/>
        </w:numPr>
        <w:spacing w:before="280"/>
        <w:jc w:val="both"/>
      </w:pPr>
      <w:r>
        <w:t>ALK füzyonuna yönelik crizotinib</w:t>
      </w:r>
    </w:p>
    <w:p w:rsidR="00D56FDA" w:rsidRDefault="00000000">
      <w:pPr>
        <w:pStyle w:val="NormalWeb"/>
        <w:numPr>
          <w:ilvl w:val="0"/>
          <w:numId w:val="4"/>
        </w:numPr>
        <w:jc w:val="both"/>
      </w:pPr>
      <w:r>
        <w:t>CSF1R mutasyonuna yönelik pexidartinib</w:t>
      </w:r>
    </w:p>
    <w:p w:rsidR="00D56FDA" w:rsidRDefault="00000000">
      <w:pPr>
        <w:pStyle w:val="NormalWeb"/>
        <w:numPr>
          <w:ilvl w:val="0"/>
          <w:numId w:val="4"/>
        </w:numPr>
        <w:jc w:val="both"/>
      </w:pPr>
      <w:r>
        <w:t>NTRK füzyonlarına yönelik larotrectinib / entrectinib / repotrectinib</w:t>
      </w:r>
    </w:p>
    <w:p w:rsidR="00D56FDA" w:rsidRDefault="00000000">
      <w:pPr>
        <w:pStyle w:val="NormalWeb"/>
        <w:numPr>
          <w:ilvl w:val="0"/>
          <w:numId w:val="4"/>
        </w:numPr>
        <w:jc w:val="both"/>
      </w:pPr>
      <w:r>
        <w:t>PIK3CA mutasyonuna yönelik sirolimus / everolimus</w:t>
      </w:r>
    </w:p>
    <w:p w:rsidR="00D56FDA" w:rsidRDefault="00000000">
      <w:pPr>
        <w:pStyle w:val="NormalWeb"/>
        <w:numPr>
          <w:ilvl w:val="0"/>
          <w:numId w:val="4"/>
        </w:numPr>
        <w:spacing w:after="280"/>
        <w:jc w:val="both"/>
      </w:pPr>
      <w:r>
        <w:t>RET füzyonuna yönelik selpercatinib</w:t>
      </w:r>
    </w:p>
    <w:p w:rsidR="00D56FDA" w:rsidRDefault="00000000">
      <w:pPr>
        <w:pStyle w:val="NormalWeb"/>
        <w:spacing w:before="280" w:after="280"/>
        <w:rPr>
          <w:lang w:eastAsia="zh-CN"/>
        </w:rPr>
      </w:pPr>
      <w:r>
        <w:t>Nadir L</w:t>
      </w:r>
      <w:r>
        <w:rPr>
          <w:lang w:val="en-US"/>
        </w:rPr>
        <w:t>H</w:t>
      </w:r>
      <w:r>
        <w:t xml:space="preserve">H olgularında CSF1R mutasyonları ve RET/ALK yeniden düzenlenmeleri, diğer kinaz inhibitörlerinin potansiyel faydasını göstermektedir. Ayrıca histiyositik hastalıklarda NTRK füzyonları görülebileceğinden </w:t>
      </w:r>
      <w:r>
        <w:rPr>
          <w:lang w:val="en-US"/>
        </w:rPr>
        <w:t>N</w:t>
      </w:r>
      <w:r>
        <w:t>TRK inhibitörleri uygun durumlarda kullanılabilir</w:t>
      </w:r>
      <w:r w:rsidR="001F29C5">
        <w:rPr>
          <w:lang w:val="en-US"/>
        </w:rPr>
        <w:t>.</w:t>
      </w:r>
    </w:p>
    <w:p w:rsidR="00D56FDA" w:rsidRDefault="00000000">
      <w:pPr>
        <w:pStyle w:val="NormalWeb"/>
        <w:spacing w:before="280" w:after="280"/>
        <w:jc w:val="both"/>
        <w:rPr>
          <w:lang w:eastAsia="zh-CN"/>
        </w:rPr>
      </w:pPr>
      <w:r>
        <w:t>Sirolimus ve everolimus, PIK3CA mutasyonlu LCH’de etkili olabilir. Hedefe yönelik tedaviler daha düşük dozlarda başlanabilir</w:t>
      </w:r>
      <w:r w:rsidR="001F29C5">
        <w:rPr>
          <w:lang w:val="en-US"/>
        </w:rPr>
        <w:t>.</w:t>
      </w:r>
      <w:r w:rsidR="005B227C">
        <w:rPr>
          <w:rFonts w:hint="eastAsia"/>
          <w:lang w:eastAsia="zh-CN"/>
        </w:rPr>
        <w:t xml:space="preserve"> </w:t>
      </w:r>
      <w:r>
        <w:t>Ayrıca çok seçilmiş multisistem veya akciğer tutulumu olan LCH hastalarında allojenik hematopoietik kök hücre nakli de önerilmektedir.</w:t>
      </w:r>
    </w:p>
    <w:p w:rsidR="00D56FDA" w:rsidRDefault="00000000">
      <w:pPr>
        <w:pStyle w:val="Balk3"/>
        <w:keepNext w:val="0"/>
        <w:keepLines w:val="0"/>
        <w:jc w:val="both"/>
        <w:rPr>
          <w:rFonts w:ascii="Times New Roman Bold" w:hAnsi="Times New Roman Bold" w:cs="Times New Roman Bold"/>
          <w:b/>
          <w:bCs/>
          <w:color w:val="auto"/>
        </w:rPr>
      </w:pPr>
      <w:r>
        <w:rPr>
          <w:rFonts w:ascii="Times New Roman Bold" w:hAnsi="Times New Roman Bold" w:cs="Times New Roman Bold"/>
          <w:b/>
          <w:bCs/>
          <w:color w:val="auto"/>
        </w:rPr>
        <w:t>9.5. Kemik ve Deri Hastalığına Özel Tedavi</w:t>
      </w:r>
    </w:p>
    <w:p w:rsidR="00D56FDA" w:rsidRDefault="00000000">
      <w:pPr>
        <w:pStyle w:val="NormalWeb"/>
        <w:spacing w:before="280" w:after="280"/>
        <w:jc w:val="both"/>
      </w:pPr>
      <w:r>
        <w:t xml:space="preserve">Sadece kemik hastalığı olan LHH’de tercih edilen tedavi </w:t>
      </w:r>
      <w:r>
        <w:rPr>
          <w:rStyle w:val="Gl"/>
        </w:rPr>
        <w:t>bisfosfonatlardır</w:t>
      </w:r>
      <w:r>
        <w:t>. Bisfosfonata yanıt vermeyen multifokal kemik hastalığında multisistem hastalık için önerilen tedaviler kullanılabilir.</w:t>
      </w:r>
    </w:p>
    <w:p w:rsidR="00D56FDA" w:rsidRDefault="00000000">
      <w:pPr>
        <w:pStyle w:val="NormalWeb"/>
        <w:spacing w:before="280" w:after="280"/>
        <w:jc w:val="both"/>
      </w:pPr>
      <w:r>
        <w:t>Multifokal deri tutulumu olan tek sistem hastalıkta oral metotreksat veya hidroksiüre tercih edilirken, alternatif olarak lenalidomid veya talidomid de kullanılabilir.</w:t>
      </w:r>
    </w:p>
    <w:p w:rsidR="00D56FDA" w:rsidRDefault="00000000">
      <w:pPr>
        <w:pStyle w:val="Balk2"/>
        <w:keepNext w:val="0"/>
        <w:keepLines w:val="0"/>
        <w:rPr>
          <w:rFonts w:ascii="Times New Roman Bold" w:hAnsi="Times New Roman Bold" w:cs="Times New Roman Bold"/>
          <w:b/>
          <w:bCs/>
          <w:color w:val="auto"/>
          <w:sz w:val="28"/>
          <w:szCs w:val="28"/>
        </w:rPr>
      </w:pPr>
      <w:r>
        <w:rPr>
          <w:rFonts w:ascii="Times New Roman Bold" w:hAnsi="Times New Roman Bold" w:cs="Times New Roman Bold"/>
          <w:b/>
          <w:bCs/>
          <w:color w:val="auto"/>
          <w:sz w:val="28"/>
          <w:szCs w:val="28"/>
        </w:rPr>
        <w:t>10. TAKİP</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lastRenderedPageBreak/>
        <w:t>Yanıt değerlendirmesi, 2–3 kür sonrası veya tedavi tamamlandıktan sonra ve/veya cerrahi ve radyoterapi sonrası yapılır. Yanıt değerlendirilmesinde FDG-PET/BT (tercih edilen) veya BT/MR gibi görüntüleme yöntemleri kullanılmalıdır.</w:t>
      </w:r>
    </w:p>
    <w:p w:rsidR="00D56FDA" w:rsidRDefault="00000000">
      <w:pPr>
        <w:pStyle w:val="NormalWeb"/>
        <w:spacing w:before="280" w:after="280"/>
        <w:jc w:val="both"/>
        <w:rPr>
          <w:rFonts w:ascii="Times New Roman Regular" w:hAnsi="Times New Roman Regular" w:cs="Times New Roman Regular"/>
        </w:rPr>
      </w:pPr>
      <w:r>
        <w:rPr>
          <w:rFonts w:ascii="Times New Roman Regular" w:hAnsi="Times New Roman Regular" w:cs="Times New Roman Regular"/>
        </w:rPr>
        <w:t xml:space="preserve">Langerhans hücreli histiositozis, sistemik tedavi sonrası relaps veya reaktivasyon gösterebilir ve bu durum en sık ilk 2 yıl içinde görülür. Takip, hastalığın yaygınlığına ve organ tutulumuna göre planlanmakla birlikte, takip aralığı ilk 2 yıl için </w:t>
      </w:r>
      <w:r>
        <w:rPr>
          <w:rFonts w:ascii="Times New Roman Regular" w:hAnsi="Times New Roman Regular" w:cs="Times New Roman Regular"/>
          <w:lang w:val="en-US"/>
        </w:rPr>
        <w:t>3-</w:t>
      </w:r>
      <w:r>
        <w:rPr>
          <w:rFonts w:ascii="Times New Roman Regular" w:hAnsi="Times New Roman Regular" w:cs="Times New Roman Regular"/>
        </w:rPr>
        <w:t>6 ayda bir, sonrasında ise yılda bir olmalıdır.</w:t>
      </w:r>
    </w:p>
    <w:p w:rsidR="00D56FDA" w:rsidRPr="001F29C5" w:rsidRDefault="00000000" w:rsidP="001F29C5">
      <w:pPr>
        <w:pStyle w:val="NormalWeb"/>
        <w:spacing w:before="280" w:after="280"/>
        <w:jc w:val="both"/>
        <w:rPr>
          <w:rFonts w:ascii="Times New Roman Regular" w:hAnsi="Times New Roman Regular" w:cs="Times New Roman Regular"/>
          <w:lang w:val="en-US"/>
        </w:rPr>
      </w:pPr>
      <w:r>
        <w:rPr>
          <w:rFonts w:ascii="Times New Roman Regular" w:hAnsi="Times New Roman Regular" w:cs="Times New Roman Regular"/>
        </w:rPr>
        <w:t>Klinik takipte tedavi sonrası gelişen AVP eksikliği, reaktivasyonun bir göstergesi olabilir. Değerlendirilmesi gereken komplikasyonlar arasında hipofiz yetmezliği, pulmoner disfonksiyon ve nörodejeneratif LHH yer alır.</w:t>
      </w:r>
      <w:r>
        <w:rPr>
          <w:rFonts w:ascii="Times New Roman Regular" w:hAnsi="Times New Roman Regular" w:cs="Times New Roman Regular"/>
          <w:lang w:val="en-US"/>
        </w:rPr>
        <w:t xml:space="preserve"> Tablo-12’de </w:t>
      </w:r>
      <w:proofErr w:type="spellStart"/>
      <w:r>
        <w:rPr>
          <w:rFonts w:ascii="Times New Roman Regular" w:hAnsi="Times New Roman Regular" w:cs="Times New Roman Regular"/>
          <w:lang w:val="en-US"/>
        </w:rPr>
        <w:t>LHH’nin</w:t>
      </w:r>
      <w:proofErr w:type="spellEnd"/>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rPr>
        <w:t>tiplerine</w:t>
      </w:r>
      <w:proofErr w:type="spellEnd"/>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rPr>
        <w:t>göre</w:t>
      </w:r>
      <w:proofErr w:type="spellEnd"/>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rPr>
        <w:t>yanıt</w:t>
      </w:r>
      <w:proofErr w:type="spellEnd"/>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rPr>
        <w:t>değerlendirme</w:t>
      </w:r>
      <w:proofErr w:type="spellEnd"/>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rPr>
        <w:t>planları</w:t>
      </w:r>
      <w:proofErr w:type="spellEnd"/>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rPr>
        <w:t>görülmektedir</w:t>
      </w:r>
      <w:proofErr w:type="spellEnd"/>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rPr>
        <w:t>Radyolojik</w:t>
      </w:r>
      <w:proofErr w:type="spellEnd"/>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rPr>
        <w:t>yanıt</w:t>
      </w:r>
      <w:proofErr w:type="spellEnd"/>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rPr>
        <w:t>değerlendirme</w:t>
      </w:r>
      <w:proofErr w:type="spellEnd"/>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rPr>
        <w:t>kriterleri</w:t>
      </w:r>
      <w:proofErr w:type="spellEnd"/>
      <w:r>
        <w:rPr>
          <w:rFonts w:ascii="Times New Roman Regular" w:hAnsi="Times New Roman Regular" w:cs="Times New Roman Regular"/>
          <w:lang w:val="en-US"/>
        </w:rPr>
        <w:t xml:space="preserve"> </w:t>
      </w:r>
      <w:proofErr w:type="spellStart"/>
      <w:r>
        <w:rPr>
          <w:rFonts w:ascii="Times New Roman Regular" w:hAnsi="Times New Roman Regular" w:cs="Times New Roman Regular"/>
          <w:lang w:val="en-US"/>
        </w:rPr>
        <w:t>ise</w:t>
      </w:r>
      <w:proofErr w:type="spellEnd"/>
      <w:r>
        <w:rPr>
          <w:rFonts w:ascii="Times New Roman Regular" w:hAnsi="Times New Roman Regular" w:cs="Times New Roman Regular"/>
          <w:lang w:val="en-US"/>
        </w:rPr>
        <w:t xml:space="preserve"> Tablo-13’</w:t>
      </w:r>
      <w:r w:rsidR="001F29C5">
        <w:rPr>
          <w:rFonts w:ascii="Times New Roman Regular" w:hAnsi="Times New Roman Regular" w:cs="Times New Roman Regular"/>
          <w:lang w:val="en-US"/>
        </w:rPr>
        <w:t>t</w:t>
      </w:r>
      <w:r>
        <w:rPr>
          <w:rFonts w:ascii="Times New Roman Regular" w:hAnsi="Times New Roman Regular" w:cs="Times New Roman Regular"/>
          <w:lang w:val="en-US"/>
        </w:rPr>
        <w:t xml:space="preserve">e </w:t>
      </w:r>
      <w:proofErr w:type="spellStart"/>
      <w:r>
        <w:rPr>
          <w:rFonts w:ascii="Times New Roman Regular" w:hAnsi="Times New Roman Regular" w:cs="Times New Roman Regular"/>
          <w:lang w:val="en-US"/>
        </w:rPr>
        <w:t>gösterilmektedir</w:t>
      </w:r>
      <w:proofErr w:type="spellEnd"/>
      <w:r>
        <w:rPr>
          <w:rFonts w:ascii="Times New Roman Regular" w:hAnsi="Times New Roman Regular" w:cs="Times New Roman Regular"/>
          <w:lang w:val="en-US"/>
        </w:rPr>
        <w:t xml:space="preserve">. </w:t>
      </w:r>
    </w:p>
    <w:p w:rsidR="00D56FDA" w:rsidRDefault="00D56FDA"/>
    <w:p w:rsidR="00D56FDA" w:rsidRDefault="00000000">
      <w:pPr>
        <w:rPr>
          <w:rFonts w:ascii="Times New Roman Bold" w:hAnsi="Times New Roman Bold" w:cs="Times New Roman Bold"/>
          <w:b/>
          <w:bCs/>
          <w:lang w:val="en-US"/>
        </w:rPr>
      </w:pPr>
      <w:r>
        <w:rPr>
          <w:rFonts w:ascii="Times New Roman Bold" w:hAnsi="Times New Roman Bold" w:cs="Times New Roman Bold"/>
          <w:b/>
          <w:bCs/>
          <w:lang w:val="en-US"/>
        </w:rPr>
        <w:t>Tablo-</w:t>
      </w:r>
      <w:proofErr w:type="gramStart"/>
      <w:r>
        <w:rPr>
          <w:rFonts w:ascii="Times New Roman Bold" w:hAnsi="Times New Roman Bold" w:cs="Times New Roman Bold"/>
          <w:b/>
          <w:bCs/>
          <w:lang w:val="en-US"/>
        </w:rPr>
        <w:t>12:LHH’nin</w:t>
      </w:r>
      <w:proofErr w:type="gramEnd"/>
      <w:r>
        <w:rPr>
          <w:rFonts w:ascii="Times New Roman Bold" w:hAnsi="Times New Roman Bold" w:cs="Times New Roman Bold"/>
          <w:b/>
          <w:bCs/>
          <w:lang w:val="en-US"/>
        </w:rPr>
        <w:t xml:space="preserve"> </w:t>
      </w:r>
      <w:proofErr w:type="spellStart"/>
      <w:r>
        <w:rPr>
          <w:rFonts w:ascii="Times New Roman Bold" w:hAnsi="Times New Roman Bold" w:cs="Times New Roman Bold"/>
          <w:b/>
          <w:bCs/>
          <w:lang w:val="en-US"/>
        </w:rPr>
        <w:t>tiplerine</w:t>
      </w:r>
      <w:proofErr w:type="spellEnd"/>
      <w:r>
        <w:rPr>
          <w:rFonts w:ascii="Times New Roman Bold" w:hAnsi="Times New Roman Bold" w:cs="Times New Roman Bold"/>
          <w:b/>
          <w:bCs/>
          <w:lang w:val="en-US"/>
        </w:rPr>
        <w:t xml:space="preserve"> </w:t>
      </w:r>
      <w:proofErr w:type="spellStart"/>
      <w:r>
        <w:rPr>
          <w:rFonts w:ascii="Times New Roman Bold" w:hAnsi="Times New Roman Bold" w:cs="Times New Roman Bold"/>
          <w:b/>
          <w:bCs/>
          <w:lang w:val="en-US"/>
        </w:rPr>
        <w:t>göre</w:t>
      </w:r>
      <w:proofErr w:type="spellEnd"/>
      <w:r>
        <w:rPr>
          <w:rFonts w:ascii="Times New Roman Bold" w:hAnsi="Times New Roman Bold" w:cs="Times New Roman Bold"/>
          <w:b/>
          <w:bCs/>
          <w:lang w:val="en-US"/>
        </w:rPr>
        <w:t xml:space="preserve"> </w:t>
      </w:r>
      <w:proofErr w:type="spellStart"/>
      <w:r>
        <w:rPr>
          <w:rFonts w:ascii="Times New Roman Bold" w:hAnsi="Times New Roman Bold" w:cs="Times New Roman Bold"/>
          <w:b/>
          <w:bCs/>
          <w:lang w:val="en-US"/>
        </w:rPr>
        <w:t>yanıt</w:t>
      </w:r>
      <w:proofErr w:type="spellEnd"/>
      <w:r>
        <w:rPr>
          <w:rFonts w:ascii="Times New Roman Bold" w:hAnsi="Times New Roman Bold" w:cs="Times New Roman Bold"/>
          <w:b/>
          <w:bCs/>
          <w:lang w:val="en-US"/>
        </w:rPr>
        <w:t xml:space="preserve"> </w:t>
      </w:r>
      <w:proofErr w:type="spellStart"/>
      <w:r>
        <w:rPr>
          <w:rFonts w:ascii="Times New Roman Bold" w:hAnsi="Times New Roman Bold" w:cs="Times New Roman Bold"/>
          <w:b/>
          <w:bCs/>
          <w:lang w:val="en-US"/>
        </w:rPr>
        <w:t>değerlendirme</w:t>
      </w:r>
      <w:proofErr w:type="spellEnd"/>
      <w:r>
        <w:rPr>
          <w:rFonts w:ascii="Times New Roman Bold" w:hAnsi="Times New Roman Bold" w:cs="Times New Roman Bold"/>
          <w:b/>
          <w:bCs/>
          <w:lang w:val="en-US"/>
        </w:rPr>
        <w:t xml:space="preserve"> </w:t>
      </w:r>
      <w:proofErr w:type="spellStart"/>
      <w:r>
        <w:rPr>
          <w:rFonts w:ascii="Times New Roman Bold" w:hAnsi="Times New Roman Bold" w:cs="Times New Roman Bold"/>
          <w:b/>
          <w:bCs/>
          <w:lang w:val="en-US"/>
        </w:rPr>
        <w:t>planları</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5"/>
        <w:gridCol w:w="2311"/>
        <w:gridCol w:w="2480"/>
        <w:gridCol w:w="2894"/>
      </w:tblGrid>
      <w:tr w:rsidR="00D56FDA">
        <w:trPr>
          <w:tblHeader/>
          <w:tblCellSpacing w:w="15" w:type="dxa"/>
        </w:trPr>
        <w:tc>
          <w:tcPr>
            <w:tcW w:w="0" w:type="auto"/>
            <w:shd w:val="clear" w:color="auto" w:fill="auto"/>
            <w:vAlign w:val="center"/>
          </w:tcPr>
          <w:p w:rsidR="00D56FDA" w:rsidRDefault="00000000">
            <w:pPr>
              <w:jc w:val="center"/>
              <w:rPr>
                <w:rFonts w:ascii="Times New Roman Bold" w:hAnsi="Times New Roman Bold" w:cs="Times New Roman Bold"/>
                <w:b/>
              </w:rPr>
            </w:pPr>
            <w:r>
              <w:rPr>
                <w:rFonts w:ascii="Times New Roman Bold" w:eastAsia="SimSun" w:hAnsi="Times New Roman Bold" w:cs="Times New Roman Bold"/>
                <w:b/>
                <w:kern w:val="0"/>
                <w:lang w:val="en-US" w:eastAsia="zh-CN" w:bidi="ar"/>
              </w:rPr>
              <w:t>LHH tipi</w:t>
            </w:r>
          </w:p>
        </w:tc>
        <w:tc>
          <w:tcPr>
            <w:tcW w:w="0" w:type="auto"/>
            <w:shd w:val="clear" w:color="auto" w:fill="auto"/>
            <w:vAlign w:val="center"/>
          </w:tcPr>
          <w:p w:rsidR="00D56FDA" w:rsidRDefault="00000000">
            <w:pPr>
              <w:jc w:val="center"/>
              <w:rPr>
                <w:rFonts w:ascii="Times New Roman Bold" w:hAnsi="Times New Roman Bold" w:cs="Times New Roman Bold"/>
                <w:b/>
              </w:rPr>
            </w:pPr>
            <w:r>
              <w:rPr>
                <w:rFonts w:ascii="Times New Roman Bold" w:eastAsia="SimSun" w:hAnsi="Times New Roman Bold" w:cs="Times New Roman Bold"/>
                <w:b/>
                <w:kern w:val="0"/>
                <w:lang w:val="en-US" w:eastAsia="zh-CN" w:bidi="ar"/>
              </w:rPr>
              <w:t xml:space="preserve">İlk </w:t>
            </w:r>
            <w:proofErr w:type="spellStart"/>
            <w:r>
              <w:rPr>
                <w:rFonts w:ascii="Times New Roman Bold" w:eastAsia="SimSun" w:hAnsi="Times New Roman Bold" w:cs="Times New Roman Bold"/>
                <w:b/>
                <w:kern w:val="0"/>
                <w:lang w:val="en-US" w:eastAsia="zh-CN" w:bidi="ar"/>
              </w:rPr>
              <w:t>yanıt</w:t>
            </w:r>
            <w:proofErr w:type="spellEnd"/>
            <w:r>
              <w:rPr>
                <w:rFonts w:ascii="Times New Roman Bold" w:eastAsia="SimSun" w:hAnsi="Times New Roman Bold" w:cs="Times New Roman Bold"/>
                <w:b/>
                <w:kern w:val="0"/>
                <w:lang w:val="en-US" w:eastAsia="zh-CN" w:bidi="ar"/>
              </w:rPr>
              <w:t xml:space="preserve"> </w:t>
            </w:r>
            <w:proofErr w:type="spellStart"/>
            <w:r>
              <w:rPr>
                <w:rFonts w:ascii="Times New Roman Bold" w:eastAsia="SimSun" w:hAnsi="Times New Roman Bold" w:cs="Times New Roman Bold"/>
                <w:b/>
                <w:kern w:val="0"/>
                <w:lang w:val="en-US" w:eastAsia="zh-CN" w:bidi="ar"/>
              </w:rPr>
              <w:t>değerlendirmesi</w:t>
            </w:r>
            <w:proofErr w:type="spellEnd"/>
          </w:p>
        </w:tc>
        <w:tc>
          <w:tcPr>
            <w:tcW w:w="0" w:type="auto"/>
            <w:shd w:val="clear" w:color="auto" w:fill="auto"/>
            <w:vAlign w:val="center"/>
          </w:tcPr>
          <w:p w:rsidR="00D56FDA" w:rsidRDefault="00000000">
            <w:pPr>
              <w:jc w:val="center"/>
              <w:rPr>
                <w:rFonts w:ascii="Times New Roman Bold" w:hAnsi="Times New Roman Bold" w:cs="Times New Roman Bold"/>
                <w:b/>
              </w:rPr>
            </w:pPr>
            <w:proofErr w:type="spellStart"/>
            <w:r>
              <w:rPr>
                <w:rFonts w:ascii="Times New Roman Bold" w:eastAsia="SimSun" w:hAnsi="Times New Roman Bold" w:cs="Times New Roman Bold"/>
                <w:b/>
                <w:kern w:val="0"/>
                <w:lang w:val="en-US" w:eastAsia="zh-CN" w:bidi="ar"/>
              </w:rPr>
              <w:t>Sonraki</w:t>
            </w:r>
            <w:proofErr w:type="spellEnd"/>
            <w:r>
              <w:rPr>
                <w:rFonts w:ascii="Times New Roman Bold" w:eastAsia="SimSun" w:hAnsi="Times New Roman Bold" w:cs="Times New Roman Bold"/>
                <w:b/>
                <w:kern w:val="0"/>
                <w:lang w:val="en-US" w:eastAsia="zh-CN" w:bidi="ar"/>
              </w:rPr>
              <w:t xml:space="preserve"> </w:t>
            </w:r>
            <w:proofErr w:type="spellStart"/>
            <w:r>
              <w:rPr>
                <w:rFonts w:ascii="Times New Roman Bold" w:eastAsia="SimSun" w:hAnsi="Times New Roman Bold" w:cs="Times New Roman Bold"/>
                <w:b/>
                <w:kern w:val="0"/>
                <w:lang w:val="en-US" w:eastAsia="zh-CN" w:bidi="ar"/>
              </w:rPr>
              <w:t>değerlendirmeler</w:t>
            </w:r>
            <w:proofErr w:type="spellEnd"/>
          </w:p>
        </w:tc>
        <w:tc>
          <w:tcPr>
            <w:tcW w:w="0" w:type="auto"/>
            <w:shd w:val="clear" w:color="auto" w:fill="auto"/>
            <w:vAlign w:val="center"/>
          </w:tcPr>
          <w:p w:rsidR="00D56FDA" w:rsidRDefault="00000000">
            <w:pPr>
              <w:jc w:val="center"/>
              <w:rPr>
                <w:rFonts w:ascii="Times New Roman Bold" w:hAnsi="Times New Roman Bold" w:cs="Times New Roman Bold"/>
                <w:b/>
              </w:rPr>
            </w:pPr>
            <w:proofErr w:type="spellStart"/>
            <w:r>
              <w:rPr>
                <w:rFonts w:ascii="Times New Roman Bold" w:eastAsia="SimSun" w:hAnsi="Times New Roman Bold" w:cs="Times New Roman Bold"/>
                <w:b/>
                <w:kern w:val="0"/>
                <w:lang w:val="en-US" w:eastAsia="zh-CN" w:bidi="ar"/>
              </w:rPr>
              <w:t>Yorumlar</w:t>
            </w:r>
            <w:proofErr w:type="spellEnd"/>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bidi="ar"/>
              </w:rPr>
              <w:t>Yalnızca</w:t>
            </w:r>
            <w:proofErr w:type="spellEnd"/>
            <w:r>
              <w:rPr>
                <w:rStyle w:val="Gl"/>
                <w:rFonts w:ascii="Times New Roman Regular" w:eastAsia="SimSun" w:hAnsi="Times New Roman Regular" w:cs="Times New Roman Regular"/>
                <w:b w:val="0"/>
                <w:kern w:val="0"/>
                <w:lang w:val="en-US" w:eastAsia="zh-CN" w:bidi="ar"/>
              </w:rPr>
              <w:t xml:space="preserve"> </w:t>
            </w:r>
            <w:proofErr w:type="spellStart"/>
            <w:r>
              <w:rPr>
                <w:rStyle w:val="Gl"/>
                <w:rFonts w:ascii="Times New Roman Regular" w:eastAsia="SimSun" w:hAnsi="Times New Roman Regular" w:cs="Times New Roman Regular"/>
                <w:b w:val="0"/>
                <w:kern w:val="0"/>
                <w:lang w:val="en-US" w:eastAsia="zh-CN" w:bidi="ar"/>
              </w:rPr>
              <w:t>deri</w:t>
            </w:r>
            <w:proofErr w:type="spellEnd"/>
            <w:r>
              <w:rPr>
                <w:rStyle w:val="Gl"/>
                <w:rFonts w:ascii="Times New Roman Regular" w:eastAsia="SimSun" w:hAnsi="Times New Roman Regular" w:cs="Times New Roman Regular"/>
                <w:b w:val="0"/>
                <w:kern w:val="0"/>
                <w:lang w:val="en-US" w:eastAsia="zh-CN" w:bidi="ar"/>
              </w:rPr>
              <w:t xml:space="preserve"> </w:t>
            </w:r>
            <w:proofErr w:type="spellStart"/>
            <w:r>
              <w:rPr>
                <w:rStyle w:val="Gl"/>
                <w:rFonts w:ascii="Times New Roman Regular" w:eastAsia="SimSun" w:hAnsi="Times New Roman Regular" w:cs="Times New Roman Regular"/>
                <w:b w:val="0"/>
                <w:kern w:val="0"/>
                <w:lang w:val="en-US" w:eastAsia="zh-CN" w:bidi="ar"/>
              </w:rPr>
              <w:t>tutulumu</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Her </w:t>
            </w:r>
            <w:proofErr w:type="spellStart"/>
            <w:r>
              <w:rPr>
                <w:rFonts w:ascii="Times New Roman Regular" w:eastAsia="SimSun" w:hAnsi="Times New Roman Regular" w:cs="Times New Roman Regular"/>
                <w:kern w:val="0"/>
                <w:lang w:val="en-US" w:eastAsia="zh-CN" w:bidi="ar"/>
              </w:rPr>
              <w:t>vizitte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deri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muayenesi</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Her </w:t>
            </w:r>
            <w:proofErr w:type="spellStart"/>
            <w:r>
              <w:rPr>
                <w:rFonts w:ascii="Times New Roman Regular" w:eastAsia="SimSun" w:hAnsi="Times New Roman Regular" w:cs="Times New Roman Regular"/>
                <w:kern w:val="0"/>
                <w:lang w:val="en-US" w:eastAsia="zh-CN" w:bidi="ar"/>
              </w:rPr>
              <w:t>vizitte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deri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muayenesi</w:t>
            </w:r>
            <w:proofErr w:type="spellEnd"/>
          </w:p>
        </w:tc>
        <w:tc>
          <w:tcPr>
            <w:tcW w:w="0" w:type="auto"/>
            <w:shd w:val="clear" w:color="auto" w:fill="auto"/>
            <w:vAlign w:val="center"/>
          </w:tcPr>
          <w:p w:rsidR="00D56FDA" w:rsidRDefault="00D56FDA">
            <w:pPr>
              <w:rPr>
                <w:rFonts w:ascii="Times New Roman Regular" w:hAnsi="Times New Roman Regular" w:cs="Times New Roman Regular"/>
              </w:rPr>
            </w:pP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bidi="ar"/>
              </w:rPr>
              <w:t>Yalnızca</w:t>
            </w:r>
            <w:proofErr w:type="spellEnd"/>
            <w:r>
              <w:rPr>
                <w:rStyle w:val="Gl"/>
                <w:rFonts w:ascii="Times New Roman Regular" w:eastAsia="SimSun" w:hAnsi="Times New Roman Regular" w:cs="Times New Roman Regular"/>
                <w:b w:val="0"/>
                <w:kern w:val="0"/>
                <w:lang w:val="en-US" w:eastAsia="zh-CN" w:bidi="ar"/>
              </w:rPr>
              <w:t xml:space="preserve"> </w:t>
            </w:r>
            <w:proofErr w:type="spellStart"/>
            <w:r>
              <w:rPr>
                <w:rStyle w:val="Gl"/>
                <w:rFonts w:ascii="Times New Roman Regular" w:eastAsia="SimSun" w:hAnsi="Times New Roman Regular" w:cs="Times New Roman Regular"/>
                <w:b w:val="0"/>
                <w:kern w:val="0"/>
                <w:lang w:val="en-US" w:eastAsia="zh-CN" w:bidi="ar"/>
              </w:rPr>
              <w:t>kemik</w:t>
            </w:r>
            <w:proofErr w:type="spellEnd"/>
            <w:r>
              <w:rPr>
                <w:rStyle w:val="Gl"/>
                <w:rFonts w:ascii="Times New Roman Regular" w:eastAsia="SimSun" w:hAnsi="Times New Roman Regular" w:cs="Times New Roman Regular"/>
                <w:b w:val="0"/>
                <w:kern w:val="0"/>
                <w:lang w:val="en-US" w:eastAsia="zh-CN" w:bidi="ar"/>
              </w:rPr>
              <w:t xml:space="preserve"> </w:t>
            </w:r>
            <w:proofErr w:type="spellStart"/>
            <w:r>
              <w:rPr>
                <w:rStyle w:val="Gl"/>
                <w:rFonts w:ascii="Times New Roman Regular" w:eastAsia="SimSun" w:hAnsi="Times New Roman Regular" w:cs="Times New Roman Regular"/>
                <w:b w:val="0"/>
                <w:kern w:val="0"/>
                <w:lang w:val="en-US" w:eastAsia="zh-CN" w:bidi="ar"/>
              </w:rPr>
              <w:t>tutulumu</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2–3 ay </w:t>
            </w:r>
            <w:proofErr w:type="spellStart"/>
            <w:r>
              <w:rPr>
                <w:rFonts w:ascii="Times New Roman Regular" w:eastAsia="SimSun" w:hAnsi="Times New Roman Regular" w:cs="Times New Roman Regular"/>
                <w:kern w:val="0"/>
                <w:lang w:val="en-US" w:eastAsia="zh-CN" w:bidi="ar"/>
              </w:rPr>
              <w:t>içinde</w:t>
            </w:r>
            <w:proofErr w:type="spellEnd"/>
            <w:r>
              <w:rPr>
                <w:rFonts w:ascii="Times New Roman Regular" w:eastAsia="SimSun" w:hAnsi="Times New Roman Regular" w:cs="Times New Roman Regular"/>
                <w:kern w:val="0"/>
                <w:lang w:val="en-US" w:eastAsia="zh-CN" w:bidi="ar"/>
              </w:rPr>
              <w:t xml:space="preserve"> FDG-PET/BT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Her 3–6 </w:t>
            </w:r>
            <w:proofErr w:type="spellStart"/>
            <w:r>
              <w:rPr>
                <w:rFonts w:ascii="Times New Roman Regular" w:eastAsia="SimSun" w:hAnsi="Times New Roman Regular" w:cs="Times New Roman Regular"/>
                <w:kern w:val="0"/>
                <w:lang w:val="en-US" w:eastAsia="zh-CN" w:bidi="ar"/>
              </w:rPr>
              <w:t>ayda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bir</w:t>
            </w:r>
            <w:proofErr w:type="spellEnd"/>
            <w:r>
              <w:rPr>
                <w:rFonts w:ascii="Times New Roman Regular" w:eastAsia="SimSun" w:hAnsi="Times New Roman Regular" w:cs="Times New Roman Regular"/>
                <w:kern w:val="0"/>
                <w:lang w:val="en-US" w:eastAsia="zh-CN" w:bidi="ar"/>
              </w:rPr>
              <w:t xml:space="preserve"> FDG-PET/BT*</w:t>
            </w:r>
          </w:p>
        </w:tc>
        <w:tc>
          <w:tcPr>
            <w:tcW w:w="0" w:type="auto"/>
            <w:shd w:val="clear" w:color="auto" w:fill="auto"/>
            <w:vAlign w:val="center"/>
          </w:tcPr>
          <w:p w:rsidR="00D56FDA" w:rsidRDefault="00D56FDA">
            <w:pPr>
              <w:rPr>
                <w:rFonts w:ascii="Times New Roman Regular" w:hAnsi="Times New Roman Regular" w:cs="Times New Roman Regular"/>
              </w:rPr>
            </w:pP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bidi="ar"/>
              </w:rPr>
              <w:t>Yalnızca</w:t>
            </w:r>
            <w:proofErr w:type="spellEnd"/>
            <w:r>
              <w:rPr>
                <w:rStyle w:val="Gl"/>
                <w:rFonts w:ascii="Times New Roman Regular" w:eastAsia="SimSun" w:hAnsi="Times New Roman Regular" w:cs="Times New Roman Regular"/>
                <w:b w:val="0"/>
                <w:kern w:val="0"/>
                <w:lang w:val="en-US" w:eastAsia="zh-CN" w:bidi="ar"/>
              </w:rPr>
              <w:t xml:space="preserve"> </w:t>
            </w:r>
            <w:proofErr w:type="spellStart"/>
            <w:r>
              <w:rPr>
                <w:rStyle w:val="Gl"/>
                <w:rFonts w:ascii="Times New Roman Regular" w:eastAsia="SimSun" w:hAnsi="Times New Roman Regular" w:cs="Times New Roman Regular"/>
                <w:b w:val="0"/>
                <w:kern w:val="0"/>
                <w:lang w:val="en-US" w:eastAsia="zh-CN" w:bidi="ar"/>
              </w:rPr>
              <w:t>hipofiz</w:t>
            </w:r>
            <w:proofErr w:type="spellEnd"/>
            <w:r>
              <w:rPr>
                <w:rStyle w:val="Gl"/>
                <w:rFonts w:ascii="Times New Roman Regular" w:eastAsia="SimSun" w:hAnsi="Times New Roman Regular" w:cs="Times New Roman Regular"/>
                <w:b w:val="0"/>
                <w:kern w:val="0"/>
                <w:lang w:val="en-US" w:eastAsia="zh-CN" w:bidi="ar"/>
              </w:rPr>
              <w:t xml:space="preserve"> </w:t>
            </w:r>
            <w:proofErr w:type="spellStart"/>
            <w:r>
              <w:rPr>
                <w:rStyle w:val="Gl"/>
                <w:rFonts w:ascii="Times New Roman Regular" w:eastAsia="SimSun" w:hAnsi="Times New Roman Regular" w:cs="Times New Roman Regular"/>
                <w:b w:val="0"/>
                <w:kern w:val="0"/>
                <w:lang w:val="en-US" w:eastAsia="zh-CN" w:bidi="ar"/>
              </w:rPr>
              <w:t>ve</w:t>
            </w:r>
            <w:proofErr w:type="spellEnd"/>
            <w:r>
              <w:rPr>
                <w:rStyle w:val="Gl"/>
                <w:rFonts w:ascii="Times New Roman Regular" w:eastAsia="SimSun" w:hAnsi="Times New Roman Regular" w:cs="Times New Roman Regular"/>
                <w:b w:val="0"/>
                <w:kern w:val="0"/>
                <w:lang w:val="en-US" w:eastAsia="zh-CN" w:bidi="ar"/>
              </w:rPr>
              <w:t xml:space="preserve"> </w:t>
            </w:r>
            <w:proofErr w:type="spellStart"/>
            <w:r>
              <w:rPr>
                <w:rStyle w:val="Gl"/>
                <w:rFonts w:ascii="Times New Roman Regular" w:eastAsia="SimSun" w:hAnsi="Times New Roman Regular" w:cs="Times New Roman Regular"/>
                <w:b w:val="0"/>
                <w:kern w:val="0"/>
                <w:lang w:val="en-US" w:eastAsia="zh-CN" w:bidi="ar"/>
              </w:rPr>
              <w:t>hipotalamus</w:t>
            </w:r>
            <w:proofErr w:type="spellEnd"/>
            <w:r>
              <w:rPr>
                <w:rStyle w:val="Gl"/>
                <w:rFonts w:ascii="Times New Roman Regular" w:eastAsia="SimSun" w:hAnsi="Times New Roman Regular" w:cs="Times New Roman Regular"/>
                <w:b w:val="0"/>
                <w:kern w:val="0"/>
                <w:lang w:val="en-US" w:eastAsia="zh-CN" w:bidi="ar"/>
              </w:rPr>
              <w:t xml:space="preserve"> </w:t>
            </w:r>
            <w:proofErr w:type="spellStart"/>
            <w:r>
              <w:rPr>
                <w:rStyle w:val="Gl"/>
                <w:rFonts w:ascii="Times New Roman Regular" w:eastAsia="SimSun" w:hAnsi="Times New Roman Regular" w:cs="Times New Roman Regular"/>
                <w:b w:val="0"/>
                <w:kern w:val="0"/>
                <w:lang w:val="en-US" w:eastAsia="zh-CN" w:bidi="ar"/>
              </w:rPr>
              <w:t>tutulumu</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3 ay </w:t>
            </w:r>
            <w:proofErr w:type="spellStart"/>
            <w:r>
              <w:rPr>
                <w:rFonts w:ascii="Times New Roman Regular" w:eastAsia="SimSun" w:hAnsi="Times New Roman Regular" w:cs="Times New Roman Regular"/>
                <w:kern w:val="0"/>
                <w:lang w:val="en-US" w:eastAsia="zh-CN" w:bidi="ar"/>
              </w:rPr>
              <w:t>içinde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endokrin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değerlendirme</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Yıllık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endokrin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değerlendirme</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Başlangıçta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tutulum</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varsa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hipofiz</w:t>
            </w:r>
            <w:proofErr w:type="spellEnd"/>
            <w:r>
              <w:rPr>
                <w:rFonts w:ascii="Times New Roman Regular" w:eastAsia="SimSun" w:hAnsi="Times New Roman Regular" w:cs="Times New Roman Regular"/>
                <w:kern w:val="0"/>
                <w:lang w:val="en-US" w:eastAsia="zh-CN" w:bidi="ar"/>
              </w:rPr>
              <w:t>/</w:t>
            </w:r>
            <w:proofErr w:type="spellStart"/>
            <w:r>
              <w:rPr>
                <w:rFonts w:ascii="Times New Roman Regular" w:eastAsia="SimSun" w:hAnsi="Times New Roman Regular" w:cs="Times New Roman Regular"/>
                <w:kern w:val="0"/>
                <w:lang w:val="en-US" w:eastAsia="zh-CN" w:bidi="ar"/>
              </w:rPr>
              <w:t>hipotalamus</w:t>
            </w:r>
            <w:proofErr w:type="spellEnd"/>
            <w:r>
              <w:rPr>
                <w:rFonts w:ascii="Times New Roman Regular" w:eastAsia="SimSun" w:hAnsi="Times New Roman Regular" w:cs="Times New Roman Regular"/>
                <w:kern w:val="0"/>
                <w:lang w:val="en-US" w:eastAsia="zh-CN" w:bidi="ar"/>
              </w:rPr>
              <w:t xml:space="preserve"> MRG</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bidi="ar"/>
              </w:rPr>
              <w:t>Diğer</w:t>
            </w:r>
            <w:proofErr w:type="spellEnd"/>
            <w:r>
              <w:rPr>
                <w:rStyle w:val="Gl"/>
                <w:rFonts w:ascii="Times New Roman Regular" w:eastAsia="SimSun" w:hAnsi="Times New Roman Regular" w:cs="Times New Roman Regular"/>
                <w:b w:val="0"/>
                <w:kern w:val="0"/>
                <w:lang w:val="en-US" w:eastAsia="zh-CN" w:bidi="ar"/>
              </w:rPr>
              <w:t xml:space="preserve"> </w:t>
            </w:r>
            <w:proofErr w:type="spellStart"/>
            <w:r>
              <w:rPr>
                <w:rStyle w:val="Gl"/>
                <w:rFonts w:ascii="Times New Roman Regular" w:eastAsia="SimSun" w:hAnsi="Times New Roman Regular" w:cs="Times New Roman Regular"/>
                <w:b w:val="0"/>
                <w:kern w:val="0"/>
                <w:lang w:val="en-US" w:eastAsia="zh-CN" w:bidi="ar"/>
              </w:rPr>
              <w:t>unifokal</w:t>
            </w:r>
            <w:proofErr w:type="spellEnd"/>
            <w:r>
              <w:rPr>
                <w:rStyle w:val="Gl"/>
                <w:rFonts w:ascii="Times New Roman Regular" w:eastAsia="SimSun" w:hAnsi="Times New Roman Regular" w:cs="Times New Roman Regular"/>
                <w:b w:val="0"/>
                <w:kern w:val="0"/>
                <w:lang w:val="en-US" w:eastAsia="zh-CN" w:bidi="ar"/>
              </w:rPr>
              <w:t xml:space="preserve"> LHH</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2–3 ay </w:t>
            </w:r>
            <w:proofErr w:type="spellStart"/>
            <w:r>
              <w:rPr>
                <w:rFonts w:ascii="Times New Roman Regular" w:eastAsia="SimSun" w:hAnsi="Times New Roman Regular" w:cs="Times New Roman Regular"/>
                <w:kern w:val="0"/>
                <w:lang w:val="en-US" w:eastAsia="zh-CN" w:bidi="ar"/>
              </w:rPr>
              <w:t>içinde</w:t>
            </w:r>
            <w:proofErr w:type="spellEnd"/>
            <w:r>
              <w:rPr>
                <w:rFonts w:ascii="Times New Roman Regular" w:eastAsia="SimSun" w:hAnsi="Times New Roman Regular" w:cs="Times New Roman Regular"/>
                <w:kern w:val="0"/>
                <w:lang w:val="en-US" w:eastAsia="zh-CN" w:bidi="ar"/>
              </w:rPr>
              <w:t xml:space="preserve"> FDG-PET/BT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BT/MRG</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Her 3–6 </w:t>
            </w:r>
            <w:proofErr w:type="spellStart"/>
            <w:r>
              <w:rPr>
                <w:rFonts w:ascii="Times New Roman Regular" w:eastAsia="SimSun" w:hAnsi="Times New Roman Regular" w:cs="Times New Roman Regular"/>
                <w:kern w:val="0"/>
                <w:lang w:val="en-US" w:eastAsia="zh-CN" w:bidi="ar"/>
              </w:rPr>
              <w:t>ayda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bir</w:t>
            </w:r>
            <w:proofErr w:type="spellEnd"/>
            <w:r>
              <w:rPr>
                <w:rFonts w:ascii="Times New Roman Regular" w:eastAsia="SimSun" w:hAnsi="Times New Roman Regular" w:cs="Times New Roman Regular"/>
                <w:kern w:val="0"/>
                <w:lang w:val="en-US" w:eastAsia="zh-CN" w:bidi="ar"/>
              </w:rPr>
              <w:t xml:space="preserve"> FDG-PET/BT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BT/MRG*</w:t>
            </w:r>
          </w:p>
        </w:tc>
        <w:tc>
          <w:tcPr>
            <w:tcW w:w="0" w:type="auto"/>
            <w:shd w:val="clear" w:color="auto" w:fill="auto"/>
            <w:vAlign w:val="center"/>
          </w:tcPr>
          <w:p w:rsidR="00D56FDA" w:rsidRDefault="00D56FDA">
            <w:pPr>
              <w:rPr>
                <w:rFonts w:ascii="Times New Roman Regular" w:hAnsi="Times New Roman Regular" w:cs="Times New Roman Regular"/>
              </w:rPr>
            </w:pP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r>
              <w:rPr>
                <w:rStyle w:val="Gl"/>
                <w:rFonts w:ascii="Times New Roman Regular" w:eastAsia="SimSun" w:hAnsi="Times New Roman Regular" w:cs="Times New Roman Regular"/>
                <w:b w:val="0"/>
                <w:kern w:val="0"/>
                <w:lang w:val="en-US" w:eastAsia="zh-CN" w:bidi="ar"/>
              </w:rPr>
              <w:t xml:space="preserve">Tek </w:t>
            </w:r>
            <w:proofErr w:type="spellStart"/>
            <w:r>
              <w:rPr>
                <w:rStyle w:val="Gl"/>
                <w:rFonts w:ascii="Times New Roman Regular" w:eastAsia="SimSun" w:hAnsi="Times New Roman Regular" w:cs="Times New Roman Regular"/>
                <w:b w:val="0"/>
                <w:kern w:val="0"/>
                <w:lang w:val="en-US" w:eastAsia="zh-CN" w:bidi="ar"/>
              </w:rPr>
              <w:t>sistemli</w:t>
            </w:r>
            <w:proofErr w:type="spellEnd"/>
            <w:r>
              <w:rPr>
                <w:rStyle w:val="Gl"/>
                <w:rFonts w:ascii="Times New Roman Regular" w:eastAsia="SimSun" w:hAnsi="Times New Roman Regular" w:cs="Times New Roman Regular"/>
                <w:b w:val="0"/>
                <w:kern w:val="0"/>
                <w:lang w:val="en-US" w:eastAsia="zh-CN" w:bidi="ar"/>
              </w:rPr>
              <w:t xml:space="preserve"> PLHH</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3–6 ay </w:t>
            </w:r>
            <w:proofErr w:type="spellStart"/>
            <w:r>
              <w:rPr>
                <w:rFonts w:ascii="Times New Roman Regular" w:eastAsia="SimSun" w:hAnsi="Times New Roman Regular" w:cs="Times New Roman Regular"/>
                <w:kern w:val="0"/>
                <w:lang w:val="en-US" w:eastAsia="zh-CN" w:bidi="ar"/>
              </w:rPr>
              <w:t>içinde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solunum</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fonksiyon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testleri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HRCT </w:t>
            </w:r>
            <w:proofErr w:type="spellStart"/>
            <w:r>
              <w:rPr>
                <w:rFonts w:ascii="Times New Roman Regular" w:eastAsia="SimSun" w:hAnsi="Times New Roman Regular" w:cs="Times New Roman Regular"/>
                <w:kern w:val="0"/>
                <w:lang w:val="en-US" w:eastAsia="zh-CN" w:bidi="ar"/>
              </w:rPr>
              <w:t>toraks</w:t>
            </w:r>
            <w:proofErr w:type="spellEnd"/>
            <w:r>
              <w:rPr>
                <w:rFonts w:ascii="Times New Roman Regular" w:eastAsia="SimSun" w:hAnsi="Times New Roman Regular" w:cs="Times New Roman Regular"/>
                <w:kern w:val="0"/>
                <w:lang w:val="en-US" w:eastAsia="zh-CN" w:bidi="ar"/>
              </w:rPr>
              <w: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Her 6–12 </w:t>
            </w:r>
            <w:proofErr w:type="spellStart"/>
            <w:r>
              <w:rPr>
                <w:rFonts w:ascii="Times New Roman Regular" w:eastAsia="SimSun" w:hAnsi="Times New Roman Regular" w:cs="Times New Roman Regular"/>
                <w:kern w:val="0"/>
                <w:lang w:val="en-US" w:eastAsia="zh-CN" w:bidi="ar"/>
              </w:rPr>
              <w:t>ayda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bir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solunum</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fonksiyon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testleri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HRCT </w:t>
            </w:r>
            <w:proofErr w:type="spellStart"/>
            <w:r>
              <w:rPr>
                <w:rFonts w:ascii="Times New Roman Regular" w:eastAsia="SimSun" w:hAnsi="Times New Roman Regular" w:cs="Times New Roman Regular"/>
                <w:kern w:val="0"/>
                <w:lang w:val="en-US" w:eastAsia="zh-CN" w:bidi="ar"/>
              </w:rPr>
              <w:t>toraks</w:t>
            </w:r>
            <w:proofErr w:type="spellEnd"/>
            <w:r>
              <w:rPr>
                <w:rFonts w:ascii="Times New Roman Regular" w:eastAsia="SimSun" w:hAnsi="Times New Roman Regular" w:cs="Times New Roman Regular"/>
                <w:kern w:val="0"/>
                <w:lang w:val="en-US" w:eastAsia="zh-CN" w:bidi="ar"/>
              </w:rPr>
              <w:t>†</w:t>
            </w:r>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Pulmoner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hipertansiyon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şuphesi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varsa</w:t>
            </w:r>
            <w:proofErr w:type="spellEnd"/>
            <w:r>
              <w:rPr>
                <w:rFonts w:ascii="Times New Roman Regular" w:eastAsia="SimSun" w:hAnsi="Times New Roman Regular" w:cs="Times New Roman Regular"/>
                <w:kern w:val="0"/>
                <w:lang w:val="en-US" w:eastAsia="zh-CN" w:bidi="ar"/>
              </w:rPr>
              <w:t xml:space="preserve"> TTE </w:t>
            </w:r>
            <w:proofErr w:type="spellStart"/>
            <w:r>
              <w:rPr>
                <w:rFonts w:ascii="Times New Roman Regular" w:eastAsia="SimSun" w:hAnsi="Times New Roman Regular" w:cs="Times New Roman Regular"/>
                <w:kern w:val="0"/>
                <w:lang w:val="en-US" w:eastAsia="zh-CN" w:bidi="ar"/>
              </w:rPr>
              <w:t>ve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sağ</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kalp</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kateterizasyonu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gerekebilir</w:t>
            </w:r>
            <w:proofErr w:type="spellEnd"/>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bidi="ar"/>
              </w:rPr>
              <w:t>Multisistem</w:t>
            </w:r>
            <w:proofErr w:type="spellEnd"/>
            <w:r>
              <w:rPr>
                <w:rStyle w:val="Gl"/>
                <w:rFonts w:ascii="Times New Roman Regular" w:eastAsia="SimSun" w:hAnsi="Times New Roman Regular" w:cs="Times New Roman Regular"/>
                <w:b w:val="0"/>
                <w:kern w:val="0"/>
                <w:lang w:val="en-US" w:eastAsia="zh-CN" w:bidi="ar"/>
              </w:rPr>
              <w:t xml:space="preserve"> LHH</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2–3 ay </w:t>
            </w:r>
            <w:proofErr w:type="spellStart"/>
            <w:r>
              <w:rPr>
                <w:rFonts w:ascii="Times New Roman Regular" w:eastAsia="SimSun" w:hAnsi="Times New Roman Regular" w:cs="Times New Roman Regular"/>
                <w:kern w:val="0"/>
                <w:lang w:val="en-US" w:eastAsia="zh-CN" w:bidi="ar"/>
              </w:rPr>
              <w:t>içinde</w:t>
            </w:r>
            <w:proofErr w:type="spellEnd"/>
            <w:r>
              <w:rPr>
                <w:rFonts w:ascii="Times New Roman Regular" w:eastAsia="SimSun" w:hAnsi="Times New Roman Regular" w:cs="Times New Roman Regular"/>
                <w:kern w:val="0"/>
                <w:lang w:val="en-US" w:eastAsia="zh-CN" w:bidi="ar"/>
              </w:rPr>
              <w:t xml:space="preserve"> FDG-PET/BT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Her 3–6 </w:t>
            </w:r>
            <w:proofErr w:type="spellStart"/>
            <w:r>
              <w:rPr>
                <w:rFonts w:ascii="Times New Roman Regular" w:eastAsia="SimSun" w:hAnsi="Times New Roman Regular" w:cs="Times New Roman Regular"/>
                <w:kern w:val="0"/>
                <w:lang w:val="en-US" w:eastAsia="zh-CN" w:bidi="ar"/>
              </w:rPr>
              <w:t>ayda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bir</w:t>
            </w:r>
            <w:proofErr w:type="spellEnd"/>
            <w:r>
              <w:rPr>
                <w:rFonts w:ascii="Times New Roman Regular" w:eastAsia="SimSun" w:hAnsi="Times New Roman Regular" w:cs="Times New Roman Regular"/>
                <w:kern w:val="0"/>
                <w:lang w:val="en-US" w:eastAsia="zh-CN" w:bidi="ar"/>
              </w:rPr>
              <w:t xml:space="preserve"> FDG-PET/BT*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Organ </w:t>
            </w:r>
            <w:proofErr w:type="spellStart"/>
            <w:r>
              <w:rPr>
                <w:rFonts w:ascii="Times New Roman Regular" w:eastAsia="SimSun" w:hAnsi="Times New Roman Regular" w:cs="Times New Roman Regular"/>
                <w:kern w:val="0"/>
                <w:lang w:val="en-US" w:eastAsia="zh-CN" w:bidi="ar"/>
              </w:rPr>
              <w:t>tutulumuna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göre</w:t>
            </w:r>
            <w:proofErr w:type="spellEnd"/>
            <w:r>
              <w:rPr>
                <w:rFonts w:ascii="Times New Roman Regular" w:eastAsia="SimSun" w:hAnsi="Times New Roman Regular" w:cs="Times New Roman Regular"/>
                <w:kern w:val="0"/>
                <w:lang w:val="en-US" w:eastAsia="zh-CN" w:bidi="ar"/>
              </w:rPr>
              <w:t xml:space="preserve"> BT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MRG </w:t>
            </w:r>
            <w:proofErr w:type="spellStart"/>
            <w:r>
              <w:rPr>
                <w:rFonts w:ascii="Times New Roman Regular" w:eastAsia="SimSun" w:hAnsi="Times New Roman Regular" w:cs="Times New Roman Regular"/>
                <w:kern w:val="0"/>
                <w:lang w:val="en-US" w:eastAsia="zh-CN" w:bidi="ar"/>
              </w:rPr>
              <w:t>gerekebilir</w:t>
            </w:r>
            <w:proofErr w:type="spellEnd"/>
          </w:p>
        </w:tc>
      </w:tr>
    </w:tbl>
    <w:p w:rsidR="00D56FDA" w:rsidRDefault="00000000">
      <w:pPr>
        <w:jc w:val="both"/>
        <w:rPr>
          <w:rFonts w:ascii="Times New Roman Regular" w:hAnsi="Times New Roman Regular" w:cs="Times New Roman Regular"/>
          <w:sz w:val="15"/>
          <w:szCs w:val="15"/>
        </w:rPr>
      </w:pPr>
      <w:r>
        <w:rPr>
          <w:rFonts w:ascii="Times New Roman Regular" w:hAnsi="Times New Roman Regular" w:cs="Times New Roman Regular"/>
          <w:sz w:val="15"/>
          <w:szCs w:val="15"/>
        </w:rPr>
        <w:t>PFT: Solunum fonksiyon testleri</w:t>
      </w:r>
      <w:r>
        <w:rPr>
          <w:rFonts w:ascii="Times New Roman Regular" w:hAnsi="Times New Roman Regular" w:cs="Times New Roman Regular"/>
          <w:sz w:val="15"/>
          <w:szCs w:val="15"/>
          <w:lang w:val="en-US"/>
        </w:rPr>
        <w:t xml:space="preserve">, </w:t>
      </w:r>
      <w:r>
        <w:rPr>
          <w:rFonts w:ascii="Times New Roman Regular" w:hAnsi="Times New Roman Regular" w:cs="Times New Roman Regular"/>
          <w:sz w:val="15"/>
          <w:szCs w:val="15"/>
        </w:rPr>
        <w:t>TTE: Transtorasik ekokardiyografi</w:t>
      </w:r>
      <w:r>
        <w:rPr>
          <w:rFonts w:ascii="Times New Roman Regular" w:hAnsi="Times New Roman Regular" w:cs="Times New Roman Regular"/>
          <w:sz w:val="15"/>
          <w:szCs w:val="15"/>
          <w:lang w:val="en-US"/>
        </w:rPr>
        <w:t xml:space="preserve">, PLHH: </w:t>
      </w:r>
      <w:proofErr w:type="spellStart"/>
      <w:r>
        <w:rPr>
          <w:rFonts w:ascii="Times New Roman Regular" w:hAnsi="Times New Roman Regular" w:cs="Times New Roman Regular"/>
          <w:sz w:val="15"/>
          <w:szCs w:val="15"/>
          <w:lang w:val="en-US"/>
        </w:rPr>
        <w:t>pulmoner</w:t>
      </w:r>
      <w:proofErr w:type="spellEnd"/>
      <w:r>
        <w:rPr>
          <w:rFonts w:ascii="Times New Roman Regular" w:hAnsi="Times New Roman Regular" w:cs="Times New Roman Regular"/>
          <w:sz w:val="15"/>
          <w:szCs w:val="15"/>
          <w:lang w:val="en-US"/>
        </w:rPr>
        <w:t xml:space="preserve"> </w:t>
      </w:r>
      <w:proofErr w:type="spellStart"/>
      <w:r>
        <w:rPr>
          <w:rFonts w:ascii="Times New Roman Regular" w:hAnsi="Times New Roman Regular" w:cs="Times New Roman Regular"/>
          <w:sz w:val="15"/>
          <w:szCs w:val="15"/>
          <w:lang w:val="en-US"/>
        </w:rPr>
        <w:t>langerhans</w:t>
      </w:r>
      <w:proofErr w:type="spellEnd"/>
      <w:r>
        <w:rPr>
          <w:rFonts w:ascii="Times New Roman Regular" w:hAnsi="Times New Roman Regular" w:cs="Times New Roman Regular"/>
          <w:sz w:val="15"/>
          <w:szCs w:val="15"/>
          <w:lang w:val="en-US"/>
        </w:rPr>
        <w:t xml:space="preserve"> h</w:t>
      </w:r>
      <w:r>
        <w:rPr>
          <w:rFonts w:ascii="Times New Roman Regular" w:hAnsi="Times New Roman Regular" w:cs="Times New Roman Regular"/>
          <w:sz w:val="15"/>
          <w:szCs w:val="15"/>
        </w:rPr>
        <w:t>ü</w:t>
      </w:r>
      <w:proofErr w:type="spellStart"/>
      <w:r>
        <w:rPr>
          <w:rFonts w:ascii="Times New Roman Regular" w:hAnsi="Times New Roman Regular" w:cs="Times New Roman Regular"/>
          <w:sz w:val="15"/>
          <w:szCs w:val="15"/>
          <w:lang w:val="en-US"/>
        </w:rPr>
        <w:t>creli</w:t>
      </w:r>
      <w:proofErr w:type="spellEnd"/>
      <w:r>
        <w:rPr>
          <w:rFonts w:ascii="Times New Roman Regular" w:hAnsi="Times New Roman Regular" w:cs="Times New Roman Regular"/>
          <w:sz w:val="15"/>
          <w:szCs w:val="15"/>
          <w:lang w:val="en-US"/>
        </w:rPr>
        <w:t xml:space="preserve"> </w:t>
      </w:r>
      <w:proofErr w:type="spellStart"/>
      <w:r>
        <w:rPr>
          <w:rFonts w:ascii="Times New Roman Regular" w:hAnsi="Times New Roman Regular" w:cs="Times New Roman Regular"/>
          <w:sz w:val="15"/>
          <w:szCs w:val="15"/>
          <w:lang w:val="en-US"/>
        </w:rPr>
        <w:t>histiositozis</w:t>
      </w:r>
      <w:proofErr w:type="spellEnd"/>
      <w:r>
        <w:rPr>
          <w:rFonts w:ascii="Times New Roman Regular" w:hAnsi="Times New Roman Regular" w:cs="Times New Roman Regular"/>
          <w:sz w:val="15"/>
          <w:szCs w:val="15"/>
          <w:lang w:val="en-US"/>
        </w:rPr>
        <w:t xml:space="preserve"> </w:t>
      </w:r>
      <w:r>
        <w:rPr>
          <w:rFonts w:ascii="Times New Roman Regular" w:hAnsi="Times New Roman Regular" w:cs="Times New Roman Regular"/>
          <w:sz w:val="15"/>
          <w:szCs w:val="15"/>
        </w:rPr>
        <w:t>* En iyi yanıt elde edildikten ve hastalık stabil hale geldikten sonra, test ve görüntüleme sıklığı daha uzun aralıklara göre bireyselleştirilebilir.</w:t>
      </w:r>
      <w:r>
        <w:rPr>
          <w:rFonts w:ascii="Times New Roman Regular" w:hAnsi="Times New Roman Regular" w:cs="Times New Roman Regular"/>
          <w:sz w:val="15"/>
          <w:szCs w:val="15"/>
          <w:lang w:val="en-US"/>
        </w:rPr>
        <w:t xml:space="preserve">, </w:t>
      </w:r>
      <w:r>
        <w:rPr>
          <w:rFonts w:ascii="Times New Roman Regular" w:hAnsi="Times New Roman Regular" w:cs="Times New Roman Regular"/>
          <w:sz w:val="15"/>
          <w:szCs w:val="15"/>
        </w:rPr>
        <w:t>† Hafif seyirli ve tedavi gerektirmeyen olgularda, izlemde HRCT yerine akciğer grafisi kullanılabilir. İzlem sırasında klinik, fonksiyonel veya akciğer grafisi bulgularında değişiklik gelişen hastalarda seri akciğer HRCT önerilir.</w:t>
      </w:r>
    </w:p>
    <w:p w:rsidR="00D56FDA" w:rsidRDefault="00D56FDA">
      <w:pPr>
        <w:jc w:val="both"/>
        <w:rPr>
          <w:rFonts w:ascii="Times New Roman Regular" w:hAnsi="Times New Roman Regular" w:cs="Times New Roman Regular"/>
          <w:sz w:val="15"/>
          <w:szCs w:val="15"/>
        </w:rPr>
      </w:pPr>
    </w:p>
    <w:p w:rsidR="00D56FDA" w:rsidRDefault="00D56FDA">
      <w:pPr>
        <w:jc w:val="both"/>
        <w:rPr>
          <w:rFonts w:ascii="Times New Roman Regular" w:hAnsi="Times New Roman Regular" w:cs="Times New Roman Regular"/>
          <w:sz w:val="15"/>
          <w:szCs w:val="15"/>
        </w:rPr>
      </w:pPr>
    </w:p>
    <w:p w:rsidR="00D56FDA" w:rsidRDefault="00D56FDA">
      <w:pPr>
        <w:jc w:val="both"/>
        <w:rPr>
          <w:rFonts w:ascii="Times New Roman Bold" w:hAnsi="Times New Roman Bold" w:cs="Times New Roman Bold"/>
          <w:b/>
          <w:bCs/>
        </w:rPr>
      </w:pPr>
    </w:p>
    <w:p w:rsidR="00D56FDA" w:rsidRDefault="00000000">
      <w:pPr>
        <w:jc w:val="both"/>
        <w:rPr>
          <w:rFonts w:ascii="Times New Roman Bold" w:hAnsi="Times New Roman Bold" w:cs="Times New Roman Bold"/>
          <w:b/>
          <w:bCs/>
          <w:lang w:val="en-US"/>
        </w:rPr>
      </w:pPr>
      <w:r>
        <w:rPr>
          <w:rFonts w:ascii="Times New Roman Bold" w:hAnsi="Times New Roman Bold" w:cs="Times New Roman Bold"/>
          <w:b/>
          <w:bCs/>
          <w:lang w:val="en-US"/>
        </w:rPr>
        <w:t>Tablo-</w:t>
      </w:r>
      <w:proofErr w:type="gramStart"/>
      <w:r>
        <w:rPr>
          <w:rFonts w:ascii="Times New Roman Bold" w:hAnsi="Times New Roman Bold" w:cs="Times New Roman Bold"/>
          <w:b/>
          <w:bCs/>
          <w:lang w:val="en-US"/>
        </w:rPr>
        <w:t>13:Radyolojik</w:t>
      </w:r>
      <w:proofErr w:type="gramEnd"/>
      <w:r>
        <w:rPr>
          <w:rFonts w:ascii="Times New Roman Bold" w:hAnsi="Times New Roman Bold" w:cs="Times New Roman Bold"/>
          <w:b/>
          <w:bCs/>
          <w:lang w:val="en-US"/>
        </w:rPr>
        <w:t xml:space="preserve"> </w:t>
      </w:r>
      <w:proofErr w:type="spellStart"/>
      <w:r>
        <w:rPr>
          <w:rFonts w:ascii="Times New Roman Bold" w:hAnsi="Times New Roman Bold" w:cs="Times New Roman Bold"/>
          <w:b/>
          <w:bCs/>
          <w:lang w:val="en-US"/>
        </w:rPr>
        <w:t>yanıt</w:t>
      </w:r>
      <w:proofErr w:type="spellEnd"/>
      <w:r>
        <w:rPr>
          <w:rFonts w:ascii="Times New Roman Bold" w:hAnsi="Times New Roman Bold" w:cs="Times New Roman Bold"/>
          <w:b/>
          <w:bCs/>
          <w:lang w:val="en-US"/>
        </w:rPr>
        <w:t xml:space="preserve"> </w:t>
      </w:r>
      <w:proofErr w:type="spellStart"/>
      <w:r>
        <w:rPr>
          <w:rFonts w:ascii="Times New Roman Bold" w:hAnsi="Times New Roman Bold" w:cs="Times New Roman Bold"/>
          <w:b/>
          <w:bCs/>
          <w:lang w:val="en-US"/>
        </w:rPr>
        <w:t>değerlendirme</w:t>
      </w:r>
      <w:proofErr w:type="spellEnd"/>
      <w:r>
        <w:rPr>
          <w:rFonts w:ascii="Times New Roman Bold" w:hAnsi="Times New Roman Bold" w:cs="Times New Roman Bold"/>
          <w:b/>
          <w:bCs/>
          <w:lang w:val="en-US"/>
        </w:rPr>
        <w:t xml:space="preserve"> </w:t>
      </w:r>
      <w:proofErr w:type="spellStart"/>
      <w:r>
        <w:rPr>
          <w:rFonts w:ascii="Times New Roman Bold" w:hAnsi="Times New Roman Bold" w:cs="Times New Roman Bold"/>
          <w:b/>
          <w:bCs/>
          <w:lang w:val="en-US"/>
        </w:rPr>
        <w:t>kriterleri</w:t>
      </w:r>
      <w:proofErr w:type="spellEnd"/>
      <w:r>
        <w:rPr>
          <w:rFonts w:ascii="Times New Roman Bold" w:hAnsi="Times New Roman Bold" w:cs="Times New Roman Bold"/>
          <w:b/>
          <w:bCs/>
          <w:lang w:val="en-U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3837"/>
        <w:gridCol w:w="4188"/>
      </w:tblGrid>
      <w:tr w:rsidR="00D56FDA">
        <w:trPr>
          <w:tblHeader/>
          <w:tblCellSpacing w:w="15" w:type="dxa"/>
        </w:trPr>
        <w:tc>
          <w:tcPr>
            <w:tcW w:w="0" w:type="auto"/>
            <w:shd w:val="clear" w:color="auto" w:fill="auto"/>
            <w:vAlign w:val="center"/>
          </w:tcPr>
          <w:p w:rsidR="00D56FDA" w:rsidRDefault="00000000">
            <w:pPr>
              <w:jc w:val="center"/>
              <w:rPr>
                <w:rFonts w:ascii="Times New Roman Bold" w:hAnsi="Times New Roman Bold" w:cs="Times New Roman Bold"/>
                <w:b/>
              </w:rPr>
            </w:pPr>
            <w:proofErr w:type="spellStart"/>
            <w:r>
              <w:rPr>
                <w:rFonts w:ascii="Times New Roman Bold" w:eastAsia="SimSun" w:hAnsi="Times New Roman Bold" w:cs="Times New Roman Bold"/>
                <w:b/>
                <w:kern w:val="0"/>
                <w:lang w:val="en-US" w:eastAsia="zh-CN" w:bidi="ar"/>
              </w:rPr>
              <w:t>Yanıt</w:t>
            </w:r>
            <w:proofErr w:type="spellEnd"/>
            <w:r>
              <w:rPr>
                <w:rFonts w:ascii="Times New Roman Bold" w:eastAsia="SimSun" w:hAnsi="Times New Roman Bold" w:cs="Times New Roman Bold"/>
                <w:b/>
                <w:kern w:val="0"/>
                <w:lang w:val="en-US" w:eastAsia="zh-CN" w:bidi="ar"/>
              </w:rPr>
              <w:t xml:space="preserve"> </w:t>
            </w:r>
            <w:proofErr w:type="spellStart"/>
            <w:r>
              <w:rPr>
                <w:rFonts w:ascii="Times New Roman Bold" w:eastAsia="SimSun" w:hAnsi="Times New Roman Bold" w:cs="Times New Roman Bold"/>
                <w:b/>
                <w:kern w:val="0"/>
                <w:lang w:val="en-US" w:eastAsia="zh-CN" w:bidi="ar"/>
              </w:rPr>
              <w:t>kategorisi</w:t>
            </w:r>
            <w:proofErr w:type="spellEnd"/>
            <w:r>
              <w:rPr>
                <w:rFonts w:ascii="Times New Roman Bold" w:eastAsia="SimSun" w:hAnsi="Times New Roman Bold" w:cs="Times New Roman Bold"/>
                <w:b/>
                <w:kern w:val="0"/>
                <w:lang w:val="en-US" w:eastAsia="zh-CN" w:bidi="ar"/>
              </w:rPr>
              <w:t>*</w:t>
            </w:r>
          </w:p>
        </w:tc>
        <w:tc>
          <w:tcPr>
            <w:tcW w:w="0" w:type="auto"/>
            <w:shd w:val="clear" w:color="auto" w:fill="auto"/>
            <w:vAlign w:val="center"/>
          </w:tcPr>
          <w:p w:rsidR="00D56FDA" w:rsidRDefault="00000000">
            <w:pPr>
              <w:jc w:val="center"/>
              <w:rPr>
                <w:rFonts w:ascii="Times New Roman Bold" w:hAnsi="Times New Roman Bold" w:cs="Times New Roman Bold"/>
                <w:b/>
              </w:rPr>
            </w:pPr>
            <w:proofErr w:type="spellStart"/>
            <w:r>
              <w:rPr>
                <w:rFonts w:ascii="Times New Roman Bold" w:eastAsia="SimSun" w:hAnsi="Times New Roman Bold" w:cs="Times New Roman Bold"/>
                <w:b/>
                <w:kern w:val="0"/>
                <w:lang w:val="en-US" w:eastAsia="zh-CN" w:bidi="ar"/>
              </w:rPr>
              <w:t>Radyolojik</w:t>
            </w:r>
            <w:proofErr w:type="spellEnd"/>
            <w:r>
              <w:rPr>
                <w:rFonts w:ascii="Times New Roman Bold" w:eastAsia="SimSun" w:hAnsi="Times New Roman Bold" w:cs="Times New Roman Bold"/>
                <w:b/>
                <w:kern w:val="0"/>
                <w:lang w:val="en-US" w:eastAsia="zh-CN" w:bidi="ar"/>
              </w:rPr>
              <w:t xml:space="preserve"> </w:t>
            </w:r>
            <w:proofErr w:type="spellStart"/>
            <w:r>
              <w:rPr>
                <w:rFonts w:ascii="Times New Roman Bold" w:eastAsia="SimSun" w:hAnsi="Times New Roman Bold" w:cs="Times New Roman Bold"/>
                <w:b/>
                <w:kern w:val="0"/>
                <w:lang w:val="en-US" w:eastAsia="zh-CN" w:bidi="ar"/>
              </w:rPr>
              <w:t>yanıt</w:t>
            </w:r>
            <w:proofErr w:type="spellEnd"/>
            <w:r>
              <w:rPr>
                <w:rFonts w:ascii="Times New Roman Bold" w:eastAsia="SimSun" w:hAnsi="Times New Roman Bold" w:cs="Times New Roman Bold"/>
                <w:b/>
                <w:kern w:val="0"/>
                <w:lang w:val="en-US" w:eastAsia="zh-CN" w:bidi="ar"/>
              </w:rPr>
              <w:t xml:space="preserve"> </w:t>
            </w:r>
            <w:proofErr w:type="spellStart"/>
            <w:r>
              <w:rPr>
                <w:rFonts w:ascii="Times New Roman Bold" w:eastAsia="SimSun" w:hAnsi="Times New Roman Bold" w:cs="Times New Roman Bold"/>
                <w:b/>
                <w:kern w:val="0"/>
                <w:lang w:val="en-US" w:eastAsia="zh-CN" w:bidi="ar"/>
              </w:rPr>
              <w:t>kriterleri</w:t>
            </w:r>
            <w:proofErr w:type="spellEnd"/>
            <w:r>
              <w:rPr>
                <w:rFonts w:ascii="Times New Roman Bold" w:eastAsia="SimSun" w:hAnsi="Times New Roman Bold" w:cs="Times New Roman Bold"/>
                <w:b/>
                <w:kern w:val="0"/>
                <w:lang w:val="en-US" w:eastAsia="zh-CN" w:bidi="ar"/>
              </w:rPr>
              <w:t xml:space="preserve"> (FDG-PET)</w:t>
            </w:r>
          </w:p>
        </w:tc>
        <w:tc>
          <w:tcPr>
            <w:tcW w:w="0" w:type="auto"/>
            <w:shd w:val="clear" w:color="auto" w:fill="auto"/>
            <w:vAlign w:val="center"/>
          </w:tcPr>
          <w:p w:rsidR="00D56FDA" w:rsidRDefault="00000000">
            <w:pPr>
              <w:jc w:val="center"/>
              <w:rPr>
                <w:rFonts w:ascii="Times New Roman Bold" w:hAnsi="Times New Roman Bold" w:cs="Times New Roman Bold"/>
                <w:b/>
              </w:rPr>
            </w:pPr>
            <w:proofErr w:type="spellStart"/>
            <w:r>
              <w:rPr>
                <w:rFonts w:ascii="Times New Roman Bold" w:eastAsia="SimSun" w:hAnsi="Times New Roman Bold" w:cs="Times New Roman Bold"/>
                <w:b/>
                <w:kern w:val="0"/>
                <w:lang w:val="en-US" w:eastAsia="zh-CN" w:bidi="ar"/>
              </w:rPr>
              <w:t>Radyolojik</w:t>
            </w:r>
            <w:proofErr w:type="spellEnd"/>
            <w:r>
              <w:rPr>
                <w:rFonts w:ascii="Times New Roman Bold" w:eastAsia="SimSun" w:hAnsi="Times New Roman Bold" w:cs="Times New Roman Bold"/>
                <w:b/>
                <w:kern w:val="0"/>
                <w:lang w:val="en-US" w:eastAsia="zh-CN" w:bidi="ar"/>
              </w:rPr>
              <w:t xml:space="preserve"> </w:t>
            </w:r>
            <w:proofErr w:type="spellStart"/>
            <w:r>
              <w:rPr>
                <w:rFonts w:ascii="Times New Roman Bold" w:eastAsia="SimSun" w:hAnsi="Times New Roman Bold" w:cs="Times New Roman Bold"/>
                <w:b/>
                <w:kern w:val="0"/>
                <w:lang w:val="en-US" w:eastAsia="zh-CN" w:bidi="ar"/>
              </w:rPr>
              <w:t>yanıt</w:t>
            </w:r>
            <w:proofErr w:type="spellEnd"/>
            <w:r>
              <w:rPr>
                <w:rFonts w:ascii="Times New Roman Bold" w:eastAsia="SimSun" w:hAnsi="Times New Roman Bold" w:cs="Times New Roman Bold"/>
                <w:b/>
                <w:kern w:val="0"/>
                <w:lang w:val="en-US" w:eastAsia="zh-CN" w:bidi="ar"/>
              </w:rPr>
              <w:t xml:space="preserve"> </w:t>
            </w:r>
            <w:proofErr w:type="spellStart"/>
            <w:r>
              <w:rPr>
                <w:rFonts w:ascii="Times New Roman Bold" w:eastAsia="SimSun" w:hAnsi="Times New Roman Bold" w:cs="Times New Roman Bold"/>
                <w:b/>
                <w:kern w:val="0"/>
                <w:lang w:val="en-US" w:eastAsia="zh-CN" w:bidi="ar"/>
              </w:rPr>
              <w:t>kriterleri</w:t>
            </w:r>
            <w:proofErr w:type="spellEnd"/>
            <w:r>
              <w:rPr>
                <w:rFonts w:ascii="Times New Roman Bold" w:eastAsia="SimSun" w:hAnsi="Times New Roman Bold" w:cs="Times New Roman Bold"/>
                <w:b/>
                <w:kern w:val="0"/>
                <w:lang w:val="en-US" w:eastAsia="zh-CN" w:bidi="ar"/>
              </w:rPr>
              <w:t xml:space="preserve"> (BT </w:t>
            </w:r>
            <w:proofErr w:type="spellStart"/>
            <w:r>
              <w:rPr>
                <w:rFonts w:ascii="Times New Roman Bold" w:eastAsia="SimSun" w:hAnsi="Times New Roman Bold" w:cs="Times New Roman Bold"/>
                <w:b/>
                <w:kern w:val="0"/>
                <w:lang w:val="en-US" w:eastAsia="zh-CN" w:bidi="ar"/>
              </w:rPr>
              <w:t>veya</w:t>
            </w:r>
            <w:proofErr w:type="spellEnd"/>
            <w:r>
              <w:rPr>
                <w:rFonts w:ascii="Times New Roman Bold" w:eastAsia="SimSun" w:hAnsi="Times New Roman Bold" w:cs="Times New Roman Bold"/>
                <w:b/>
                <w:kern w:val="0"/>
                <w:lang w:val="en-US" w:eastAsia="zh-CN" w:bidi="ar"/>
              </w:rPr>
              <w:t xml:space="preserve"> MRG)</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r>
              <w:rPr>
                <w:rStyle w:val="Gl"/>
                <w:rFonts w:ascii="Times New Roman Regular" w:eastAsia="SimSun" w:hAnsi="Times New Roman Regular" w:cs="Times New Roman Regular"/>
                <w:b w:val="0"/>
                <w:kern w:val="0"/>
                <w:lang w:val="en-US" w:eastAsia="zh-CN" w:bidi="ar"/>
              </w:rPr>
              <w:t xml:space="preserve">Tam </w:t>
            </w:r>
            <w:proofErr w:type="spellStart"/>
            <w:r>
              <w:rPr>
                <w:rStyle w:val="Gl"/>
                <w:rFonts w:ascii="Times New Roman Regular" w:eastAsia="SimSun" w:hAnsi="Times New Roman Regular" w:cs="Times New Roman Regular"/>
                <w:b w:val="0"/>
                <w:kern w:val="0"/>
                <w:lang w:val="en-US" w:eastAsia="zh-CN" w:bidi="ar"/>
              </w:rPr>
              <w:t>yanıt</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Lezyonların</w:t>
            </w:r>
            <w:proofErr w:type="spellEnd"/>
            <w:r>
              <w:rPr>
                <w:rFonts w:ascii="Times New Roman Regular" w:eastAsia="SimSun" w:hAnsi="Times New Roman Regular" w:cs="Times New Roman Regular"/>
                <w:kern w:val="0"/>
                <w:lang w:val="en-US" w:eastAsia="zh-CN" w:bidi="ar"/>
              </w:rPr>
              <w:t xml:space="preserve">, FDG </w:t>
            </w:r>
            <w:proofErr w:type="spellStart"/>
            <w:r>
              <w:rPr>
                <w:rFonts w:ascii="Times New Roman Regular" w:eastAsia="SimSun" w:hAnsi="Times New Roman Regular" w:cs="Times New Roman Regular"/>
                <w:kern w:val="0"/>
                <w:lang w:val="en-US" w:eastAsia="zh-CN" w:bidi="ar"/>
              </w:rPr>
              <w:t>tutulumunun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çevre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arka</w:t>
            </w:r>
            <w:proofErr w:type="spellEnd"/>
            <w:r>
              <w:rPr>
                <w:rFonts w:ascii="Times New Roman Regular" w:eastAsia="SimSun" w:hAnsi="Times New Roman Regular" w:cs="Times New Roman Regular"/>
                <w:kern w:val="0"/>
                <w:lang w:val="en-US" w:eastAsia="zh-CN" w:bidi="ar"/>
              </w:rPr>
              <w:t xml:space="preserve"> plan </w:t>
            </w:r>
            <w:proofErr w:type="spellStart"/>
            <w:r>
              <w:rPr>
                <w:rFonts w:ascii="Times New Roman Regular" w:eastAsia="SimSun" w:hAnsi="Times New Roman Regular" w:cs="Times New Roman Regular"/>
                <w:kern w:val="0"/>
                <w:lang w:val="en-US" w:eastAsia="zh-CN" w:bidi="ar"/>
              </w:rPr>
              <w:t>doku</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düzeyine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gerilemesiyle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normalleşmesi</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Lezyonların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anatomik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olarak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tamamen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kaybolması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anormal </w:t>
            </w:r>
            <w:proofErr w:type="spellStart"/>
            <w:r>
              <w:rPr>
                <w:rFonts w:ascii="Times New Roman Regular" w:eastAsia="SimSun" w:hAnsi="Times New Roman Regular" w:cs="Times New Roman Regular"/>
                <w:kern w:val="0"/>
                <w:lang w:val="en-US" w:eastAsia="zh-CN" w:bidi="ar"/>
              </w:rPr>
              <w:t>görüntüleme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bulgularının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kontrastlanma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difüzyon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kısıtlılığı</w:t>
            </w:r>
            <w:proofErr w:type="spellEnd"/>
            <w:r>
              <w:rPr>
                <w:rFonts w:ascii="Times New Roman Regular" w:eastAsia="SimSun" w:hAnsi="Times New Roman Regular" w:cs="Times New Roman Regular"/>
                <w:kern w:val="0"/>
                <w:lang w:val="en-US" w:eastAsia="zh-CN" w:bidi="ar"/>
              </w:rPr>
              <w:t xml:space="preserve"> vb.) </w:t>
            </w:r>
            <w:proofErr w:type="spellStart"/>
            <w:r>
              <w:rPr>
                <w:rFonts w:ascii="Times New Roman Regular" w:eastAsia="SimSun" w:hAnsi="Times New Roman Regular" w:cs="Times New Roman Regular"/>
                <w:kern w:val="0"/>
                <w:lang w:val="en-US" w:eastAsia="zh-CN" w:bidi="ar"/>
              </w:rPr>
              <w:t>tamamen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düzelmesi</w:t>
            </w:r>
            <w:proofErr w:type="spellEnd"/>
            <w:r>
              <w:rPr>
                <w:rFonts w:ascii="Times New Roman Regular" w:eastAsia="SimSun" w:hAnsi="Times New Roman Regular" w:cs="Times New Roman Regular"/>
                <w:kern w:val="0"/>
                <w:lang w:val="en-US" w:eastAsia="zh-CN" w:bidi="ar"/>
              </w:rPr>
              <w:t>†</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bidi="ar"/>
              </w:rPr>
              <w:lastRenderedPageBreak/>
              <w:t>Kısmi</w:t>
            </w:r>
            <w:proofErr w:type="spellEnd"/>
            <w:r>
              <w:rPr>
                <w:rStyle w:val="Gl"/>
                <w:rFonts w:ascii="Times New Roman Regular" w:eastAsia="SimSun" w:hAnsi="Times New Roman Regular" w:cs="Times New Roman Regular"/>
                <w:b w:val="0"/>
                <w:kern w:val="0"/>
                <w:lang w:val="en-US" w:eastAsia="zh-CN" w:bidi="ar"/>
              </w:rPr>
              <w:t xml:space="preserve"> </w:t>
            </w:r>
            <w:proofErr w:type="spellStart"/>
            <w:r>
              <w:rPr>
                <w:rStyle w:val="Gl"/>
                <w:rFonts w:ascii="Times New Roman Regular" w:eastAsia="SimSun" w:hAnsi="Times New Roman Regular" w:cs="Times New Roman Regular"/>
                <w:b w:val="0"/>
                <w:kern w:val="0"/>
                <w:lang w:val="en-US" w:eastAsia="zh-CN" w:bidi="ar"/>
              </w:rPr>
              <w:t>yanıt</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Lezyonların</w:t>
            </w:r>
            <w:proofErr w:type="spellEnd"/>
            <w:r>
              <w:rPr>
                <w:rFonts w:ascii="Times New Roman Regular" w:eastAsia="SimSun" w:hAnsi="Times New Roman Regular" w:cs="Times New Roman Regular"/>
                <w:kern w:val="0"/>
                <w:lang w:val="en-US" w:eastAsia="zh-CN" w:bidi="ar"/>
              </w:rPr>
              <w:t xml:space="preserve"> SUV </w:t>
            </w:r>
            <w:proofErr w:type="spellStart"/>
            <w:r>
              <w:rPr>
                <w:rFonts w:ascii="Times New Roman Regular" w:eastAsia="SimSun" w:hAnsi="Times New Roman Regular" w:cs="Times New Roman Regular"/>
                <w:kern w:val="0"/>
                <w:lang w:val="en-US" w:eastAsia="zh-CN" w:bidi="ar"/>
              </w:rPr>
              <w:t>değerinde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başlangıca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azalma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olması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ancak</w:t>
            </w:r>
            <w:proofErr w:type="spellEnd"/>
            <w:r>
              <w:rPr>
                <w:rFonts w:ascii="Times New Roman Regular" w:eastAsia="SimSun" w:hAnsi="Times New Roman Regular" w:cs="Times New Roman Regular"/>
                <w:kern w:val="0"/>
                <w:lang w:val="en-US" w:eastAsia="zh-CN" w:bidi="ar"/>
              </w:rPr>
              <w:t xml:space="preserve"> FDG </w:t>
            </w:r>
            <w:proofErr w:type="spellStart"/>
            <w:r>
              <w:rPr>
                <w:rFonts w:ascii="Times New Roman Regular" w:eastAsia="SimSun" w:hAnsi="Times New Roman Regular" w:cs="Times New Roman Regular"/>
                <w:kern w:val="0"/>
                <w:lang w:val="en-US" w:eastAsia="zh-CN" w:bidi="ar"/>
              </w:rPr>
              <w:t>tutulumunun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çevre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arka</w:t>
            </w:r>
            <w:proofErr w:type="spellEnd"/>
            <w:r>
              <w:rPr>
                <w:rFonts w:ascii="Times New Roman Regular" w:eastAsia="SimSun" w:hAnsi="Times New Roman Regular" w:cs="Times New Roman Regular"/>
                <w:kern w:val="0"/>
                <w:lang w:val="en-US" w:eastAsia="zh-CN" w:bidi="ar"/>
              </w:rPr>
              <w:t xml:space="preserve"> plan </w:t>
            </w:r>
            <w:proofErr w:type="spellStart"/>
            <w:r>
              <w:rPr>
                <w:rFonts w:ascii="Times New Roman Regular" w:eastAsia="SimSun" w:hAnsi="Times New Roman Regular" w:cs="Times New Roman Regular"/>
                <w:kern w:val="0"/>
                <w:lang w:val="en-US" w:eastAsia="zh-CN" w:bidi="ar"/>
              </w:rPr>
              <w:t>dokudan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hâlâ</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yüksek</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olması</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Lezyonlarda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anormal </w:t>
            </w:r>
            <w:proofErr w:type="spellStart"/>
            <w:r>
              <w:rPr>
                <w:rFonts w:ascii="Times New Roman Regular" w:eastAsia="SimSun" w:hAnsi="Times New Roman Regular" w:cs="Times New Roman Regular"/>
                <w:kern w:val="0"/>
                <w:lang w:val="en-US" w:eastAsia="zh-CN" w:bidi="ar"/>
              </w:rPr>
              <w:t>görüntüleme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bulgularında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azalma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olması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ancak</w:t>
            </w:r>
            <w:proofErr w:type="spellEnd"/>
            <w:r>
              <w:rPr>
                <w:rFonts w:ascii="Times New Roman Regular" w:eastAsia="SimSun" w:hAnsi="Times New Roman Regular" w:cs="Times New Roman Regular"/>
                <w:kern w:val="0"/>
                <w:lang w:val="en-US" w:eastAsia="zh-CN" w:bidi="ar"/>
              </w:rPr>
              <w:t xml:space="preserve"> tam </w:t>
            </w:r>
            <w:proofErr w:type="spellStart"/>
            <w:r>
              <w:rPr>
                <w:rFonts w:ascii="Times New Roman Regular" w:eastAsia="SimSun" w:hAnsi="Times New Roman Regular" w:cs="Times New Roman Regular"/>
                <w:kern w:val="0"/>
                <w:lang w:val="en-US" w:eastAsia="zh-CN" w:bidi="ar"/>
              </w:rPr>
              <w:t>düzelme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olmaması</w:t>
            </w:r>
            <w:proofErr w:type="spellEnd"/>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Style w:val="Gl"/>
                <w:rFonts w:ascii="Times New Roman Regular" w:eastAsia="SimSun" w:hAnsi="Times New Roman Regular" w:cs="Times New Roman Regular"/>
                <w:b w:val="0"/>
                <w:kern w:val="0"/>
                <w:lang w:val="en-US" w:eastAsia="zh-CN" w:bidi="ar"/>
              </w:rPr>
              <w:t>Progresif</w:t>
            </w:r>
            <w:proofErr w:type="spellEnd"/>
            <w:r>
              <w:rPr>
                <w:rStyle w:val="Gl"/>
                <w:rFonts w:ascii="Times New Roman Regular" w:eastAsia="SimSun" w:hAnsi="Times New Roman Regular" w:cs="Times New Roman Regular"/>
                <w:b w:val="0"/>
                <w:kern w:val="0"/>
                <w:lang w:val="en-US" w:eastAsia="zh-CN" w:bidi="ar"/>
              </w:rPr>
              <w:t xml:space="preserve"> </w:t>
            </w:r>
            <w:proofErr w:type="spellStart"/>
            <w:r>
              <w:rPr>
                <w:rStyle w:val="Gl"/>
                <w:rFonts w:ascii="Times New Roman Regular" w:eastAsia="SimSun" w:hAnsi="Times New Roman Regular" w:cs="Times New Roman Regular"/>
                <w:b w:val="0"/>
                <w:kern w:val="0"/>
                <w:lang w:val="en-US" w:eastAsia="zh-CN" w:bidi="ar"/>
              </w:rPr>
              <w:t>hastalık</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Lezyonların</w:t>
            </w:r>
            <w:proofErr w:type="spellEnd"/>
            <w:r>
              <w:rPr>
                <w:rFonts w:ascii="Times New Roman Regular" w:eastAsia="SimSun" w:hAnsi="Times New Roman Regular" w:cs="Times New Roman Regular"/>
                <w:kern w:val="0"/>
                <w:lang w:val="en-US" w:eastAsia="zh-CN" w:bidi="ar"/>
              </w:rPr>
              <w:t xml:space="preserve"> SUV </w:t>
            </w:r>
            <w:proofErr w:type="spellStart"/>
            <w:r>
              <w:rPr>
                <w:rFonts w:ascii="Times New Roman Regular" w:eastAsia="SimSun" w:hAnsi="Times New Roman Regular" w:cs="Times New Roman Regular"/>
                <w:kern w:val="0"/>
                <w:lang w:val="en-US" w:eastAsia="zh-CN" w:bidi="ar"/>
              </w:rPr>
              <w:t>değerinin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önceki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değerlendirmeye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göre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artması</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yeni FDG </w:t>
            </w:r>
            <w:proofErr w:type="spellStart"/>
            <w:r>
              <w:rPr>
                <w:rFonts w:ascii="Times New Roman Regular" w:eastAsia="SimSun" w:hAnsi="Times New Roman Regular" w:cs="Times New Roman Regular"/>
                <w:kern w:val="0"/>
                <w:lang w:val="en-US" w:eastAsia="zh-CN" w:bidi="ar"/>
              </w:rPr>
              <w:t>tutan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lezyonların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ortaya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çıkması</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eastAsia="SimSun" w:hAnsi="Times New Roman Regular" w:cs="Times New Roman Regular"/>
                <w:kern w:val="0"/>
                <w:lang w:val="en-US" w:eastAsia="zh-CN" w:bidi="ar"/>
              </w:rPr>
              <w:t xml:space="preserve">Anormal </w:t>
            </w:r>
            <w:proofErr w:type="spellStart"/>
            <w:r>
              <w:rPr>
                <w:rFonts w:ascii="Times New Roman Regular" w:eastAsia="SimSun" w:hAnsi="Times New Roman Regular" w:cs="Times New Roman Regular"/>
                <w:kern w:val="0"/>
                <w:lang w:val="en-US" w:eastAsia="zh-CN" w:bidi="ar"/>
              </w:rPr>
              <w:t>görüntüleme</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bulgularının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kötüleşmesi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mevcut</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lezyonların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büyümesi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veya</w:t>
            </w:r>
            <w:proofErr w:type="spellEnd"/>
            <w:r>
              <w:rPr>
                <w:rFonts w:ascii="Times New Roman Regular" w:eastAsia="SimSun" w:hAnsi="Times New Roman Regular" w:cs="Times New Roman Regular"/>
                <w:kern w:val="0"/>
                <w:lang w:val="en-US" w:eastAsia="zh-CN" w:bidi="ar"/>
              </w:rPr>
              <w:t xml:space="preserve"> yeni </w:t>
            </w:r>
            <w:proofErr w:type="spellStart"/>
            <w:r>
              <w:rPr>
                <w:rFonts w:ascii="Times New Roman Regular" w:eastAsia="SimSun" w:hAnsi="Times New Roman Regular" w:cs="Times New Roman Regular"/>
                <w:kern w:val="0"/>
                <w:lang w:val="en-US" w:eastAsia="zh-CN" w:bidi="ar"/>
              </w:rPr>
              <w:t>lezyonların</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ortaya</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çıkması</w:t>
            </w:r>
            <w:proofErr w:type="spellEnd"/>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r>
              <w:rPr>
                <w:rStyle w:val="Gl"/>
                <w:rFonts w:ascii="Times New Roman Regular" w:eastAsia="SimSun" w:hAnsi="Times New Roman Regular" w:cs="Times New Roman Regular"/>
                <w:b w:val="0"/>
                <w:kern w:val="0"/>
                <w:lang w:val="en-US" w:eastAsia="zh-CN" w:bidi="ar"/>
              </w:rPr>
              <w:t xml:space="preserve">Stabil </w:t>
            </w:r>
            <w:proofErr w:type="spellStart"/>
            <w:r>
              <w:rPr>
                <w:rStyle w:val="Gl"/>
                <w:rFonts w:ascii="Times New Roman Regular" w:eastAsia="SimSun" w:hAnsi="Times New Roman Regular" w:cs="Times New Roman Regular"/>
                <w:b w:val="0"/>
                <w:kern w:val="0"/>
                <w:lang w:val="en-US" w:eastAsia="zh-CN" w:bidi="ar"/>
              </w:rPr>
              <w:t>hastalık</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Diğer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kriterleri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karşılamaması</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eastAsia="SimSun" w:hAnsi="Times New Roman Regular" w:cs="Times New Roman Regular"/>
                <w:kern w:val="0"/>
                <w:lang w:val="en-US" w:eastAsia="zh-CN" w:bidi="ar"/>
              </w:rPr>
              <w:t>Diğer</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kriterleri</w:t>
            </w:r>
            <w:proofErr w:type="spellEnd"/>
            <w:r>
              <w:rPr>
                <w:rFonts w:ascii="Times New Roman Regular" w:eastAsia="SimSun" w:hAnsi="Times New Roman Regular" w:cs="Times New Roman Regular"/>
                <w:kern w:val="0"/>
                <w:lang w:val="en-US" w:eastAsia="zh-CN" w:bidi="ar"/>
              </w:rPr>
              <w:t xml:space="preserve"> </w:t>
            </w:r>
            <w:proofErr w:type="spellStart"/>
            <w:r>
              <w:rPr>
                <w:rFonts w:ascii="Times New Roman Regular" w:eastAsia="SimSun" w:hAnsi="Times New Roman Regular" w:cs="Times New Roman Regular"/>
                <w:kern w:val="0"/>
                <w:lang w:val="en-US" w:eastAsia="zh-CN" w:bidi="ar"/>
              </w:rPr>
              <w:t>karşılamaması</w:t>
            </w:r>
            <w:proofErr w:type="spellEnd"/>
          </w:p>
        </w:tc>
      </w:tr>
    </w:tbl>
    <w:p w:rsidR="00D56FDA" w:rsidRDefault="00000000">
      <w:pPr>
        <w:pStyle w:val="NormalWeb"/>
        <w:jc w:val="both"/>
        <w:rPr>
          <w:sz w:val="15"/>
          <w:szCs w:val="15"/>
        </w:rPr>
      </w:pPr>
      <w:r>
        <w:rPr>
          <w:rStyle w:val="Gl"/>
          <w:sz w:val="15"/>
          <w:szCs w:val="15"/>
        </w:rPr>
        <w:t>SUV:</w:t>
      </w:r>
      <w:r>
        <w:rPr>
          <w:sz w:val="15"/>
          <w:szCs w:val="15"/>
        </w:rPr>
        <w:t xml:space="preserve"> Standardize tutulum değeri</w:t>
      </w:r>
      <w:r>
        <w:rPr>
          <w:sz w:val="15"/>
          <w:szCs w:val="15"/>
          <w:lang w:val="en-US"/>
        </w:rPr>
        <w:t xml:space="preserve"> ; </w:t>
      </w:r>
      <w:r>
        <w:rPr>
          <w:rFonts w:ascii="Times New Roman Bold" w:hAnsi="Times New Roman Bold" w:cs="Times New Roman Bold"/>
          <w:b/>
          <w:bCs/>
          <w:sz w:val="15"/>
          <w:szCs w:val="15"/>
        </w:rPr>
        <w:t>*</w:t>
      </w:r>
      <w:r>
        <w:rPr>
          <w:sz w:val="15"/>
          <w:szCs w:val="15"/>
        </w:rPr>
        <w:t xml:space="preserve"> Radyolojik anormallik göstermeyen L</w:t>
      </w:r>
      <w:r>
        <w:rPr>
          <w:sz w:val="15"/>
          <w:szCs w:val="15"/>
          <w:lang w:val="en-US"/>
        </w:rPr>
        <w:t>H</w:t>
      </w:r>
      <w:r>
        <w:rPr>
          <w:sz w:val="15"/>
          <w:szCs w:val="15"/>
        </w:rPr>
        <w:t xml:space="preserve">H olgularında (örneğin deri, gastrointestinal sistem), yanıt değerlendirmesinde </w:t>
      </w:r>
      <w:r>
        <w:rPr>
          <w:rStyle w:val="Gl"/>
          <w:sz w:val="15"/>
          <w:szCs w:val="15"/>
        </w:rPr>
        <w:t>klinik kriterler</w:t>
      </w:r>
      <w:r>
        <w:rPr>
          <w:sz w:val="15"/>
          <w:szCs w:val="15"/>
        </w:rPr>
        <w:t xml:space="preserve"> (fizik muayene, endoskopi vb.) kullanılmalıdır.</w:t>
      </w:r>
      <w:r>
        <w:rPr>
          <w:sz w:val="15"/>
          <w:szCs w:val="15"/>
          <w:lang w:val="en-US"/>
        </w:rPr>
        <w:t xml:space="preserve"> ; </w:t>
      </w:r>
      <w:r>
        <w:rPr>
          <w:rFonts w:ascii="Times New Roman Bold" w:hAnsi="Times New Roman Bold" w:cs="Times New Roman Bold"/>
          <w:b/>
          <w:bCs/>
          <w:sz w:val="15"/>
          <w:szCs w:val="15"/>
        </w:rPr>
        <w:t>†</w:t>
      </w:r>
      <w:r>
        <w:rPr>
          <w:sz w:val="15"/>
          <w:szCs w:val="15"/>
        </w:rPr>
        <w:t xml:space="preserve"> Hipofiz tutulumu nedeniyle endokrinopatisi bulunan hastalarda, radyolojik olarak tam yanıt elde edilse bile </w:t>
      </w:r>
      <w:r>
        <w:rPr>
          <w:rStyle w:val="Gl"/>
          <w:sz w:val="15"/>
          <w:szCs w:val="15"/>
        </w:rPr>
        <w:t>hormon replasman tedavisi</w:t>
      </w:r>
      <w:r>
        <w:rPr>
          <w:sz w:val="15"/>
          <w:szCs w:val="15"/>
        </w:rPr>
        <w:t xml:space="preserve"> gereksinimi devam edebilir. Tek sistemli pulmoner L</w:t>
      </w:r>
      <w:r>
        <w:rPr>
          <w:sz w:val="15"/>
          <w:szCs w:val="15"/>
          <w:lang w:val="en-US"/>
        </w:rPr>
        <w:t>H</w:t>
      </w:r>
      <w:r>
        <w:rPr>
          <w:sz w:val="15"/>
          <w:szCs w:val="15"/>
        </w:rPr>
        <w:t xml:space="preserve">H olup başlangıçta anormal solunum fonksiyon testleri bulunan hastalarda, yanıt değerlendirmesi için </w:t>
      </w:r>
      <w:r>
        <w:rPr>
          <w:rStyle w:val="Gl"/>
          <w:sz w:val="15"/>
          <w:szCs w:val="15"/>
        </w:rPr>
        <w:t>izlem testleri</w:t>
      </w:r>
      <w:r>
        <w:rPr>
          <w:sz w:val="15"/>
          <w:szCs w:val="15"/>
        </w:rPr>
        <w:t xml:space="preserve"> yapılmalıdır.</w:t>
      </w:r>
    </w:p>
    <w:p w:rsidR="00D56FDA" w:rsidRDefault="00000000">
      <w:pPr>
        <w:pStyle w:val="NormalWeb"/>
        <w:jc w:val="both"/>
        <w:rPr>
          <w:rFonts w:ascii="Times New Roman Bold" w:hAnsi="Times New Roman Bold" w:cs="Times New Roman Bold"/>
          <w:b/>
          <w:bCs/>
          <w:sz w:val="28"/>
          <w:szCs w:val="28"/>
        </w:rPr>
      </w:pPr>
      <w:r>
        <w:rPr>
          <w:rFonts w:ascii="Times New Roman Bold" w:hAnsi="Times New Roman Bold" w:cs="Times New Roman Bold"/>
          <w:b/>
          <w:bCs/>
          <w:sz w:val="28"/>
          <w:szCs w:val="28"/>
        </w:rPr>
        <w:t>11. RELAPS / REFRAKTER HASTALIK</w:t>
      </w:r>
    </w:p>
    <w:p w:rsidR="00D56FDA" w:rsidRDefault="00000000" w:rsidP="006B1F21">
      <w:pPr>
        <w:pStyle w:val="NormalWeb"/>
        <w:spacing w:before="280" w:after="280"/>
        <w:jc w:val="both"/>
        <w:rPr>
          <w:lang w:eastAsia="zh-CN"/>
        </w:rPr>
      </w:pPr>
      <w:r>
        <w:t>Relaps veya refrakter LHH’de ilk basamakta kullanılan tedaviden farklı bir sistemik tedavi seçilebilir. Ancak ilk tedaviye yanıt süresi 1 yıldan uzun ise, aynı tedavinin yeniden kullanılması da düşünülebilir.</w:t>
      </w:r>
    </w:p>
    <w:p w:rsidR="00D56FDA" w:rsidRDefault="00000000">
      <w:pPr>
        <w:pStyle w:val="NormalWeb"/>
        <w:spacing w:before="280" w:after="280"/>
        <w:jc w:val="both"/>
        <w:rPr>
          <w:sz w:val="28"/>
          <w:szCs w:val="28"/>
        </w:rPr>
      </w:pPr>
      <w:r>
        <w:rPr>
          <w:rFonts w:ascii="Times New Roman Bold" w:hAnsi="Times New Roman Bold" w:cs="Times New Roman Bold"/>
          <w:b/>
          <w:bCs/>
          <w:sz w:val="28"/>
          <w:szCs w:val="28"/>
        </w:rPr>
        <w:t>Pratik İpucu-</w:t>
      </w:r>
      <w:r w:rsidR="001F29C5">
        <w:rPr>
          <w:rFonts w:ascii="Times New Roman Bold" w:hAnsi="Times New Roman Bold" w:cs="Times New Roman Bold"/>
          <w:b/>
          <w:bCs/>
          <w:sz w:val="28"/>
          <w:szCs w:val="28"/>
          <w:lang w:val="en-US"/>
        </w:rPr>
        <w:t>1</w:t>
      </w:r>
      <w:r>
        <w:rPr>
          <w:rFonts w:ascii="Times New Roman Bold" w:hAnsi="Times New Roman Bold" w:cs="Times New Roman Bold"/>
          <w:b/>
          <w:bCs/>
          <w:sz w:val="28"/>
          <w:szCs w:val="28"/>
        </w:rPr>
        <w:t>:</w:t>
      </w:r>
      <w:proofErr w:type="spellStart"/>
      <w:r>
        <w:rPr>
          <w:rFonts w:ascii="Times New Roman Bold" w:hAnsi="Times New Roman Bold"/>
          <w:b/>
          <w:bCs/>
          <w:sz w:val="28"/>
          <w:szCs w:val="28"/>
          <w:lang w:val="en-US"/>
        </w:rPr>
        <w:t>LHH’de</w:t>
      </w:r>
      <w:proofErr w:type="spellEnd"/>
      <w:r>
        <w:rPr>
          <w:rFonts w:ascii="Times New Roman Bold" w:hAnsi="Times New Roman Bold"/>
          <w:b/>
          <w:bCs/>
          <w:sz w:val="28"/>
          <w:szCs w:val="28"/>
          <w:lang w:val="en-US"/>
        </w:rPr>
        <w:t xml:space="preserve"> </w:t>
      </w:r>
      <w:proofErr w:type="spellStart"/>
      <w:r>
        <w:rPr>
          <w:rFonts w:ascii="Times New Roman Bold" w:hAnsi="Times New Roman Bold"/>
          <w:b/>
          <w:bCs/>
          <w:sz w:val="28"/>
          <w:szCs w:val="28"/>
          <w:lang w:val="en-US"/>
        </w:rPr>
        <w:t>Klinik</w:t>
      </w:r>
      <w:proofErr w:type="spellEnd"/>
      <w:r>
        <w:rPr>
          <w:rFonts w:ascii="Times New Roman Bold" w:hAnsi="Times New Roman Bold"/>
          <w:b/>
          <w:bCs/>
          <w:sz w:val="28"/>
          <w:szCs w:val="28"/>
          <w:lang w:val="en-US"/>
        </w:rPr>
        <w:t xml:space="preserve"> </w:t>
      </w:r>
      <w:proofErr w:type="spellStart"/>
      <w:r>
        <w:rPr>
          <w:rFonts w:ascii="Times New Roman Bold" w:hAnsi="Times New Roman Bold"/>
          <w:b/>
          <w:bCs/>
          <w:sz w:val="28"/>
          <w:szCs w:val="28"/>
          <w:lang w:val="en-US"/>
        </w:rPr>
        <w:t>Yaklaşım</w:t>
      </w:r>
      <w:proofErr w:type="spellEnd"/>
      <w:r>
        <w:rPr>
          <w:rFonts w:ascii="Times New Roman Bold" w:hAnsi="Times New Roman Bold"/>
          <w:b/>
          <w:bCs/>
          <w:sz w:val="28"/>
          <w:szCs w:val="28"/>
          <w:lang w:val="en-US"/>
        </w:rPr>
        <w:t xml:space="preserve"> </w:t>
      </w:r>
    </w:p>
    <w:p w:rsidR="00D56FDA" w:rsidRPr="006B1F21" w:rsidRDefault="00000000">
      <w:pPr>
        <w:pStyle w:val="NormalWeb"/>
        <w:spacing w:before="280" w:after="280"/>
        <w:rPr>
          <w:lang w:eastAsia="zh-CN"/>
        </w:rPr>
      </w:pPr>
      <w:r>
        <w:rPr>
          <w:noProof/>
        </w:rPr>
        <w:lastRenderedPageBreak/>
        <w:drawing>
          <wp:inline distT="0" distB="0" distL="114300" distR="114300">
            <wp:extent cx="6663055" cy="714010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6663055" cy="7140102"/>
                    </a:xfrm>
                    <a:prstGeom prst="rect">
                      <a:avLst/>
                    </a:prstGeom>
                    <a:noFill/>
                    <a:ln>
                      <a:noFill/>
                    </a:ln>
                  </pic:spPr>
                </pic:pic>
              </a:graphicData>
            </a:graphic>
          </wp:inline>
        </w:drawing>
      </w:r>
    </w:p>
    <w:p w:rsidR="006B1F21" w:rsidRDefault="006B1F21">
      <w:pPr>
        <w:pStyle w:val="NormalWeb"/>
        <w:spacing w:before="280" w:after="280"/>
        <w:jc w:val="both"/>
        <w:rPr>
          <w:rFonts w:ascii="Times New Roman Bold" w:hAnsi="Times New Roman Bold" w:cs="Times New Roman Bold"/>
          <w:b/>
          <w:bCs/>
          <w:sz w:val="28"/>
          <w:szCs w:val="28"/>
          <w:lang w:eastAsia="zh-CN"/>
        </w:rPr>
      </w:pPr>
    </w:p>
    <w:p w:rsidR="006B1F21" w:rsidRDefault="006B1F21">
      <w:pPr>
        <w:pStyle w:val="NormalWeb"/>
        <w:spacing w:before="280" w:after="280"/>
        <w:jc w:val="both"/>
        <w:rPr>
          <w:rFonts w:ascii="Times New Roman Bold" w:hAnsi="Times New Roman Bold" w:cs="Times New Roman Bold"/>
          <w:b/>
          <w:bCs/>
          <w:sz w:val="28"/>
          <w:szCs w:val="28"/>
          <w:lang w:eastAsia="zh-CN"/>
        </w:rPr>
      </w:pPr>
    </w:p>
    <w:p w:rsidR="006B1F21" w:rsidRDefault="006B1F21">
      <w:pPr>
        <w:pStyle w:val="NormalWeb"/>
        <w:spacing w:before="280" w:after="280"/>
        <w:jc w:val="both"/>
        <w:rPr>
          <w:rFonts w:ascii="Times New Roman Bold" w:hAnsi="Times New Roman Bold" w:cs="Times New Roman Bold"/>
          <w:b/>
          <w:bCs/>
          <w:sz w:val="28"/>
          <w:szCs w:val="28"/>
          <w:lang w:eastAsia="zh-CN"/>
        </w:rPr>
      </w:pPr>
    </w:p>
    <w:p w:rsidR="00D56FDA" w:rsidRDefault="006B1F21">
      <w:pPr>
        <w:pStyle w:val="NormalWeb"/>
        <w:spacing w:before="280" w:after="280"/>
        <w:jc w:val="both"/>
        <w:rPr>
          <w:rFonts w:ascii="Times New Roman Bold" w:hAnsi="Times New Roman Bold" w:cs="Times New Roman Bold"/>
          <w:b/>
          <w:bCs/>
          <w:sz w:val="28"/>
          <w:szCs w:val="28"/>
          <w:lang w:val="en-US"/>
        </w:rPr>
      </w:pPr>
      <w:r>
        <w:rPr>
          <w:rFonts w:ascii="Times New Roman Bold" w:hAnsi="Times New Roman Bold" w:cs="Times New Roman Bold"/>
          <w:b/>
          <w:bCs/>
          <w:sz w:val="28"/>
          <w:szCs w:val="28"/>
          <w:lang w:val="tr-TR"/>
        </w:rPr>
        <w:t>P</w:t>
      </w:r>
      <w:r>
        <w:rPr>
          <w:rFonts w:ascii="Times New Roman Bold" w:hAnsi="Times New Roman Bold" w:cs="Times New Roman Bold"/>
          <w:b/>
          <w:bCs/>
          <w:sz w:val="28"/>
          <w:szCs w:val="28"/>
        </w:rPr>
        <w:t>ratik İpucu-</w:t>
      </w:r>
      <w:r w:rsidR="001F29C5">
        <w:rPr>
          <w:rFonts w:ascii="Times New Roman Bold" w:hAnsi="Times New Roman Bold" w:cs="Times New Roman Bold"/>
          <w:b/>
          <w:bCs/>
          <w:sz w:val="28"/>
          <w:szCs w:val="28"/>
          <w:lang w:val="en-US"/>
        </w:rPr>
        <w:t>2</w:t>
      </w:r>
      <w:r>
        <w:rPr>
          <w:rFonts w:ascii="Times New Roman Bold" w:hAnsi="Times New Roman Bold" w:cs="Times New Roman Bold"/>
          <w:b/>
          <w:bCs/>
          <w:sz w:val="28"/>
          <w:szCs w:val="28"/>
        </w:rPr>
        <w:t>:</w:t>
      </w:r>
      <w:r>
        <w:rPr>
          <w:rFonts w:ascii="Times New Roman Bold" w:hAnsi="Times New Roman Bold" w:cs="Times New Roman Bold"/>
          <w:b/>
          <w:bCs/>
          <w:sz w:val="28"/>
          <w:szCs w:val="28"/>
          <w:lang w:val="en-US"/>
        </w:rPr>
        <w:t xml:space="preserve"> </w:t>
      </w:r>
      <w:proofErr w:type="spellStart"/>
      <w:r>
        <w:rPr>
          <w:rFonts w:ascii="Times New Roman Bold" w:hAnsi="Times New Roman Bold" w:cs="Times New Roman Bold"/>
          <w:b/>
          <w:bCs/>
          <w:sz w:val="28"/>
          <w:szCs w:val="28"/>
          <w:lang w:val="en-US"/>
        </w:rPr>
        <w:t>Sistemik</w:t>
      </w:r>
      <w:proofErr w:type="spellEnd"/>
      <w:r>
        <w:rPr>
          <w:rFonts w:ascii="Times New Roman Bold" w:hAnsi="Times New Roman Bold" w:cs="Times New Roman Bold"/>
          <w:b/>
          <w:bCs/>
          <w:sz w:val="28"/>
          <w:szCs w:val="28"/>
          <w:lang w:val="en-US"/>
        </w:rPr>
        <w:t xml:space="preserve"> </w:t>
      </w:r>
      <w:proofErr w:type="spellStart"/>
      <w:r>
        <w:rPr>
          <w:rFonts w:ascii="Times New Roman Bold" w:hAnsi="Times New Roman Bold" w:cs="Times New Roman Bold"/>
          <w:b/>
          <w:bCs/>
          <w:sz w:val="28"/>
          <w:szCs w:val="28"/>
          <w:lang w:val="en-US"/>
        </w:rPr>
        <w:t>Tedavide</w:t>
      </w:r>
      <w:proofErr w:type="spellEnd"/>
      <w:r>
        <w:rPr>
          <w:rFonts w:ascii="Times New Roman Bold" w:hAnsi="Times New Roman Bold" w:cs="Times New Roman Bold"/>
          <w:b/>
          <w:bCs/>
          <w:sz w:val="28"/>
          <w:szCs w:val="28"/>
          <w:lang w:val="en-US"/>
        </w:rPr>
        <w:t xml:space="preserve"> </w:t>
      </w:r>
      <w:proofErr w:type="spellStart"/>
      <w:r>
        <w:rPr>
          <w:rFonts w:ascii="Times New Roman Bold" w:hAnsi="Times New Roman Bold" w:cs="Times New Roman Bold"/>
          <w:b/>
          <w:bCs/>
          <w:sz w:val="28"/>
          <w:szCs w:val="28"/>
          <w:lang w:val="en-US"/>
        </w:rPr>
        <w:t>Kullanılan</w:t>
      </w:r>
      <w:proofErr w:type="spellEnd"/>
      <w:r>
        <w:rPr>
          <w:rFonts w:ascii="Times New Roman Bold" w:hAnsi="Times New Roman Bold" w:cs="Times New Roman Bold"/>
          <w:b/>
          <w:bCs/>
          <w:sz w:val="28"/>
          <w:szCs w:val="28"/>
          <w:lang w:val="en-US"/>
        </w:rPr>
        <w:t xml:space="preserve"> </w:t>
      </w:r>
      <w:proofErr w:type="spellStart"/>
      <w:r>
        <w:rPr>
          <w:rFonts w:ascii="Times New Roman Bold" w:hAnsi="Times New Roman Bold" w:cs="Times New Roman Bold"/>
          <w:b/>
          <w:bCs/>
          <w:sz w:val="28"/>
          <w:szCs w:val="28"/>
          <w:lang w:val="en-US"/>
        </w:rPr>
        <w:t>Bazı</w:t>
      </w:r>
      <w:proofErr w:type="spellEnd"/>
      <w:r>
        <w:rPr>
          <w:rFonts w:ascii="Times New Roman Bold" w:hAnsi="Times New Roman Bold" w:cs="Times New Roman Bold"/>
          <w:b/>
          <w:bCs/>
          <w:sz w:val="28"/>
          <w:szCs w:val="28"/>
          <w:lang w:val="en-US"/>
        </w:rPr>
        <w:t xml:space="preserve"> </w:t>
      </w:r>
      <w:proofErr w:type="spellStart"/>
      <w:r>
        <w:rPr>
          <w:rFonts w:ascii="Times New Roman Bold" w:hAnsi="Times New Roman Bold" w:cs="Times New Roman Bold"/>
          <w:b/>
          <w:bCs/>
          <w:sz w:val="28"/>
          <w:szCs w:val="28"/>
          <w:lang w:val="en-US"/>
        </w:rPr>
        <w:t>Kemoterapi</w:t>
      </w:r>
      <w:proofErr w:type="spellEnd"/>
      <w:r>
        <w:rPr>
          <w:rFonts w:ascii="Times New Roman Bold" w:hAnsi="Times New Roman Bold" w:cs="Times New Roman Bold"/>
          <w:b/>
          <w:bCs/>
          <w:sz w:val="28"/>
          <w:szCs w:val="28"/>
          <w:lang w:val="en-US"/>
        </w:rPr>
        <w:t xml:space="preserve"> </w:t>
      </w:r>
      <w:proofErr w:type="spellStart"/>
      <w:r>
        <w:rPr>
          <w:rFonts w:ascii="Times New Roman Bold" w:hAnsi="Times New Roman Bold" w:cs="Times New Roman Bold"/>
          <w:b/>
          <w:bCs/>
          <w:sz w:val="28"/>
          <w:szCs w:val="28"/>
          <w:lang w:val="en-US"/>
        </w:rPr>
        <w:t>Rejimleri</w:t>
      </w:r>
      <w:proofErr w:type="spellEnd"/>
    </w:p>
    <w:tbl>
      <w:tblPr>
        <w:tblpPr w:leftFromText="180" w:rightFromText="180" w:vertAnchor="text" w:horzAnchor="page" w:tblpX="1799" w:tblpY="232"/>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683"/>
        <w:gridCol w:w="4545"/>
        <w:gridCol w:w="829"/>
        <w:gridCol w:w="1107"/>
        <w:gridCol w:w="1196"/>
      </w:tblGrid>
      <w:tr w:rsidR="00D56FDA">
        <w:trPr>
          <w:tblHeader/>
          <w:tblCellSpacing w:w="15" w:type="dxa"/>
        </w:trPr>
        <w:tc>
          <w:tcPr>
            <w:tcW w:w="0" w:type="auto"/>
            <w:shd w:val="clear" w:color="auto" w:fill="auto"/>
            <w:vAlign w:val="center"/>
          </w:tcPr>
          <w:p w:rsidR="00D56FDA" w:rsidRDefault="00000000">
            <w:pPr>
              <w:rPr>
                <w:rFonts w:ascii="Times New Roman Regular" w:hAnsi="Times New Roman Regular" w:cs="Times New Roman Regular"/>
                <w:b/>
                <w:bCs/>
              </w:rPr>
            </w:pPr>
            <w:proofErr w:type="spellStart"/>
            <w:r>
              <w:rPr>
                <w:rFonts w:ascii="Times New Roman Regular" w:hAnsi="Times New Roman Regular" w:cs="Times New Roman Regular"/>
                <w:b/>
                <w:bCs/>
                <w:lang w:val="en-US" w:eastAsia="zh-CN"/>
              </w:rPr>
              <w:t>Tedavi</w:t>
            </w:r>
            <w:proofErr w:type="spellEnd"/>
          </w:p>
        </w:tc>
        <w:tc>
          <w:tcPr>
            <w:tcW w:w="0" w:type="auto"/>
            <w:shd w:val="clear" w:color="auto" w:fill="auto"/>
            <w:vAlign w:val="center"/>
          </w:tcPr>
          <w:p w:rsidR="00D56FDA" w:rsidRDefault="00000000">
            <w:pPr>
              <w:rPr>
                <w:rFonts w:ascii="Times New Roman Regular" w:hAnsi="Times New Roman Regular" w:cs="Times New Roman Regular"/>
                <w:b/>
                <w:bCs/>
              </w:rPr>
            </w:pPr>
            <w:proofErr w:type="spellStart"/>
            <w:r>
              <w:rPr>
                <w:rFonts w:ascii="Times New Roman Regular" w:hAnsi="Times New Roman Regular" w:cs="Times New Roman Regular"/>
                <w:b/>
                <w:bCs/>
                <w:lang w:val="en-US" w:eastAsia="zh-CN"/>
              </w:rPr>
              <w:t>Doz</w:t>
            </w:r>
            <w:proofErr w:type="spellEnd"/>
          </w:p>
        </w:tc>
        <w:tc>
          <w:tcPr>
            <w:tcW w:w="0" w:type="auto"/>
            <w:shd w:val="clear" w:color="auto" w:fill="auto"/>
            <w:vAlign w:val="center"/>
          </w:tcPr>
          <w:p w:rsidR="00D56FDA" w:rsidRDefault="00000000">
            <w:pPr>
              <w:rPr>
                <w:rFonts w:ascii="Times New Roman Regular" w:hAnsi="Times New Roman Regular" w:cs="Times New Roman Regular"/>
                <w:b/>
                <w:bCs/>
                <w:lang w:val="en-US"/>
              </w:rPr>
            </w:pPr>
            <w:r>
              <w:rPr>
                <w:rFonts w:ascii="Times New Roman Regular" w:hAnsi="Times New Roman Regular" w:cs="Times New Roman Regular"/>
                <w:b/>
                <w:bCs/>
                <w:lang w:val="en-US"/>
              </w:rPr>
              <w:t xml:space="preserve">Hasta </w:t>
            </w:r>
            <w:proofErr w:type="spellStart"/>
            <w:r>
              <w:rPr>
                <w:rFonts w:ascii="Times New Roman Regular" w:hAnsi="Times New Roman Regular" w:cs="Times New Roman Regular"/>
                <w:b/>
                <w:bCs/>
                <w:lang w:val="en-US"/>
              </w:rPr>
              <w:t>say</w:t>
            </w:r>
            <w:r>
              <w:rPr>
                <w:rFonts w:ascii="Times New Roman Regular" w:hAnsi="Times New Roman Regular" w:cs="Times New Roman Regular"/>
                <w:b/>
                <w:bCs/>
                <w:lang w:val="en-US" w:eastAsia="zh-CN"/>
              </w:rPr>
              <w:t>ı</w:t>
            </w:r>
            <w:r>
              <w:rPr>
                <w:rFonts w:ascii="Times New Roman Regular" w:hAnsi="Times New Roman Regular" w:cs="Times New Roman Regular"/>
                <w:b/>
                <w:bCs/>
                <w:lang w:val="en-US"/>
              </w:rPr>
              <w:t>s</w:t>
            </w:r>
            <w:r>
              <w:rPr>
                <w:rFonts w:ascii="Times New Roman Regular" w:hAnsi="Times New Roman Regular" w:cs="Times New Roman Regular"/>
                <w:b/>
                <w:bCs/>
                <w:lang w:val="en-US" w:eastAsia="zh-CN"/>
              </w:rPr>
              <w:t>ı</w:t>
            </w:r>
            <w:proofErr w:type="spellEnd"/>
            <w:r>
              <w:rPr>
                <w:rFonts w:ascii="Times New Roman Regular" w:hAnsi="Times New Roman Regular" w:cs="Times New Roman Regular"/>
                <w:b/>
                <w:bCs/>
                <w:lang w:val="en-US"/>
              </w:rPr>
              <w:t xml:space="preserve"> </w:t>
            </w:r>
          </w:p>
        </w:tc>
        <w:tc>
          <w:tcPr>
            <w:tcW w:w="0" w:type="auto"/>
            <w:shd w:val="clear" w:color="auto" w:fill="auto"/>
            <w:vAlign w:val="center"/>
          </w:tcPr>
          <w:p w:rsidR="00D56FDA" w:rsidRDefault="00000000">
            <w:pPr>
              <w:rPr>
                <w:rFonts w:ascii="Times New Roman Regular" w:hAnsi="Times New Roman Regular" w:cs="Times New Roman Regular"/>
                <w:b/>
                <w:bCs/>
              </w:rPr>
            </w:pPr>
            <w:proofErr w:type="spellStart"/>
            <w:r>
              <w:rPr>
                <w:rFonts w:ascii="Times New Roman Regular" w:hAnsi="Times New Roman Regular" w:cs="Times New Roman Regular"/>
                <w:b/>
                <w:bCs/>
                <w:lang w:val="en-US" w:eastAsia="zh-CN"/>
              </w:rPr>
              <w:t>Genel</w:t>
            </w:r>
            <w:proofErr w:type="spellEnd"/>
            <w:r>
              <w:rPr>
                <w:rFonts w:ascii="Times New Roman Regular" w:hAnsi="Times New Roman Regular" w:cs="Times New Roman Regular"/>
                <w:b/>
                <w:bCs/>
                <w:lang w:val="en-US" w:eastAsia="zh-CN"/>
              </w:rPr>
              <w:t xml:space="preserve"> </w:t>
            </w:r>
            <w:proofErr w:type="spellStart"/>
            <w:r>
              <w:rPr>
                <w:rFonts w:ascii="Times New Roman Regular" w:hAnsi="Times New Roman Regular" w:cs="Times New Roman Regular"/>
                <w:b/>
                <w:bCs/>
                <w:lang w:val="en-US" w:eastAsia="zh-CN"/>
              </w:rPr>
              <w:t>yanıt</w:t>
            </w:r>
            <w:proofErr w:type="spellEnd"/>
            <w:r>
              <w:rPr>
                <w:rFonts w:ascii="Times New Roman Regular" w:hAnsi="Times New Roman Regular" w:cs="Times New Roman Regular"/>
                <w:b/>
                <w:bCs/>
                <w:lang w:val="en-US" w:eastAsia="zh-CN"/>
              </w:rPr>
              <w:t xml:space="preserve"> </w:t>
            </w:r>
            <w:proofErr w:type="spellStart"/>
            <w:r>
              <w:rPr>
                <w:rFonts w:ascii="Times New Roman Regular" w:hAnsi="Times New Roman Regular" w:cs="Times New Roman Regular"/>
                <w:b/>
                <w:bCs/>
                <w:lang w:val="en-US" w:eastAsia="zh-CN"/>
              </w:rPr>
              <w:t>oranı</w:t>
            </w:r>
            <w:proofErr w:type="spellEnd"/>
            <w:r>
              <w:rPr>
                <w:rFonts w:ascii="Times New Roman Regular" w:hAnsi="Times New Roman Regular" w:cs="Times New Roman Regular"/>
                <w:b/>
                <w:bCs/>
                <w:lang w:val="en-US" w:eastAsia="zh-CN"/>
              </w:rPr>
              <w:t xml:space="preserve"> (%)</w:t>
            </w:r>
          </w:p>
        </w:tc>
        <w:tc>
          <w:tcPr>
            <w:tcW w:w="0" w:type="auto"/>
            <w:shd w:val="clear" w:color="auto" w:fill="auto"/>
            <w:vAlign w:val="center"/>
          </w:tcPr>
          <w:p w:rsidR="00D56FDA" w:rsidRDefault="00000000">
            <w:pPr>
              <w:rPr>
                <w:rFonts w:ascii="Times New Roman Regular" w:hAnsi="Times New Roman Regular" w:cs="Times New Roman Regular"/>
                <w:b/>
                <w:bCs/>
              </w:rPr>
            </w:pPr>
            <w:r>
              <w:rPr>
                <w:rFonts w:ascii="Times New Roman Regular" w:hAnsi="Times New Roman Regular" w:cs="Times New Roman Regular"/>
                <w:b/>
                <w:bCs/>
                <w:lang w:val="en-US" w:eastAsia="zh-CN"/>
              </w:rPr>
              <w:t>Kaynak</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Kladribin</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Bold" w:hAnsi="Times New Roman Bold" w:cs="Times New Roman Bold"/>
                <w:b/>
                <w:bCs/>
                <w:lang w:val="en-US" w:eastAsia="zh-CN"/>
              </w:rPr>
              <w:t>K</w:t>
            </w:r>
            <w:r>
              <w:rPr>
                <w:rFonts w:ascii="Times New Roman Regular" w:hAnsi="Times New Roman Regular" w:cs="Times New Roman Regular"/>
                <w:lang w:val="en-US" w:eastAsia="zh-CN"/>
              </w:rPr>
              <w:t>ladribin</w:t>
            </w:r>
            <w:proofErr w:type="spellEnd"/>
            <w:r>
              <w:rPr>
                <w:rFonts w:ascii="Times New Roman Regular" w:hAnsi="Times New Roman Regular" w:cs="Times New Roman Regular"/>
                <w:lang w:val="en-US" w:eastAsia="zh-CN"/>
              </w:rPr>
              <w:t xml:space="preserve"> 0.14 mg/kg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w:t>
            </w:r>
            <w:proofErr w:type="spellStart"/>
            <w:r>
              <w:rPr>
                <w:rFonts w:ascii="Times New Roman Regular" w:hAnsi="Times New Roman Regular" w:cs="Times New Roman Regular"/>
                <w:lang w:val="en-US" w:eastAsia="zh-CN"/>
              </w:rPr>
              <w:t>toplam</w:t>
            </w:r>
            <w:proofErr w:type="spellEnd"/>
            <w:r>
              <w:rPr>
                <w:rFonts w:ascii="Times New Roman Regular" w:hAnsi="Times New Roman Regular" w:cs="Times New Roman Regular"/>
                <w:lang w:val="en-US" w:eastAsia="zh-CN"/>
              </w:rPr>
              <w:t xml:space="preserve"> 6 </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 xml:space="preserve">; 28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13</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75</w:t>
            </w:r>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Saven</w:t>
            </w:r>
            <w:proofErr w:type="spellEnd"/>
            <w:r>
              <w:rPr>
                <w:rFonts w:ascii="Times New Roman Regular" w:hAnsi="Times New Roman Regular" w:cs="Times New Roman Regular"/>
                <w:lang w:val="en-US" w:eastAsia="zh-CN"/>
              </w:rPr>
              <w:t xml:space="preserve"> 1999</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Kladribin</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Bold" w:hAnsi="Times New Roman Bold" w:cs="Times New Roman Bold"/>
                <w:b/>
                <w:bCs/>
                <w:lang w:val="en-US" w:eastAsia="zh-CN"/>
              </w:rPr>
              <w:t>K</w:t>
            </w:r>
            <w:r>
              <w:rPr>
                <w:rFonts w:ascii="Times New Roman Regular" w:hAnsi="Times New Roman Regular" w:cs="Times New Roman Regular"/>
                <w:lang w:val="en-US" w:eastAsia="zh-CN"/>
              </w:rPr>
              <w:t>ladribin</w:t>
            </w:r>
            <w:proofErr w:type="spellEnd"/>
            <w:r>
              <w:rPr>
                <w:rFonts w:ascii="Times New Roman Regular" w:hAnsi="Times New Roman Regular" w:cs="Times New Roman Regular"/>
                <w:lang w:val="en-US" w:eastAsia="zh-CN"/>
              </w:rPr>
              <w:t xml:space="preserve"> 5 mg/m²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w:t>
            </w:r>
            <w:proofErr w:type="spellStart"/>
            <w:r>
              <w:rPr>
                <w:rFonts w:ascii="Times New Roman Regular" w:hAnsi="Times New Roman Regular" w:cs="Times New Roman Regular"/>
                <w:lang w:val="en-US" w:eastAsia="zh-CN"/>
              </w:rPr>
              <w:t>toplam</w:t>
            </w:r>
            <w:proofErr w:type="spellEnd"/>
            <w:r>
              <w:rPr>
                <w:rFonts w:ascii="Times New Roman Regular" w:hAnsi="Times New Roman Regular" w:cs="Times New Roman Regular"/>
                <w:lang w:val="en-US" w:eastAsia="zh-CN"/>
              </w:rPr>
              <w:t xml:space="preserve"> 6 </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 xml:space="preserve">; 28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22</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41*</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Cantu 2012</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Kladribin</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Bold" w:hAnsi="Times New Roman Bold" w:cs="Times New Roman Bold"/>
                <w:b/>
                <w:bCs/>
                <w:lang w:val="en-US" w:eastAsia="zh-CN"/>
              </w:rPr>
              <w:t>K</w:t>
            </w:r>
            <w:r>
              <w:rPr>
                <w:rFonts w:ascii="Times New Roman Regular" w:hAnsi="Times New Roman Regular" w:cs="Times New Roman Regular"/>
                <w:lang w:val="en-US" w:eastAsia="zh-CN"/>
              </w:rPr>
              <w:t>ladribin</w:t>
            </w:r>
            <w:proofErr w:type="spellEnd"/>
            <w:r>
              <w:rPr>
                <w:rFonts w:ascii="Times New Roman Regular" w:hAnsi="Times New Roman Regular" w:cs="Times New Roman Regular"/>
                <w:lang w:val="en-US" w:eastAsia="zh-CN"/>
              </w:rPr>
              <w:t xml:space="preserve"> 0.14 mg/kg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(3–6 </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 xml:space="preserve">; 28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22</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88</w:t>
            </w:r>
          </w:p>
        </w:tc>
        <w:tc>
          <w:tcPr>
            <w:tcW w:w="0" w:type="auto"/>
            <w:shd w:val="clear" w:color="auto" w:fill="auto"/>
            <w:vAlign w:val="center"/>
          </w:tcPr>
          <w:p w:rsidR="00D56FDA" w:rsidRDefault="00000000">
            <w:pPr>
              <w:rPr>
                <w:rFonts w:ascii="Times New Roman Regular" w:hAnsi="Times New Roman Regular" w:cs="Times New Roman Regular"/>
                <w:lang w:val="en-US" w:eastAsia="zh-CN"/>
              </w:rPr>
            </w:pPr>
            <w:proofErr w:type="spellStart"/>
            <w:r>
              <w:rPr>
                <w:rFonts w:ascii="Times New Roman Regular" w:hAnsi="Times New Roman Regular" w:cs="Times New Roman Regular"/>
                <w:lang w:val="en-US" w:eastAsia="zh-CN"/>
              </w:rPr>
              <w:t>Néel</w:t>
            </w:r>
            <w:proofErr w:type="spellEnd"/>
            <w:r>
              <w:rPr>
                <w:rFonts w:ascii="Times New Roman Regular" w:hAnsi="Times New Roman Regular" w:cs="Times New Roman Regular"/>
                <w:lang w:val="en-US" w:eastAsia="zh-CN"/>
              </w:rPr>
              <w:t xml:space="preserve"> </w:t>
            </w:r>
          </w:p>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2020</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Kladribin</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Bold" w:hAnsi="Times New Roman Bold" w:cs="Times New Roman Bold"/>
                <w:b/>
                <w:bCs/>
                <w:lang w:val="en-US" w:eastAsia="zh-CN"/>
              </w:rPr>
              <w:t>K</w:t>
            </w:r>
            <w:r>
              <w:rPr>
                <w:rFonts w:ascii="Times New Roman Regular" w:hAnsi="Times New Roman Regular" w:cs="Times New Roman Regular"/>
                <w:lang w:val="en-US" w:eastAsia="zh-CN"/>
              </w:rPr>
              <w:t>ladribin</w:t>
            </w:r>
            <w:proofErr w:type="spellEnd"/>
            <w:r>
              <w:rPr>
                <w:rFonts w:ascii="Times New Roman Regular" w:hAnsi="Times New Roman Regular" w:cs="Times New Roman Regular"/>
                <w:lang w:val="en-US" w:eastAsia="zh-CN"/>
              </w:rPr>
              <w:t xml:space="preserve"> 5 mg/m² </w:t>
            </w:r>
            <w:proofErr w:type="spellStart"/>
            <w:r>
              <w:rPr>
                <w:rFonts w:ascii="Times New Roman Regular" w:hAnsi="Times New Roman Regular" w:cs="Times New Roman Regular"/>
                <w:lang w:val="en-US" w:eastAsia="zh-CN"/>
              </w:rPr>
              <w:t>veya</w:t>
            </w:r>
            <w:proofErr w:type="spellEnd"/>
            <w:r>
              <w:rPr>
                <w:rFonts w:ascii="Times New Roman Regular" w:hAnsi="Times New Roman Regular" w:cs="Times New Roman Regular"/>
                <w:lang w:val="en-US" w:eastAsia="zh-CN"/>
              </w:rPr>
              <w:t xml:space="preserve"> 0.14 mg/kg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(1–9 </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 xml:space="preserve">; 28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38</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79</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Goyal 2021</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CEVP</w:t>
            </w:r>
          </w:p>
        </w:tc>
        <w:tc>
          <w:tcPr>
            <w:tcW w:w="0" w:type="auto"/>
            <w:shd w:val="clear" w:color="auto" w:fill="auto"/>
            <w:vAlign w:val="center"/>
          </w:tcPr>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S</w:t>
            </w:r>
            <w:r>
              <w:rPr>
                <w:rFonts w:ascii="Times New Roman Regular" w:hAnsi="Times New Roman Regular" w:cs="Times New Roman Regular"/>
                <w:lang w:val="en-US" w:eastAsia="zh-CN"/>
              </w:rPr>
              <w:t>iklofosfamid</w:t>
            </w:r>
            <w:proofErr w:type="spellEnd"/>
            <w:r>
              <w:rPr>
                <w:rFonts w:ascii="Times New Roman Regular" w:hAnsi="Times New Roman Regular" w:cs="Times New Roman Regular"/>
                <w:lang w:val="en-US" w:eastAsia="zh-CN"/>
              </w:rPr>
              <w:t xml:space="preserve"> 750 mg/m²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 </w:t>
            </w:r>
          </w:p>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E</w:t>
            </w:r>
            <w:r>
              <w:rPr>
                <w:rFonts w:ascii="Times New Roman Regular" w:hAnsi="Times New Roman Regular" w:cs="Times New Roman Regular"/>
                <w:lang w:val="en-US" w:eastAsia="zh-CN"/>
              </w:rPr>
              <w:t>toposid</w:t>
            </w:r>
            <w:proofErr w:type="spellEnd"/>
            <w:r>
              <w:rPr>
                <w:rFonts w:ascii="Times New Roman Regular" w:hAnsi="Times New Roman Regular" w:cs="Times New Roman Regular"/>
                <w:lang w:val="en-US" w:eastAsia="zh-CN"/>
              </w:rPr>
              <w:t xml:space="preserve"> 100 mg/m²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1–3; </w:t>
            </w:r>
          </w:p>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V</w:t>
            </w:r>
            <w:r>
              <w:rPr>
                <w:rFonts w:ascii="Times New Roman Regular" w:hAnsi="Times New Roman Regular" w:cs="Times New Roman Regular"/>
                <w:lang w:val="en-US" w:eastAsia="zh-CN"/>
              </w:rPr>
              <w:t>indesin</w:t>
            </w:r>
            <w:proofErr w:type="spellEnd"/>
            <w:r>
              <w:rPr>
                <w:rFonts w:ascii="Times New Roman Regular" w:hAnsi="Times New Roman Regular" w:cs="Times New Roman Regular"/>
                <w:lang w:val="en-US" w:eastAsia="zh-CN"/>
              </w:rPr>
              <w:t xml:space="preserve"> 4 mg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 </w:t>
            </w:r>
          </w:p>
          <w:p w:rsidR="00D56FDA" w:rsidRDefault="00000000">
            <w:pPr>
              <w:rPr>
                <w:rFonts w:ascii="Times New Roman Regular" w:hAnsi="Times New Roman Regular" w:cs="Times New Roman Regular"/>
              </w:rPr>
            </w:pPr>
            <w:proofErr w:type="spellStart"/>
            <w:r>
              <w:rPr>
                <w:rFonts w:ascii="Times New Roman Bold" w:hAnsi="Times New Roman Bold" w:cs="Times New Roman Bold"/>
                <w:b/>
                <w:bCs/>
                <w:lang w:val="en-US" w:eastAsia="zh-CN"/>
              </w:rPr>
              <w:t>P</w:t>
            </w:r>
            <w:r>
              <w:rPr>
                <w:rFonts w:ascii="Times New Roman Regular" w:hAnsi="Times New Roman Regular" w:cs="Times New Roman Regular"/>
                <w:lang w:val="en-US" w:eastAsia="zh-CN"/>
              </w:rPr>
              <w:t>rednizon</w:t>
            </w:r>
            <w:proofErr w:type="spellEnd"/>
            <w:r>
              <w:rPr>
                <w:rFonts w:ascii="Times New Roman Regular" w:hAnsi="Times New Roman Regular" w:cs="Times New Roman Regular"/>
                <w:lang w:val="en-US" w:eastAsia="zh-CN"/>
              </w:rPr>
              <w:t xml:space="preserve"> 100 mg PO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w:t>
            </w:r>
            <w:proofErr w:type="spellStart"/>
            <w:r>
              <w:rPr>
                <w:rFonts w:ascii="Times New Roman Regular" w:hAnsi="Times New Roman Regular" w:cs="Times New Roman Regular"/>
                <w:lang w:val="en-US" w:eastAsia="zh-CN"/>
              </w:rPr>
              <w:t>medyan</w:t>
            </w:r>
            <w:proofErr w:type="spellEnd"/>
            <w:r>
              <w:rPr>
                <w:rFonts w:ascii="Times New Roman Regular" w:hAnsi="Times New Roman Regular" w:cs="Times New Roman Regular"/>
                <w:lang w:val="en-US" w:eastAsia="zh-CN"/>
              </w:rPr>
              <w:t xml:space="preserve"> 5 </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 xml:space="preserve">; 21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31</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70</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Duan 2016</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Sitarabin</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 xml:space="preserve">100 mg/m²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(6 </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 xml:space="preserve">; 28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24</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79*</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Cantu 2012</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Hidroksiüre</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Hidroksiüre</w:t>
            </w:r>
            <w:proofErr w:type="spellEnd"/>
            <w:r>
              <w:rPr>
                <w:rFonts w:ascii="Times New Roman Regular" w:hAnsi="Times New Roman Regular" w:cs="Times New Roman Regular"/>
                <w:lang w:val="en-US" w:eastAsia="zh-CN"/>
              </w:rPr>
              <w:t xml:space="preserve"> 500 mg PO </w:t>
            </w:r>
            <w:proofErr w:type="spellStart"/>
            <w:r>
              <w:rPr>
                <w:rFonts w:ascii="Times New Roman Regular" w:hAnsi="Times New Roman Regular" w:cs="Times New Roman Regular"/>
                <w:lang w:val="en-US" w:eastAsia="zh-CN"/>
              </w:rPr>
              <w:t>günde</w:t>
            </w:r>
            <w:proofErr w:type="spellEnd"/>
            <w:r>
              <w:rPr>
                <w:rFonts w:ascii="Times New Roman Regular" w:hAnsi="Times New Roman Regular" w:cs="Times New Roman Regular"/>
                <w:lang w:val="en-US" w:eastAsia="zh-CN"/>
              </w:rPr>
              <w:t xml:space="preserve"> 2 </w:t>
            </w:r>
            <w:proofErr w:type="spellStart"/>
            <w:r>
              <w:rPr>
                <w:rFonts w:ascii="Times New Roman Regular" w:hAnsi="Times New Roman Regular" w:cs="Times New Roman Regular"/>
                <w:lang w:val="en-US" w:eastAsia="zh-CN"/>
              </w:rPr>
              <w:t>kez</w:t>
            </w:r>
            <w:proofErr w:type="spellEnd"/>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10</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60</w:t>
            </w:r>
          </w:p>
        </w:tc>
        <w:tc>
          <w:tcPr>
            <w:tcW w:w="0" w:type="auto"/>
            <w:shd w:val="clear" w:color="auto" w:fill="auto"/>
            <w:vAlign w:val="center"/>
          </w:tcPr>
          <w:p w:rsidR="00D56FDA" w:rsidRDefault="00000000">
            <w:pPr>
              <w:rPr>
                <w:rFonts w:ascii="Times New Roman Regular" w:hAnsi="Times New Roman Regular" w:cs="Times New Roman Regular"/>
                <w:lang w:val="en-US" w:eastAsia="zh-CN"/>
              </w:rPr>
            </w:pPr>
            <w:r>
              <w:rPr>
                <w:rFonts w:ascii="Times New Roman Regular" w:hAnsi="Times New Roman Regular" w:cs="Times New Roman Regular"/>
                <w:lang w:val="en-US" w:eastAsia="zh-CN"/>
              </w:rPr>
              <w:t xml:space="preserve">Zinn </w:t>
            </w:r>
          </w:p>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2016</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MACOP-B</w:t>
            </w:r>
          </w:p>
        </w:tc>
        <w:tc>
          <w:tcPr>
            <w:tcW w:w="0" w:type="auto"/>
            <w:shd w:val="clear" w:color="auto" w:fill="auto"/>
            <w:vAlign w:val="center"/>
          </w:tcPr>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S</w:t>
            </w:r>
            <w:r>
              <w:rPr>
                <w:rFonts w:ascii="Times New Roman Regular" w:hAnsi="Times New Roman Regular" w:cs="Times New Roman Regular"/>
                <w:lang w:val="en-US" w:eastAsia="zh-CN"/>
              </w:rPr>
              <w:t>iklofosfamid</w:t>
            </w:r>
            <w:proofErr w:type="spellEnd"/>
            <w:r>
              <w:rPr>
                <w:rFonts w:ascii="Times New Roman Regular" w:hAnsi="Times New Roman Regular" w:cs="Times New Roman Regular"/>
                <w:lang w:val="en-US" w:eastAsia="zh-CN"/>
              </w:rPr>
              <w:t xml:space="preserve"> 350 mg/m² IV + </w:t>
            </w:r>
            <w:proofErr w:type="spellStart"/>
            <w:r>
              <w:rPr>
                <w:rFonts w:ascii="Times New Roman Bold" w:hAnsi="Times New Roman Bold" w:cs="Times New Roman Bold"/>
                <w:b/>
                <w:bCs/>
                <w:lang w:val="en-US" w:eastAsia="zh-CN"/>
              </w:rPr>
              <w:t>d</w:t>
            </w:r>
            <w:r>
              <w:rPr>
                <w:rFonts w:ascii="Times New Roman Regular" w:hAnsi="Times New Roman Regular" w:cs="Times New Roman Regular"/>
                <w:lang w:val="en-US" w:eastAsia="zh-CN"/>
              </w:rPr>
              <w:t>oksorubisin</w:t>
            </w:r>
            <w:proofErr w:type="spellEnd"/>
            <w:r>
              <w:rPr>
                <w:rFonts w:ascii="Times New Roman Regular" w:hAnsi="Times New Roman Regular" w:cs="Times New Roman Regular"/>
                <w:lang w:val="en-US" w:eastAsia="zh-CN"/>
              </w:rPr>
              <w:t xml:space="preserve"> 50 mg/m²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1, 15, 29, 43 </w:t>
            </w:r>
            <w:proofErr w:type="spellStart"/>
            <w:r>
              <w:rPr>
                <w:rFonts w:ascii="Times New Roman Regular" w:hAnsi="Times New Roman Regular" w:cs="Times New Roman Regular"/>
                <w:lang w:val="en-US" w:eastAsia="zh-CN"/>
              </w:rPr>
              <w:t>ve</w:t>
            </w:r>
            <w:proofErr w:type="spellEnd"/>
            <w:r>
              <w:rPr>
                <w:rFonts w:ascii="Times New Roman Regular" w:hAnsi="Times New Roman Regular" w:cs="Times New Roman Regular"/>
                <w:lang w:val="en-US" w:eastAsia="zh-CN"/>
              </w:rPr>
              <w:t xml:space="preserve"> 71; </w:t>
            </w:r>
          </w:p>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M</w:t>
            </w:r>
            <w:r>
              <w:rPr>
                <w:rFonts w:ascii="Times New Roman Regular" w:hAnsi="Times New Roman Regular" w:cs="Times New Roman Regular"/>
                <w:lang w:val="en-US" w:eastAsia="zh-CN"/>
              </w:rPr>
              <w:t>etotreksat</w:t>
            </w:r>
            <w:proofErr w:type="spellEnd"/>
            <w:r>
              <w:rPr>
                <w:rFonts w:ascii="Times New Roman Regular" w:hAnsi="Times New Roman Regular" w:cs="Times New Roman Regular"/>
                <w:lang w:val="en-US" w:eastAsia="zh-CN"/>
              </w:rPr>
              <w:t xml:space="preserve"> 400 mg/m²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8, 36 </w:t>
            </w:r>
            <w:proofErr w:type="spellStart"/>
            <w:r>
              <w:rPr>
                <w:rFonts w:ascii="Times New Roman Regular" w:hAnsi="Times New Roman Regular" w:cs="Times New Roman Regular"/>
                <w:lang w:val="en-US" w:eastAsia="zh-CN"/>
              </w:rPr>
              <w:t>ve</w:t>
            </w:r>
            <w:proofErr w:type="spellEnd"/>
            <w:r>
              <w:rPr>
                <w:rFonts w:ascii="Times New Roman Regular" w:hAnsi="Times New Roman Regular" w:cs="Times New Roman Regular"/>
                <w:lang w:val="en-US" w:eastAsia="zh-CN"/>
              </w:rPr>
              <w:t xml:space="preserve"> 64, </w:t>
            </w:r>
            <w:proofErr w:type="spellStart"/>
            <w:r>
              <w:rPr>
                <w:rFonts w:ascii="Times New Roman Regular" w:hAnsi="Times New Roman Regular" w:cs="Times New Roman Regular"/>
                <w:lang w:val="en-US" w:eastAsia="zh-CN"/>
              </w:rPr>
              <w:t>lökovorin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kurtarma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ile</w:t>
            </w:r>
            <w:proofErr w:type="spellEnd"/>
            <w:r>
              <w:rPr>
                <w:rFonts w:ascii="Times New Roman Regular" w:hAnsi="Times New Roman Regular" w:cs="Times New Roman Regular"/>
                <w:lang w:val="en-US" w:eastAsia="zh-CN"/>
              </w:rPr>
              <w:t xml:space="preserve">; </w:t>
            </w:r>
          </w:p>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V</w:t>
            </w:r>
            <w:r>
              <w:rPr>
                <w:rFonts w:ascii="Times New Roman Regular" w:hAnsi="Times New Roman Regular" w:cs="Times New Roman Regular"/>
                <w:lang w:val="en-US" w:eastAsia="zh-CN"/>
              </w:rPr>
              <w:t>inkristin</w:t>
            </w:r>
            <w:proofErr w:type="spellEnd"/>
            <w:r>
              <w:rPr>
                <w:rFonts w:ascii="Times New Roman Regular" w:hAnsi="Times New Roman Regular" w:cs="Times New Roman Regular"/>
                <w:lang w:val="en-US" w:eastAsia="zh-CN"/>
              </w:rPr>
              <w:t xml:space="preserve"> 1.4 mg/m²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8, 22, 36, 50 </w:t>
            </w:r>
            <w:proofErr w:type="spellStart"/>
            <w:r>
              <w:rPr>
                <w:rFonts w:ascii="Times New Roman Regular" w:hAnsi="Times New Roman Regular" w:cs="Times New Roman Regular"/>
                <w:lang w:val="en-US" w:eastAsia="zh-CN"/>
              </w:rPr>
              <w:t>ve</w:t>
            </w:r>
            <w:proofErr w:type="spellEnd"/>
            <w:r>
              <w:rPr>
                <w:rFonts w:ascii="Times New Roman Regular" w:hAnsi="Times New Roman Regular" w:cs="Times New Roman Regular"/>
                <w:lang w:val="en-US" w:eastAsia="zh-CN"/>
              </w:rPr>
              <w:t xml:space="preserve"> 64; </w:t>
            </w:r>
          </w:p>
          <w:p w:rsidR="00D56FDA" w:rsidRDefault="00000000">
            <w:pPr>
              <w:rPr>
                <w:rFonts w:ascii="Times New Roman Regular" w:hAnsi="Times New Roman Regular" w:cs="Times New Roman Regular"/>
              </w:rPr>
            </w:pPr>
            <w:proofErr w:type="spellStart"/>
            <w:r>
              <w:rPr>
                <w:rFonts w:ascii="Times New Roman Bold" w:hAnsi="Times New Roman Bold" w:cs="Times New Roman Bold"/>
                <w:b/>
                <w:bCs/>
                <w:lang w:val="en-US" w:eastAsia="zh-CN"/>
              </w:rPr>
              <w:t>B</w:t>
            </w:r>
            <w:r>
              <w:rPr>
                <w:rFonts w:ascii="Times New Roman Regular" w:hAnsi="Times New Roman Regular" w:cs="Times New Roman Regular"/>
                <w:lang w:val="en-US" w:eastAsia="zh-CN"/>
              </w:rPr>
              <w:t>leomisin</w:t>
            </w:r>
            <w:proofErr w:type="spellEnd"/>
            <w:r>
              <w:rPr>
                <w:rFonts w:ascii="Times New Roman Regular" w:hAnsi="Times New Roman Regular" w:cs="Times New Roman Regular"/>
                <w:lang w:val="en-US" w:eastAsia="zh-CN"/>
              </w:rPr>
              <w:t xml:space="preserve"> 10 mg/m²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22, 50 </w:t>
            </w:r>
            <w:proofErr w:type="spellStart"/>
            <w:r>
              <w:rPr>
                <w:rFonts w:ascii="Times New Roman Regular" w:hAnsi="Times New Roman Regular" w:cs="Times New Roman Regular"/>
                <w:lang w:val="en-US" w:eastAsia="zh-CN"/>
              </w:rPr>
              <w:t>ve</w:t>
            </w:r>
            <w:proofErr w:type="spellEnd"/>
            <w:r>
              <w:rPr>
                <w:rFonts w:ascii="Times New Roman Regular" w:hAnsi="Times New Roman Regular" w:cs="Times New Roman Regular"/>
                <w:lang w:val="en-US" w:eastAsia="zh-CN"/>
              </w:rPr>
              <w:t xml:space="preserve"> 78; </w:t>
            </w:r>
            <w:proofErr w:type="spellStart"/>
            <w:r>
              <w:rPr>
                <w:rFonts w:ascii="Times New Roman Bold" w:hAnsi="Times New Roman Bold" w:cs="Times New Roman Bold"/>
                <w:b/>
                <w:bCs/>
                <w:lang w:val="en-US" w:eastAsia="zh-CN"/>
              </w:rPr>
              <w:t>P</w:t>
            </w:r>
            <w:r>
              <w:rPr>
                <w:rFonts w:ascii="Times New Roman Regular" w:hAnsi="Times New Roman Regular" w:cs="Times New Roman Regular"/>
                <w:lang w:val="en-US" w:eastAsia="zh-CN"/>
              </w:rPr>
              <w:t>rednizon</w:t>
            </w:r>
            <w:proofErr w:type="spellEnd"/>
            <w:r>
              <w:rPr>
                <w:rFonts w:ascii="Times New Roman Regular" w:hAnsi="Times New Roman Regular" w:cs="Times New Roman Regular"/>
                <w:lang w:val="en-US" w:eastAsia="zh-CN"/>
              </w:rPr>
              <w:t xml:space="preserve"> 40 mg/m² PO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1–84</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11</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100</w:t>
            </w:r>
          </w:p>
        </w:tc>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Derenzini</w:t>
            </w:r>
            <w:proofErr w:type="spellEnd"/>
            <w:r>
              <w:rPr>
                <w:rFonts w:ascii="Times New Roman Regular" w:hAnsi="Times New Roman Regular" w:cs="Times New Roman Regular"/>
                <w:lang w:val="en-US" w:eastAsia="zh-CN"/>
              </w:rPr>
              <w:t xml:space="preserve"> 2015</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Metotreksat</w:t>
            </w:r>
            <w:proofErr w:type="spellEnd"/>
            <w:r>
              <w:rPr>
                <w:rFonts w:ascii="Times New Roman Regular" w:hAnsi="Times New Roman Regular" w:cs="Times New Roman Regular"/>
                <w:lang w:val="en-US" w:eastAsia="zh-CN"/>
              </w:rPr>
              <w:t xml:space="preserve"> + </w:t>
            </w:r>
            <w:proofErr w:type="spellStart"/>
            <w:r>
              <w:rPr>
                <w:rFonts w:ascii="Times New Roman Regular" w:hAnsi="Times New Roman Regular" w:cs="Times New Roman Regular"/>
                <w:lang w:val="en-US" w:eastAsia="zh-CN"/>
              </w:rPr>
              <w:t>sitarabin</w:t>
            </w:r>
            <w:proofErr w:type="spellEnd"/>
            <w:r>
              <w:rPr>
                <w:rFonts w:ascii="Times New Roman Regular" w:hAnsi="Times New Roman Regular" w:cs="Times New Roman Regular"/>
                <w:lang w:val="en-US" w:eastAsia="zh-CN"/>
              </w:rPr>
              <w:t xml:space="preserve"> (MC)</w:t>
            </w:r>
          </w:p>
        </w:tc>
        <w:tc>
          <w:tcPr>
            <w:tcW w:w="0" w:type="auto"/>
            <w:shd w:val="clear" w:color="auto" w:fill="auto"/>
            <w:vAlign w:val="center"/>
          </w:tcPr>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M</w:t>
            </w:r>
            <w:r>
              <w:rPr>
                <w:rFonts w:ascii="Times New Roman Regular" w:hAnsi="Times New Roman Regular" w:cs="Times New Roman Regular"/>
                <w:lang w:val="en-US" w:eastAsia="zh-CN"/>
              </w:rPr>
              <w:t>etotreksat</w:t>
            </w:r>
            <w:proofErr w:type="spellEnd"/>
            <w:r>
              <w:rPr>
                <w:rFonts w:ascii="Times New Roman Regular" w:hAnsi="Times New Roman Regular" w:cs="Times New Roman Regular"/>
                <w:lang w:val="en-US" w:eastAsia="zh-CN"/>
              </w:rPr>
              <w:t xml:space="preserve"> 1 g/m² IV 24 </w:t>
            </w:r>
            <w:proofErr w:type="spellStart"/>
            <w:r>
              <w:rPr>
                <w:rFonts w:ascii="Times New Roman Regular" w:hAnsi="Times New Roman Regular" w:cs="Times New Roman Regular"/>
                <w:lang w:val="en-US" w:eastAsia="zh-CN"/>
              </w:rPr>
              <w:t>saatte</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 </w:t>
            </w:r>
          </w:p>
          <w:p w:rsidR="00D56FDA" w:rsidRDefault="00000000">
            <w:pPr>
              <w:rPr>
                <w:rFonts w:ascii="Times New Roman Regular" w:hAnsi="Times New Roman Regular" w:cs="Times New Roman Regular"/>
              </w:rPr>
            </w:pPr>
            <w:proofErr w:type="spellStart"/>
            <w:r>
              <w:rPr>
                <w:rFonts w:ascii="Times New Roman Bold" w:hAnsi="Times New Roman Bold" w:cs="Times New Roman Bold"/>
                <w:b/>
                <w:bCs/>
                <w:lang w:val="en-US" w:eastAsia="zh-CN"/>
              </w:rPr>
              <w:t>S</w:t>
            </w:r>
            <w:r>
              <w:rPr>
                <w:rFonts w:ascii="Times New Roman Regular" w:hAnsi="Times New Roman Regular" w:cs="Times New Roman Regular"/>
                <w:lang w:val="en-US" w:eastAsia="zh-CN"/>
              </w:rPr>
              <w:t>itarabin</w:t>
            </w:r>
            <w:proofErr w:type="spellEnd"/>
            <w:r>
              <w:rPr>
                <w:rFonts w:ascii="Times New Roman Regular" w:hAnsi="Times New Roman Regular" w:cs="Times New Roman Regular"/>
                <w:lang w:val="en-US" w:eastAsia="zh-CN"/>
              </w:rPr>
              <w:t xml:space="preserve"> 100 mg/m² IV 24 </w:t>
            </w:r>
            <w:proofErr w:type="spellStart"/>
            <w:r>
              <w:rPr>
                <w:rFonts w:ascii="Times New Roman Regular" w:hAnsi="Times New Roman Regular" w:cs="Times New Roman Regular"/>
                <w:lang w:val="en-US" w:eastAsia="zh-CN"/>
              </w:rPr>
              <w:t>saatte</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(6 </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 xml:space="preserve">; 35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83</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88</w:t>
            </w:r>
          </w:p>
        </w:tc>
        <w:tc>
          <w:tcPr>
            <w:tcW w:w="0" w:type="auto"/>
            <w:shd w:val="clear" w:color="auto" w:fill="auto"/>
            <w:vAlign w:val="center"/>
          </w:tcPr>
          <w:p w:rsidR="00D56FDA" w:rsidRDefault="00000000">
            <w:pPr>
              <w:rPr>
                <w:rFonts w:ascii="Times New Roman Regular" w:hAnsi="Times New Roman Regular" w:cs="Times New Roman Regular"/>
                <w:lang w:val="en-US" w:eastAsia="zh-CN"/>
              </w:rPr>
            </w:pPr>
            <w:r>
              <w:rPr>
                <w:rFonts w:ascii="Times New Roman Regular" w:hAnsi="Times New Roman Regular" w:cs="Times New Roman Regular"/>
                <w:lang w:val="en-US" w:eastAsia="zh-CN"/>
              </w:rPr>
              <w:t xml:space="preserve">Cao </w:t>
            </w:r>
          </w:p>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2020</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Vinblastin</w:t>
            </w:r>
            <w:proofErr w:type="spellEnd"/>
            <w:r>
              <w:rPr>
                <w:rFonts w:ascii="Times New Roman Regular" w:hAnsi="Times New Roman Regular" w:cs="Times New Roman Regular"/>
                <w:lang w:val="en-US" w:eastAsia="zh-CN"/>
              </w:rPr>
              <w:t xml:space="preserve"> + </w:t>
            </w:r>
            <w:proofErr w:type="spellStart"/>
            <w:r>
              <w:rPr>
                <w:rFonts w:ascii="Times New Roman Regular" w:hAnsi="Times New Roman Regular" w:cs="Times New Roman Regular"/>
                <w:lang w:val="en-US" w:eastAsia="zh-CN"/>
              </w:rPr>
              <w:t>prednizon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VbP</w:t>
            </w:r>
            <w:proofErr w:type="spellEnd"/>
            <w:r>
              <w:rPr>
                <w:rFonts w:ascii="Times New Roman Regular" w:hAnsi="Times New Roman Regular" w:cs="Times New Roman Regular"/>
                <w:lang w:val="en-US" w:eastAsia="zh-CN"/>
              </w:rPr>
              <w:t>)</w:t>
            </w:r>
          </w:p>
        </w:tc>
        <w:tc>
          <w:tcPr>
            <w:tcW w:w="0" w:type="auto"/>
            <w:shd w:val="clear" w:color="auto" w:fill="auto"/>
            <w:vAlign w:val="center"/>
          </w:tcPr>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V</w:t>
            </w:r>
            <w:r>
              <w:rPr>
                <w:rFonts w:ascii="Times New Roman Regular" w:hAnsi="Times New Roman Regular" w:cs="Times New Roman Regular"/>
                <w:lang w:val="en-US" w:eastAsia="zh-CN"/>
              </w:rPr>
              <w:t>in</w:t>
            </w:r>
            <w:r>
              <w:rPr>
                <w:rFonts w:ascii="Times New Roman Bold" w:hAnsi="Times New Roman Bold" w:cs="Times New Roman Bold"/>
                <w:b/>
                <w:bCs/>
                <w:lang w:val="en-US" w:eastAsia="zh-CN"/>
              </w:rPr>
              <w:t>b</w:t>
            </w:r>
            <w:r>
              <w:rPr>
                <w:rFonts w:ascii="Times New Roman Regular" w:hAnsi="Times New Roman Regular" w:cs="Times New Roman Regular"/>
                <w:lang w:val="en-US" w:eastAsia="zh-CN"/>
              </w:rPr>
              <w:t>lastin</w:t>
            </w:r>
            <w:proofErr w:type="spellEnd"/>
            <w:r>
              <w:rPr>
                <w:rFonts w:ascii="Times New Roman Regular" w:hAnsi="Times New Roman Regular" w:cs="Times New Roman Regular"/>
                <w:lang w:val="en-US" w:eastAsia="zh-CN"/>
              </w:rPr>
              <w:t xml:space="preserve"> 6 mg/m² (</w:t>
            </w:r>
            <w:proofErr w:type="spellStart"/>
            <w:r>
              <w:rPr>
                <w:rFonts w:ascii="Times New Roman Regular" w:hAnsi="Times New Roman Regular" w:cs="Times New Roman Regular"/>
                <w:lang w:val="en-US" w:eastAsia="zh-CN"/>
              </w:rPr>
              <w:t>maksimum</w:t>
            </w:r>
            <w:proofErr w:type="spellEnd"/>
            <w:r>
              <w:rPr>
                <w:rFonts w:ascii="Times New Roman Regular" w:hAnsi="Times New Roman Regular" w:cs="Times New Roman Regular"/>
                <w:lang w:val="en-US" w:eastAsia="zh-CN"/>
              </w:rPr>
              <w:t xml:space="preserve"> 10 mg) IV </w:t>
            </w:r>
            <w:proofErr w:type="spellStart"/>
            <w:r>
              <w:rPr>
                <w:rFonts w:ascii="Times New Roman Regular" w:hAnsi="Times New Roman Regular" w:cs="Times New Roman Regular"/>
                <w:lang w:val="en-US" w:eastAsia="zh-CN"/>
              </w:rPr>
              <w:t>haftalık</w:t>
            </w:r>
            <w:proofErr w:type="spellEnd"/>
            <w:r>
              <w:rPr>
                <w:rFonts w:ascii="Times New Roman Regular" w:hAnsi="Times New Roman Regular" w:cs="Times New Roman Regular"/>
                <w:lang w:val="en-US" w:eastAsia="zh-CN"/>
              </w:rPr>
              <w:t xml:space="preserve"> × 6, </w:t>
            </w:r>
            <w:proofErr w:type="spellStart"/>
            <w:r>
              <w:rPr>
                <w:rFonts w:ascii="Times New Roman Regular" w:hAnsi="Times New Roman Regular" w:cs="Times New Roman Regular"/>
                <w:lang w:val="en-US" w:eastAsia="zh-CN"/>
              </w:rPr>
              <w:t>ardından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idame</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fazında</w:t>
            </w:r>
            <w:proofErr w:type="spellEnd"/>
            <w:r>
              <w:rPr>
                <w:rFonts w:ascii="Times New Roman Regular" w:hAnsi="Times New Roman Regular" w:cs="Times New Roman Regular"/>
                <w:lang w:val="en-US" w:eastAsia="zh-CN"/>
              </w:rPr>
              <w:t xml:space="preserve"> 3 </w:t>
            </w:r>
            <w:proofErr w:type="spellStart"/>
            <w:r>
              <w:rPr>
                <w:rFonts w:ascii="Times New Roman Regular" w:hAnsi="Times New Roman Regular" w:cs="Times New Roman Regular"/>
                <w:lang w:val="en-US" w:eastAsia="zh-CN"/>
              </w:rPr>
              <w:t>haftada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bir</w:t>
            </w:r>
            <w:proofErr w:type="spellEnd"/>
            <w:r>
              <w:rPr>
                <w:rFonts w:ascii="Times New Roman Regular" w:hAnsi="Times New Roman Regular" w:cs="Times New Roman Regular"/>
                <w:lang w:val="en-US" w:eastAsia="zh-CN"/>
              </w:rPr>
              <w:t xml:space="preserve"> × 6–12 ay; </w:t>
            </w:r>
          </w:p>
          <w:p w:rsidR="00D56FDA" w:rsidRDefault="00000000">
            <w:pPr>
              <w:rPr>
                <w:rFonts w:ascii="Times New Roman Regular" w:hAnsi="Times New Roman Regular" w:cs="Times New Roman Regular"/>
              </w:rPr>
            </w:pPr>
            <w:proofErr w:type="spellStart"/>
            <w:r>
              <w:rPr>
                <w:rFonts w:ascii="Times New Roman Bold" w:hAnsi="Times New Roman Bold" w:cs="Times New Roman Bold"/>
                <w:b/>
                <w:bCs/>
                <w:lang w:val="en-US" w:eastAsia="zh-CN"/>
              </w:rPr>
              <w:t>P</w:t>
            </w:r>
            <w:r>
              <w:rPr>
                <w:rFonts w:ascii="Times New Roman Regular" w:hAnsi="Times New Roman Regular" w:cs="Times New Roman Regular"/>
                <w:lang w:val="en-US" w:eastAsia="zh-CN"/>
              </w:rPr>
              <w:t>rednizon</w:t>
            </w:r>
            <w:proofErr w:type="spellEnd"/>
            <w:r>
              <w:rPr>
                <w:rFonts w:ascii="Times New Roman Regular" w:hAnsi="Times New Roman Regular" w:cs="Times New Roman Regular"/>
                <w:lang w:val="en-US" w:eastAsia="zh-CN"/>
              </w:rPr>
              <w:t xml:space="preserve"> 40 mg/m² PO </w:t>
            </w:r>
            <w:proofErr w:type="spellStart"/>
            <w:r>
              <w:rPr>
                <w:rFonts w:ascii="Times New Roman Regular" w:hAnsi="Times New Roman Regular" w:cs="Times New Roman Regular"/>
                <w:lang w:val="en-US" w:eastAsia="zh-CN"/>
              </w:rPr>
              <w:t>günlük</w:t>
            </w:r>
            <w:proofErr w:type="spellEnd"/>
            <w:r>
              <w:rPr>
                <w:rFonts w:ascii="Times New Roman Regular" w:hAnsi="Times New Roman Regular" w:cs="Times New Roman Regular"/>
                <w:lang w:val="en-US" w:eastAsia="zh-CN"/>
              </w:rPr>
              <w:t xml:space="preserve"> × 4 </w:t>
            </w:r>
            <w:proofErr w:type="spellStart"/>
            <w:r>
              <w:rPr>
                <w:rFonts w:ascii="Times New Roman Regular" w:hAnsi="Times New Roman Regular" w:cs="Times New Roman Regular"/>
                <w:lang w:val="en-US" w:eastAsia="zh-CN"/>
              </w:rPr>
              <w:t>hafta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sonra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azaltılarak</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ardından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idame</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fazında</w:t>
            </w:r>
            <w:proofErr w:type="spellEnd"/>
            <w:r>
              <w:rPr>
                <w:rFonts w:ascii="Times New Roman Regular" w:hAnsi="Times New Roman Regular" w:cs="Times New Roman Regular"/>
                <w:lang w:val="en-US" w:eastAsia="zh-CN"/>
              </w:rPr>
              <w:t xml:space="preserve"> 40 mg/m² PO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3 </w:t>
            </w:r>
            <w:proofErr w:type="spellStart"/>
            <w:r>
              <w:rPr>
                <w:rFonts w:ascii="Times New Roman Regular" w:hAnsi="Times New Roman Regular" w:cs="Times New Roman Regular"/>
                <w:lang w:val="en-US" w:eastAsia="zh-CN"/>
              </w:rPr>
              <w:t>haftada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bir</w:t>
            </w:r>
            <w:proofErr w:type="spellEnd"/>
            <w:r>
              <w:rPr>
                <w:rFonts w:ascii="Times New Roman Regular" w:hAnsi="Times New Roman Regular" w:cs="Times New Roman Regular"/>
                <w:lang w:val="en-US" w:eastAsia="zh-CN"/>
              </w:rPr>
              <w:t xml:space="preserve"> × 6–12 ay</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19</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16*</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Cantu 2012</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lastRenderedPageBreak/>
              <w:t>Vinblastin</w:t>
            </w:r>
            <w:proofErr w:type="spellEnd"/>
            <w:r>
              <w:rPr>
                <w:rFonts w:ascii="Times New Roman Regular" w:hAnsi="Times New Roman Regular" w:cs="Times New Roman Regular"/>
                <w:lang w:val="en-US" w:eastAsia="zh-CN"/>
              </w:rPr>
              <w:t xml:space="preserve"> + </w:t>
            </w:r>
            <w:proofErr w:type="spellStart"/>
            <w:r>
              <w:rPr>
                <w:rFonts w:ascii="Times New Roman Regular" w:hAnsi="Times New Roman Regular" w:cs="Times New Roman Regular"/>
                <w:lang w:val="en-US" w:eastAsia="zh-CN"/>
              </w:rPr>
              <w:t>prednizon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VbP</w:t>
            </w:r>
            <w:proofErr w:type="spellEnd"/>
            <w:r>
              <w:rPr>
                <w:rFonts w:ascii="Times New Roman Regular" w:hAnsi="Times New Roman Regular" w:cs="Times New Roman Regular"/>
                <w:lang w:val="en-US" w:eastAsia="zh-CN"/>
              </w:rPr>
              <w:t>)</w:t>
            </w:r>
          </w:p>
        </w:tc>
        <w:tc>
          <w:tcPr>
            <w:tcW w:w="0" w:type="auto"/>
            <w:shd w:val="clear" w:color="auto" w:fill="auto"/>
            <w:vAlign w:val="center"/>
          </w:tcPr>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V</w:t>
            </w:r>
            <w:r>
              <w:rPr>
                <w:rFonts w:ascii="Times New Roman Regular" w:hAnsi="Times New Roman Regular" w:cs="Times New Roman Regular"/>
                <w:lang w:val="en-US" w:eastAsia="zh-CN"/>
              </w:rPr>
              <w:t>in</w:t>
            </w:r>
            <w:r>
              <w:rPr>
                <w:rFonts w:ascii="Times New Roman Bold" w:hAnsi="Times New Roman Bold" w:cs="Times New Roman Bold"/>
                <w:b/>
                <w:bCs/>
                <w:lang w:val="en-US" w:eastAsia="zh-CN"/>
              </w:rPr>
              <w:t>b</w:t>
            </w:r>
            <w:r>
              <w:rPr>
                <w:rFonts w:ascii="Times New Roman Regular" w:hAnsi="Times New Roman Regular" w:cs="Times New Roman Regular"/>
                <w:lang w:val="en-US" w:eastAsia="zh-CN"/>
              </w:rPr>
              <w:t>lastin</w:t>
            </w:r>
            <w:proofErr w:type="spellEnd"/>
            <w:r>
              <w:rPr>
                <w:rFonts w:ascii="Times New Roman Regular" w:hAnsi="Times New Roman Regular" w:cs="Times New Roman Regular"/>
                <w:lang w:val="en-US" w:eastAsia="zh-CN"/>
              </w:rPr>
              <w:t xml:space="preserve"> 6 mg/m² (</w:t>
            </w:r>
            <w:proofErr w:type="spellStart"/>
            <w:r>
              <w:rPr>
                <w:rFonts w:ascii="Times New Roman Regular" w:hAnsi="Times New Roman Regular" w:cs="Times New Roman Regular"/>
                <w:lang w:val="en-US" w:eastAsia="zh-CN"/>
              </w:rPr>
              <w:t>maksimum</w:t>
            </w:r>
            <w:proofErr w:type="spellEnd"/>
            <w:r>
              <w:rPr>
                <w:rFonts w:ascii="Times New Roman Regular" w:hAnsi="Times New Roman Regular" w:cs="Times New Roman Regular"/>
                <w:lang w:val="en-US" w:eastAsia="zh-CN"/>
              </w:rPr>
              <w:t xml:space="preserve"> 10 mg) IV </w:t>
            </w:r>
            <w:proofErr w:type="spellStart"/>
            <w:r>
              <w:rPr>
                <w:rFonts w:ascii="Times New Roman Regular" w:hAnsi="Times New Roman Regular" w:cs="Times New Roman Regular"/>
                <w:lang w:val="en-US" w:eastAsia="zh-CN"/>
              </w:rPr>
              <w:t>haftalık</w:t>
            </w:r>
            <w:proofErr w:type="spellEnd"/>
            <w:r>
              <w:rPr>
                <w:rFonts w:ascii="Times New Roman Regular" w:hAnsi="Times New Roman Regular" w:cs="Times New Roman Regular"/>
                <w:lang w:val="en-US" w:eastAsia="zh-CN"/>
              </w:rPr>
              <w:t xml:space="preserve"> × 6, </w:t>
            </w:r>
            <w:proofErr w:type="spellStart"/>
            <w:r>
              <w:rPr>
                <w:rFonts w:ascii="Times New Roman Regular" w:hAnsi="Times New Roman Regular" w:cs="Times New Roman Regular"/>
                <w:lang w:val="en-US" w:eastAsia="zh-CN"/>
              </w:rPr>
              <w:t>ardından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idame</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fazında</w:t>
            </w:r>
            <w:proofErr w:type="spellEnd"/>
            <w:r>
              <w:rPr>
                <w:rFonts w:ascii="Times New Roman Regular" w:hAnsi="Times New Roman Regular" w:cs="Times New Roman Regular"/>
                <w:lang w:val="en-US" w:eastAsia="zh-CN"/>
              </w:rPr>
              <w:t xml:space="preserve"> 3 </w:t>
            </w:r>
            <w:proofErr w:type="spellStart"/>
            <w:r>
              <w:rPr>
                <w:rFonts w:ascii="Times New Roman Regular" w:hAnsi="Times New Roman Regular" w:cs="Times New Roman Regular"/>
                <w:lang w:val="en-US" w:eastAsia="zh-CN"/>
              </w:rPr>
              <w:t>haftada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bir</w:t>
            </w:r>
            <w:proofErr w:type="spellEnd"/>
            <w:r>
              <w:rPr>
                <w:rFonts w:ascii="Times New Roman Regular" w:hAnsi="Times New Roman Regular" w:cs="Times New Roman Regular"/>
                <w:lang w:val="en-US" w:eastAsia="zh-CN"/>
              </w:rPr>
              <w:t xml:space="preserve"> × 6–12 ay; </w:t>
            </w:r>
          </w:p>
          <w:p w:rsidR="00D56FDA" w:rsidRDefault="00000000">
            <w:pPr>
              <w:rPr>
                <w:rFonts w:ascii="Times New Roman Regular" w:hAnsi="Times New Roman Regular" w:cs="Times New Roman Regular"/>
              </w:rPr>
            </w:pPr>
            <w:proofErr w:type="spellStart"/>
            <w:r>
              <w:rPr>
                <w:rFonts w:ascii="Times New Roman Bold" w:hAnsi="Times New Roman Bold" w:cs="Times New Roman Bold"/>
                <w:b/>
                <w:bCs/>
                <w:lang w:val="en-US" w:eastAsia="zh-CN"/>
              </w:rPr>
              <w:t>P</w:t>
            </w:r>
            <w:r>
              <w:rPr>
                <w:rFonts w:ascii="Times New Roman Regular" w:hAnsi="Times New Roman Regular" w:cs="Times New Roman Regular"/>
                <w:lang w:val="en-US" w:eastAsia="zh-CN"/>
              </w:rPr>
              <w:t>rednizon</w:t>
            </w:r>
            <w:proofErr w:type="spellEnd"/>
            <w:r>
              <w:rPr>
                <w:rFonts w:ascii="Times New Roman Regular" w:hAnsi="Times New Roman Regular" w:cs="Times New Roman Regular"/>
                <w:lang w:val="en-US" w:eastAsia="zh-CN"/>
              </w:rPr>
              <w:t xml:space="preserve"> 40 mg/m² PO </w:t>
            </w:r>
            <w:proofErr w:type="spellStart"/>
            <w:r>
              <w:rPr>
                <w:rFonts w:ascii="Times New Roman Regular" w:hAnsi="Times New Roman Regular" w:cs="Times New Roman Regular"/>
                <w:lang w:val="en-US" w:eastAsia="zh-CN"/>
              </w:rPr>
              <w:t>günlük</w:t>
            </w:r>
            <w:proofErr w:type="spellEnd"/>
            <w:r>
              <w:rPr>
                <w:rFonts w:ascii="Times New Roman Regular" w:hAnsi="Times New Roman Regular" w:cs="Times New Roman Regular"/>
                <w:lang w:val="en-US" w:eastAsia="zh-CN"/>
              </w:rPr>
              <w:t xml:space="preserve"> × 4 </w:t>
            </w:r>
            <w:proofErr w:type="spellStart"/>
            <w:r>
              <w:rPr>
                <w:rFonts w:ascii="Times New Roman Regular" w:hAnsi="Times New Roman Regular" w:cs="Times New Roman Regular"/>
                <w:lang w:val="en-US" w:eastAsia="zh-CN"/>
              </w:rPr>
              <w:t>hafta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sonra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azaltılarak</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ardından</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idame</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fazında</w:t>
            </w:r>
            <w:proofErr w:type="spellEnd"/>
            <w:r>
              <w:rPr>
                <w:rFonts w:ascii="Times New Roman Regular" w:hAnsi="Times New Roman Regular" w:cs="Times New Roman Regular"/>
                <w:lang w:val="en-US" w:eastAsia="zh-CN"/>
              </w:rPr>
              <w:t xml:space="preserve"> 40 mg/m² PO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3 </w:t>
            </w:r>
            <w:proofErr w:type="spellStart"/>
            <w:r>
              <w:rPr>
                <w:rFonts w:ascii="Times New Roman Regular" w:hAnsi="Times New Roman Regular" w:cs="Times New Roman Regular"/>
                <w:lang w:val="en-US" w:eastAsia="zh-CN"/>
              </w:rPr>
              <w:t>haftada</w:t>
            </w:r>
            <w:proofErr w:type="spellEnd"/>
            <w:r>
              <w:rPr>
                <w:rFonts w:ascii="Times New Roman Regular" w:hAnsi="Times New Roman Regular" w:cs="Times New Roman Regular"/>
                <w:lang w:val="en-US" w:eastAsia="zh-CN"/>
              </w:rPr>
              <w:t xml:space="preserve"> </w:t>
            </w:r>
            <w:proofErr w:type="spellStart"/>
            <w:r>
              <w:rPr>
                <w:rFonts w:ascii="Times New Roman Regular" w:hAnsi="Times New Roman Regular" w:cs="Times New Roman Regular"/>
                <w:lang w:val="en-US" w:eastAsia="zh-CN"/>
              </w:rPr>
              <w:t>bir</w:t>
            </w:r>
            <w:proofErr w:type="spellEnd"/>
            <w:r>
              <w:rPr>
                <w:rFonts w:ascii="Times New Roman Regular" w:hAnsi="Times New Roman Regular" w:cs="Times New Roman Regular"/>
                <w:lang w:val="en-US" w:eastAsia="zh-CN"/>
              </w:rPr>
              <w:t xml:space="preserve"> × 6–12 ay</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35</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71</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Tazi 2017</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VbPMM</w:t>
            </w:r>
            <w:proofErr w:type="spellEnd"/>
          </w:p>
        </w:tc>
        <w:tc>
          <w:tcPr>
            <w:tcW w:w="0" w:type="auto"/>
            <w:shd w:val="clear" w:color="auto" w:fill="auto"/>
            <w:vAlign w:val="center"/>
          </w:tcPr>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V</w:t>
            </w:r>
            <w:r>
              <w:rPr>
                <w:rFonts w:ascii="Times New Roman Regular" w:hAnsi="Times New Roman Regular" w:cs="Times New Roman Regular"/>
                <w:lang w:val="en-US" w:eastAsia="zh-CN"/>
              </w:rPr>
              <w:t>in</w:t>
            </w:r>
            <w:r>
              <w:rPr>
                <w:rFonts w:ascii="Times New Roman Bold" w:hAnsi="Times New Roman Bold" w:cs="Times New Roman Bold"/>
                <w:b/>
                <w:bCs/>
                <w:lang w:val="en-US" w:eastAsia="zh-CN"/>
              </w:rPr>
              <w:t>b</w:t>
            </w:r>
            <w:r>
              <w:rPr>
                <w:rFonts w:ascii="Times New Roman Regular" w:hAnsi="Times New Roman Regular" w:cs="Times New Roman Regular"/>
                <w:lang w:val="en-US" w:eastAsia="zh-CN"/>
              </w:rPr>
              <w:t>lastin</w:t>
            </w:r>
            <w:proofErr w:type="spellEnd"/>
            <w:r>
              <w:rPr>
                <w:rFonts w:ascii="Times New Roman Regular" w:hAnsi="Times New Roman Regular" w:cs="Times New Roman Regular"/>
                <w:lang w:val="en-US" w:eastAsia="zh-CN"/>
              </w:rPr>
              <w:t xml:space="preserve"> 6 mg/m² (</w:t>
            </w:r>
            <w:proofErr w:type="spellStart"/>
            <w:r>
              <w:rPr>
                <w:rFonts w:ascii="Times New Roman Regular" w:hAnsi="Times New Roman Regular" w:cs="Times New Roman Regular"/>
                <w:lang w:val="en-US" w:eastAsia="zh-CN"/>
              </w:rPr>
              <w:t>maksimum</w:t>
            </w:r>
            <w:proofErr w:type="spellEnd"/>
            <w:r>
              <w:rPr>
                <w:rFonts w:ascii="Times New Roman Regular" w:hAnsi="Times New Roman Regular" w:cs="Times New Roman Regular"/>
                <w:lang w:val="en-US" w:eastAsia="zh-CN"/>
              </w:rPr>
              <w:t xml:space="preserve"> 6 mg)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 </w:t>
            </w:r>
          </w:p>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P</w:t>
            </w:r>
            <w:r>
              <w:rPr>
                <w:rFonts w:ascii="Times New Roman Regular" w:hAnsi="Times New Roman Regular" w:cs="Times New Roman Regular"/>
                <w:lang w:val="en-US" w:eastAsia="zh-CN"/>
              </w:rPr>
              <w:t>rednizolon</w:t>
            </w:r>
            <w:proofErr w:type="spellEnd"/>
            <w:r>
              <w:rPr>
                <w:rFonts w:ascii="Times New Roman Regular" w:hAnsi="Times New Roman Regular" w:cs="Times New Roman Regular"/>
                <w:lang w:val="en-US" w:eastAsia="zh-CN"/>
              </w:rPr>
              <w:t xml:space="preserve"> 2 mg/kg (</w:t>
            </w:r>
            <w:proofErr w:type="spellStart"/>
            <w:r>
              <w:rPr>
                <w:rFonts w:ascii="Times New Roman Regular" w:hAnsi="Times New Roman Regular" w:cs="Times New Roman Regular"/>
                <w:lang w:val="en-US" w:eastAsia="zh-CN"/>
              </w:rPr>
              <w:t>maksimum</w:t>
            </w:r>
            <w:proofErr w:type="spellEnd"/>
            <w:r>
              <w:rPr>
                <w:rFonts w:ascii="Times New Roman Regular" w:hAnsi="Times New Roman Regular" w:cs="Times New Roman Regular"/>
                <w:lang w:val="en-US" w:eastAsia="zh-CN"/>
              </w:rPr>
              <w:t xml:space="preserve"> 60 mg) PO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w:t>
            </w:r>
          </w:p>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M</w:t>
            </w:r>
            <w:r>
              <w:rPr>
                <w:rFonts w:ascii="Times New Roman Regular" w:hAnsi="Times New Roman Regular" w:cs="Times New Roman Regular"/>
                <w:lang w:val="en-US" w:eastAsia="zh-CN"/>
              </w:rPr>
              <w:t>etotreksat</w:t>
            </w:r>
            <w:proofErr w:type="spellEnd"/>
            <w:r>
              <w:rPr>
                <w:rFonts w:ascii="Times New Roman Regular" w:hAnsi="Times New Roman Regular" w:cs="Times New Roman Regular"/>
                <w:lang w:val="en-US" w:eastAsia="zh-CN"/>
              </w:rPr>
              <w:t xml:space="preserve"> 20 mg/m² PO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w:t>
            </w:r>
          </w:p>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6-</w:t>
            </w:r>
            <w:r>
              <w:rPr>
                <w:rFonts w:ascii="Times New Roman Bold" w:hAnsi="Times New Roman Bold" w:cs="Times New Roman Bold"/>
                <w:b/>
                <w:bCs/>
                <w:lang w:val="en-US" w:eastAsia="zh-CN"/>
              </w:rPr>
              <w:t>M</w:t>
            </w:r>
            <w:r>
              <w:rPr>
                <w:rFonts w:ascii="Times New Roman Regular" w:hAnsi="Times New Roman Regular" w:cs="Times New Roman Regular"/>
                <w:lang w:val="en-US" w:eastAsia="zh-CN"/>
              </w:rPr>
              <w:t xml:space="preserve">erkaptopürin 1.5 mg/kg PO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1–28 (9 </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 xml:space="preserve">; 28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13</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85</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Morimoto 2013</w:t>
            </w:r>
          </w:p>
        </w:tc>
      </w:tr>
      <w:tr w:rsidR="00D56FDA">
        <w:trPr>
          <w:tblCellSpacing w:w="15" w:type="dxa"/>
        </w:trPr>
        <w:tc>
          <w:tcPr>
            <w:tcW w:w="0" w:type="auto"/>
            <w:shd w:val="clear" w:color="auto" w:fill="auto"/>
            <w:vAlign w:val="center"/>
          </w:tcPr>
          <w:p w:rsidR="00D56FDA" w:rsidRDefault="00000000">
            <w:pPr>
              <w:rPr>
                <w:rFonts w:ascii="Times New Roman Regular" w:hAnsi="Times New Roman Regular" w:cs="Times New Roman Regular"/>
              </w:rPr>
            </w:pPr>
            <w:proofErr w:type="spellStart"/>
            <w:r>
              <w:rPr>
                <w:rFonts w:ascii="Times New Roman Regular" w:hAnsi="Times New Roman Regular" w:cs="Times New Roman Regular"/>
                <w:lang w:val="en-US" w:eastAsia="zh-CN"/>
              </w:rPr>
              <w:t>Vindesin</w:t>
            </w:r>
            <w:proofErr w:type="spellEnd"/>
            <w:r>
              <w:rPr>
                <w:rFonts w:ascii="Times New Roman Regular" w:hAnsi="Times New Roman Regular" w:cs="Times New Roman Regular"/>
                <w:lang w:val="en-US" w:eastAsia="zh-CN"/>
              </w:rPr>
              <w:t xml:space="preserve"> + </w:t>
            </w:r>
            <w:proofErr w:type="spellStart"/>
            <w:r>
              <w:rPr>
                <w:rFonts w:ascii="Times New Roman Regular" w:hAnsi="Times New Roman Regular" w:cs="Times New Roman Regular"/>
                <w:lang w:val="en-US" w:eastAsia="zh-CN"/>
              </w:rPr>
              <w:t>prednizon</w:t>
            </w:r>
            <w:proofErr w:type="spellEnd"/>
            <w:r>
              <w:rPr>
                <w:rFonts w:ascii="Times New Roman Regular" w:hAnsi="Times New Roman Regular" w:cs="Times New Roman Regular"/>
                <w:lang w:val="en-US" w:eastAsia="zh-CN"/>
              </w:rPr>
              <w:t xml:space="preserve"> (VP)</w:t>
            </w:r>
          </w:p>
        </w:tc>
        <w:tc>
          <w:tcPr>
            <w:tcW w:w="0" w:type="auto"/>
            <w:shd w:val="clear" w:color="auto" w:fill="auto"/>
            <w:vAlign w:val="center"/>
          </w:tcPr>
          <w:p w:rsidR="00D56FDA" w:rsidRDefault="00000000">
            <w:pPr>
              <w:rPr>
                <w:rFonts w:ascii="Times New Roman Regular" w:hAnsi="Times New Roman Regular" w:cs="Times New Roman Regular"/>
                <w:lang w:val="en-US" w:eastAsia="zh-CN"/>
              </w:rPr>
            </w:pPr>
            <w:proofErr w:type="spellStart"/>
            <w:r>
              <w:rPr>
                <w:rFonts w:ascii="Times New Roman Bold" w:hAnsi="Times New Roman Bold" w:cs="Times New Roman Bold"/>
                <w:b/>
                <w:bCs/>
                <w:lang w:val="en-US" w:eastAsia="zh-CN"/>
              </w:rPr>
              <w:t>V</w:t>
            </w:r>
            <w:r>
              <w:rPr>
                <w:rFonts w:ascii="Times New Roman Regular" w:hAnsi="Times New Roman Regular" w:cs="Times New Roman Regular"/>
                <w:lang w:val="en-US" w:eastAsia="zh-CN"/>
              </w:rPr>
              <w:t>indesin</w:t>
            </w:r>
            <w:proofErr w:type="spellEnd"/>
            <w:r>
              <w:rPr>
                <w:rFonts w:ascii="Times New Roman Regular" w:hAnsi="Times New Roman Regular" w:cs="Times New Roman Regular"/>
                <w:lang w:val="en-US" w:eastAsia="zh-CN"/>
              </w:rPr>
              <w:t xml:space="preserve"> 4 mg IV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w:t>
            </w:r>
          </w:p>
          <w:p w:rsidR="00D56FDA" w:rsidRDefault="00000000">
            <w:pPr>
              <w:rPr>
                <w:rFonts w:ascii="Times New Roman Regular" w:hAnsi="Times New Roman Regular" w:cs="Times New Roman Regular"/>
              </w:rPr>
            </w:pPr>
            <w:proofErr w:type="spellStart"/>
            <w:r>
              <w:rPr>
                <w:rFonts w:ascii="Times New Roman Bold" w:hAnsi="Times New Roman Bold" w:cs="Times New Roman Bold"/>
                <w:b/>
                <w:bCs/>
                <w:lang w:val="en-US" w:eastAsia="zh-CN"/>
              </w:rPr>
              <w:t>P</w:t>
            </w:r>
            <w:r>
              <w:rPr>
                <w:rFonts w:ascii="Times New Roman Regular" w:hAnsi="Times New Roman Regular" w:cs="Times New Roman Regular"/>
                <w:lang w:val="en-US" w:eastAsia="zh-CN"/>
              </w:rPr>
              <w:t>rednizon</w:t>
            </w:r>
            <w:proofErr w:type="spellEnd"/>
            <w:r>
              <w:rPr>
                <w:rFonts w:ascii="Times New Roman Regular" w:hAnsi="Times New Roman Regular" w:cs="Times New Roman Regular"/>
                <w:lang w:val="en-US" w:eastAsia="zh-CN"/>
              </w:rPr>
              <w:t xml:space="preserve"> 100 mg PO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 xml:space="preserve"> 1–5 (</w:t>
            </w:r>
            <w:proofErr w:type="spellStart"/>
            <w:r>
              <w:rPr>
                <w:rFonts w:ascii="Times New Roman Regular" w:hAnsi="Times New Roman Regular" w:cs="Times New Roman Regular"/>
                <w:lang w:val="en-US" w:eastAsia="zh-CN"/>
              </w:rPr>
              <w:t>medyan</w:t>
            </w:r>
            <w:proofErr w:type="spellEnd"/>
            <w:r>
              <w:rPr>
                <w:rFonts w:ascii="Times New Roman Regular" w:hAnsi="Times New Roman Regular" w:cs="Times New Roman Regular"/>
                <w:lang w:val="en-US" w:eastAsia="zh-CN"/>
              </w:rPr>
              <w:t xml:space="preserve"> 5 </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 xml:space="preserve">; 21 </w:t>
            </w:r>
            <w:proofErr w:type="spellStart"/>
            <w:r>
              <w:rPr>
                <w:rFonts w:ascii="Times New Roman Regular" w:hAnsi="Times New Roman Regular" w:cs="Times New Roman Regular"/>
                <w:lang w:val="en-US" w:eastAsia="zh-CN"/>
              </w:rPr>
              <w:t>gün</w:t>
            </w:r>
            <w:proofErr w:type="spellEnd"/>
            <w:r>
              <w:rPr>
                <w:rFonts w:ascii="Times New Roman Regular" w:hAnsi="Times New Roman Regular" w:cs="Times New Roman Regular"/>
                <w:lang w:val="en-US" w:eastAsia="zh-CN"/>
              </w:rPr>
              <w:t>/</w:t>
            </w:r>
            <w:proofErr w:type="spellStart"/>
            <w:r>
              <w:rPr>
                <w:rFonts w:ascii="Times New Roman Regular" w:hAnsi="Times New Roman Regular" w:cs="Times New Roman Regular"/>
                <w:lang w:val="en-US" w:eastAsia="zh-CN"/>
              </w:rPr>
              <w:t>siklus</w:t>
            </w:r>
            <w:proofErr w:type="spellEnd"/>
            <w:r>
              <w:rPr>
                <w:rFonts w:ascii="Times New Roman Regular" w:hAnsi="Times New Roman Regular" w:cs="Times New Roman Regular"/>
                <w:lang w:val="en-US" w:eastAsia="zh-CN"/>
              </w:rPr>
              <w:t>)</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14</w:t>
            </w:r>
          </w:p>
        </w:tc>
        <w:tc>
          <w:tcPr>
            <w:tcW w:w="0" w:type="auto"/>
            <w:shd w:val="clear" w:color="auto" w:fill="auto"/>
            <w:vAlign w:val="center"/>
          </w:tcPr>
          <w:p w:rsidR="00D56FDA" w:rsidRDefault="00000000">
            <w:pPr>
              <w:rPr>
                <w:rFonts w:ascii="Times New Roman Regular" w:hAnsi="Times New Roman Regular" w:cs="Times New Roman Regular"/>
              </w:rPr>
            </w:pPr>
            <w:r>
              <w:rPr>
                <w:rFonts w:ascii="Times New Roman Regular" w:hAnsi="Times New Roman Regular" w:cs="Times New Roman Regular"/>
                <w:lang w:val="en-US" w:eastAsia="zh-CN"/>
              </w:rPr>
              <w:t>64</w:t>
            </w:r>
          </w:p>
        </w:tc>
        <w:tc>
          <w:tcPr>
            <w:tcW w:w="0" w:type="auto"/>
            <w:shd w:val="clear" w:color="auto" w:fill="auto"/>
            <w:vAlign w:val="center"/>
          </w:tcPr>
          <w:p w:rsidR="00D56FDA" w:rsidRDefault="00000000">
            <w:pPr>
              <w:rPr>
                <w:rFonts w:ascii="Times New Roman Regular" w:hAnsi="Times New Roman Regular" w:cs="Times New Roman Regular"/>
                <w:lang w:val="en-US"/>
              </w:rPr>
            </w:pPr>
            <w:r>
              <w:rPr>
                <w:rFonts w:ascii="Times New Roman Regular" w:hAnsi="Times New Roman Regular" w:cs="Times New Roman Regular"/>
                <w:lang w:val="en-US"/>
              </w:rPr>
              <w:t>Duan</w:t>
            </w:r>
          </w:p>
          <w:p w:rsidR="00D56FDA" w:rsidRDefault="00000000">
            <w:pPr>
              <w:rPr>
                <w:rFonts w:ascii="Times New Roman Regular" w:hAnsi="Times New Roman Regular" w:cs="Times New Roman Regular"/>
                <w:lang w:val="en-US"/>
              </w:rPr>
            </w:pPr>
            <w:r>
              <w:rPr>
                <w:rFonts w:ascii="Times New Roman Regular" w:hAnsi="Times New Roman Regular" w:cs="Times New Roman Regular"/>
                <w:lang w:val="en-US"/>
              </w:rPr>
              <w:t>2016</w:t>
            </w:r>
          </w:p>
        </w:tc>
      </w:tr>
    </w:tbl>
    <w:p w:rsidR="00D56FDA" w:rsidRDefault="00000000" w:rsidP="006B1F21">
      <w:pPr>
        <w:ind w:leftChars="124" w:left="298" w:firstLineChars="100" w:firstLine="153"/>
        <w:jc w:val="both"/>
        <w:rPr>
          <w:rFonts w:ascii="Times New Roman Regular" w:hAnsi="Times New Roman Regular" w:cs="Times New Roman Regular"/>
          <w:sz w:val="15"/>
          <w:szCs w:val="15"/>
          <w:lang w:val="en-US" w:eastAsia="zh-CN"/>
        </w:rPr>
      </w:pPr>
      <w:proofErr w:type="spellStart"/>
      <w:r>
        <w:rPr>
          <w:rFonts w:ascii="Times New Roman Regular" w:hAnsi="Times New Roman Regular" w:cs="Times New Roman Regular"/>
          <w:b/>
          <w:bCs/>
          <w:sz w:val="15"/>
          <w:szCs w:val="15"/>
          <w:lang w:val="en-US" w:eastAsia="zh-CN"/>
        </w:rPr>
        <w:t>Saven</w:t>
      </w:r>
      <w:proofErr w:type="spellEnd"/>
      <w:r>
        <w:rPr>
          <w:rFonts w:ascii="Times New Roman Regular" w:hAnsi="Times New Roman Regular" w:cs="Times New Roman Regular"/>
          <w:b/>
          <w:bCs/>
          <w:sz w:val="15"/>
          <w:szCs w:val="15"/>
          <w:lang w:val="en-US" w:eastAsia="zh-CN"/>
        </w:rPr>
        <w:t xml:space="preserve"> </w:t>
      </w:r>
      <w:r>
        <w:rPr>
          <w:rFonts w:ascii="Times New Roman Regular" w:hAnsi="Times New Roman Regular" w:cs="Times New Roman Regular"/>
          <w:sz w:val="15"/>
          <w:szCs w:val="15"/>
          <w:lang w:val="en-US" w:eastAsia="zh-CN"/>
        </w:rPr>
        <w:t xml:space="preserve">A, </w:t>
      </w:r>
      <w:proofErr w:type="spellStart"/>
      <w:r>
        <w:rPr>
          <w:rFonts w:ascii="Times New Roman Regular" w:hAnsi="Times New Roman Regular" w:cs="Times New Roman Regular"/>
          <w:sz w:val="15"/>
          <w:szCs w:val="15"/>
          <w:lang w:val="en-US" w:eastAsia="zh-CN"/>
        </w:rPr>
        <w:t>Burian</w:t>
      </w:r>
      <w:proofErr w:type="spellEnd"/>
      <w:r>
        <w:rPr>
          <w:rFonts w:ascii="Times New Roman Regular" w:hAnsi="Times New Roman Regular" w:cs="Times New Roman Regular"/>
          <w:sz w:val="15"/>
          <w:szCs w:val="15"/>
          <w:lang w:val="en-US" w:eastAsia="zh-CN"/>
        </w:rPr>
        <w:t xml:space="preserve"> C. Cladribine activity in adult </w:t>
      </w:r>
      <w:proofErr w:type="spellStart"/>
      <w:r>
        <w:rPr>
          <w:rFonts w:ascii="Times New Roman Regular" w:hAnsi="Times New Roman Regular" w:cs="Times New Roman Regular"/>
          <w:sz w:val="15"/>
          <w:szCs w:val="15"/>
          <w:lang w:val="en-US" w:eastAsia="zh-CN"/>
        </w:rPr>
        <w:t>langerhans</w:t>
      </w:r>
      <w:proofErr w:type="spellEnd"/>
      <w:r>
        <w:rPr>
          <w:rFonts w:ascii="Times New Roman Regular" w:hAnsi="Times New Roman Regular" w:cs="Times New Roman Regular"/>
          <w:sz w:val="15"/>
          <w:szCs w:val="15"/>
          <w:lang w:val="en-US" w:eastAsia="zh-CN"/>
        </w:rPr>
        <w:t xml:space="preserve">-cell histiocytosis. Blood. 1999;93(12):4125–4130. </w:t>
      </w:r>
      <w:r>
        <w:rPr>
          <w:rFonts w:ascii="Times New Roman Regular" w:hAnsi="Times New Roman Regular" w:cs="Times New Roman Regular"/>
          <w:b/>
          <w:bCs/>
          <w:sz w:val="15"/>
          <w:szCs w:val="15"/>
          <w:lang w:val="en-US" w:eastAsia="zh-CN"/>
        </w:rPr>
        <w:t>Cantu</w:t>
      </w:r>
      <w:r>
        <w:rPr>
          <w:rFonts w:ascii="Times New Roman Regular" w:hAnsi="Times New Roman Regular" w:cs="Times New Roman Regular"/>
          <w:sz w:val="15"/>
          <w:szCs w:val="15"/>
          <w:lang w:val="en-US" w:eastAsia="zh-CN"/>
        </w:rPr>
        <w:t xml:space="preserve"> MA, </w:t>
      </w:r>
      <w:proofErr w:type="spellStart"/>
      <w:r>
        <w:rPr>
          <w:rFonts w:ascii="Times New Roman Regular" w:hAnsi="Times New Roman Regular" w:cs="Times New Roman Regular"/>
          <w:sz w:val="15"/>
          <w:szCs w:val="15"/>
          <w:lang w:val="en-US" w:eastAsia="zh-CN"/>
        </w:rPr>
        <w:t>Lupo</w:t>
      </w:r>
      <w:proofErr w:type="spellEnd"/>
      <w:r>
        <w:rPr>
          <w:rFonts w:ascii="Times New Roman Regular" w:hAnsi="Times New Roman Regular" w:cs="Times New Roman Regular"/>
          <w:sz w:val="15"/>
          <w:szCs w:val="15"/>
          <w:lang w:val="en-US" w:eastAsia="zh-CN"/>
        </w:rPr>
        <w:t xml:space="preserve"> PJ, Bilgi M, Hicks MJ,  Allen CE, McClain KL. Optimal therapy for adults with Langerhans cell histiocytosis bone lesions. </w:t>
      </w:r>
      <w:proofErr w:type="spellStart"/>
      <w:r>
        <w:rPr>
          <w:rFonts w:ascii="Times New Roman Regular" w:hAnsi="Times New Roman Regular" w:cs="Times New Roman Regular"/>
          <w:sz w:val="15"/>
          <w:szCs w:val="15"/>
          <w:lang w:val="en-US" w:eastAsia="zh-CN"/>
        </w:rPr>
        <w:t>PLoS</w:t>
      </w:r>
      <w:proofErr w:type="spellEnd"/>
      <w:r>
        <w:rPr>
          <w:rFonts w:ascii="Times New Roman Regular" w:hAnsi="Times New Roman Regular" w:cs="Times New Roman Regular"/>
          <w:sz w:val="15"/>
          <w:szCs w:val="15"/>
          <w:lang w:val="en-US" w:eastAsia="zh-CN"/>
        </w:rPr>
        <w:t xml:space="preserve"> One. 2012;7(8):e43257. </w:t>
      </w:r>
      <w:proofErr w:type="spellStart"/>
      <w:r>
        <w:rPr>
          <w:rFonts w:ascii="Times New Roman Regular" w:hAnsi="Times New Roman Regular" w:cs="Times New Roman Regular"/>
          <w:b/>
          <w:bCs/>
          <w:sz w:val="15"/>
          <w:szCs w:val="15"/>
          <w:lang w:val="en-US" w:eastAsia="zh-CN"/>
        </w:rPr>
        <w:t>Néel</w:t>
      </w:r>
      <w:proofErr w:type="spellEnd"/>
      <w:r>
        <w:rPr>
          <w:rFonts w:ascii="Times New Roman Regular" w:hAnsi="Times New Roman Regular" w:cs="Times New Roman Regular"/>
          <w:b/>
          <w:bCs/>
          <w:sz w:val="15"/>
          <w:szCs w:val="15"/>
          <w:lang w:val="en-US" w:eastAsia="zh-CN"/>
        </w:rPr>
        <w:t xml:space="preserve"> </w:t>
      </w:r>
      <w:r>
        <w:rPr>
          <w:rFonts w:ascii="Times New Roman Regular" w:hAnsi="Times New Roman Regular" w:cs="Times New Roman Regular"/>
          <w:sz w:val="15"/>
          <w:szCs w:val="15"/>
          <w:lang w:val="en-US" w:eastAsia="zh-CN"/>
        </w:rPr>
        <w:t xml:space="preserve">A, </w:t>
      </w:r>
      <w:proofErr w:type="spellStart"/>
      <w:r>
        <w:rPr>
          <w:rFonts w:ascii="Times New Roman Regular" w:hAnsi="Times New Roman Regular" w:cs="Times New Roman Regular"/>
          <w:sz w:val="15"/>
          <w:szCs w:val="15"/>
          <w:lang w:val="en-US" w:eastAsia="zh-CN"/>
        </w:rPr>
        <w:t>Artifoni</w:t>
      </w:r>
      <w:proofErr w:type="spellEnd"/>
      <w:r>
        <w:rPr>
          <w:rFonts w:ascii="Times New Roman Regular" w:hAnsi="Times New Roman Regular" w:cs="Times New Roman Regular"/>
          <w:sz w:val="15"/>
          <w:szCs w:val="15"/>
          <w:lang w:val="en-US" w:eastAsia="zh-CN"/>
        </w:rPr>
        <w:t xml:space="preserve"> M, </w:t>
      </w:r>
      <w:proofErr w:type="spellStart"/>
      <w:r>
        <w:rPr>
          <w:rFonts w:ascii="Times New Roman Regular" w:hAnsi="Times New Roman Regular" w:cs="Times New Roman Regular"/>
          <w:sz w:val="15"/>
          <w:szCs w:val="15"/>
          <w:lang w:val="en-US" w:eastAsia="zh-CN"/>
        </w:rPr>
        <w:t>Fontenoy</w:t>
      </w:r>
      <w:proofErr w:type="spellEnd"/>
      <w:r>
        <w:rPr>
          <w:rFonts w:ascii="Times New Roman Regular" w:hAnsi="Times New Roman Regular" w:cs="Times New Roman Regular"/>
          <w:sz w:val="15"/>
          <w:szCs w:val="15"/>
          <w:lang w:val="en-US" w:eastAsia="zh-CN"/>
        </w:rPr>
        <w:t xml:space="preserve"> AM, et al. Long-term efficacy and safety of 2CdA (cladribine) in extra-pulmonary adult-onset Langerhans cell histiocytosis: analysis of 23 cases from the French Histiocytosis Group and systematic literature review. Br J </w:t>
      </w:r>
      <w:proofErr w:type="spellStart"/>
      <w:r>
        <w:rPr>
          <w:rFonts w:ascii="Times New Roman Regular" w:hAnsi="Times New Roman Regular" w:cs="Times New Roman Regular"/>
          <w:sz w:val="15"/>
          <w:szCs w:val="15"/>
          <w:lang w:val="en-US" w:eastAsia="zh-CN"/>
        </w:rPr>
        <w:t>Haematol</w:t>
      </w:r>
      <w:proofErr w:type="spellEnd"/>
      <w:r>
        <w:rPr>
          <w:rFonts w:ascii="Times New Roman Regular" w:hAnsi="Times New Roman Regular" w:cs="Times New Roman Regular"/>
          <w:sz w:val="15"/>
          <w:szCs w:val="15"/>
          <w:lang w:val="en-US" w:eastAsia="zh-CN"/>
        </w:rPr>
        <w:t xml:space="preserve">. 2020;189(5):869–878.  </w:t>
      </w:r>
      <w:r>
        <w:rPr>
          <w:rFonts w:ascii="Times New Roman Regular" w:hAnsi="Times New Roman Regular" w:cs="Times New Roman Regular"/>
          <w:b/>
          <w:bCs/>
          <w:sz w:val="15"/>
          <w:szCs w:val="15"/>
          <w:lang w:val="en-US" w:eastAsia="zh-CN"/>
        </w:rPr>
        <w:t>Goyal</w:t>
      </w:r>
      <w:r>
        <w:rPr>
          <w:rFonts w:ascii="Times New Roman Regular" w:hAnsi="Times New Roman Regular" w:cs="Times New Roman Regular"/>
          <w:sz w:val="15"/>
          <w:szCs w:val="15"/>
          <w:lang w:val="en-US" w:eastAsia="zh-CN"/>
        </w:rPr>
        <w:t xml:space="preserve"> G, </w:t>
      </w:r>
      <w:proofErr w:type="spellStart"/>
      <w:r>
        <w:rPr>
          <w:rFonts w:ascii="Times New Roman Regular" w:hAnsi="Times New Roman Regular" w:cs="Times New Roman Regular"/>
          <w:sz w:val="15"/>
          <w:szCs w:val="15"/>
          <w:lang w:val="en-US" w:eastAsia="zh-CN"/>
        </w:rPr>
        <w:t>Abeykoon</w:t>
      </w:r>
      <w:proofErr w:type="spellEnd"/>
      <w:r>
        <w:rPr>
          <w:rFonts w:ascii="Times New Roman Regular" w:hAnsi="Times New Roman Regular" w:cs="Times New Roman Regular"/>
          <w:sz w:val="15"/>
          <w:szCs w:val="15"/>
          <w:lang w:val="en-US" w:eastAsia="zh-CN"/>
        </w:rPr>
        <w:t xml:space="preserve"> JP, Hu M, et al. Mayo Clinic-University of Alabama at Birmingham Histiocytosis Working Group Single-agent cladribine as an effective front-line therapy for adults with Langerhans cell histiocytosis. Am J </w:t>
      </w:r>
      <w:proofErr w:type="spellStart"/>
      <w:r>
        <w:rPr>
          <w:rFonts w:ascii="Times New Roman Regular" w:hAnsi="Times New Roman Regular" w:cs="Times New Roman Regular"/>
          <w:sz w:val="15"/>
          <w:szCs w:val="15"/>
          <w:lang w:val="en-US" w:eastAsia="zh-CN"/>
        </w:rPr>
        <w:t>Hematol</w:t>
      </w:r>
      <w:proofErr w:type="spellEnd"/>
      <w:r>
        <w:rPr>
          <w:rFonts w:ascii="Times New Roman Regular" w:hAnsi="Times New Roman Regular" w:cs="Times New Roman Regular"/>
          <w:sz w:val="15"/>
          <w:szCs w:val="15"/>
          <w:lang w:val="en-US" w:eastAsia="zh-CN"/>
        </w:rPr>
        <w:t xml:space="preserve">. 2021;96(5):E146–E150. </w:t>
      </w:r>
      <w:r>
        <w:rPr>
          <w:rFonts w:ascii="Times New Roman Regular" w:hAnsi="Times New Roman Regular" w:cs="Times New Roman Regular"/>
          <w:b/>
          <w:bCs/>
          <w:sz w:val="15"/>
          <w:szCs w:val="15"/>
          <w:lang w:val="en-US" w:eastAsia="zh-CN"/>
        </w:rPr>
        <w:t>Duan</w:t>
      </w:r>
      <w:r>
        <w:rPr>
          <w:rFonts w:ascii="Times New Roman Regular" w:hAnsi="Times New Roman Regular" w:cs="Times New Roman Regular"/>
          <w:sz w:val="15"/>
          <w:szCs w:val="15"/>
          <w:lang w:val="en-US" w:eastAsia="zh-CN"/>
        </w:rPr>
        <w:t xml:space="preserve"> MH, Han X, Li J, et al. Comparison of </w:t>
      </w:r>
      <w:proofErr w:type="spellStart"/>
      <w:r>
        <w:rPr>
          <w:rFonts w:ascii="Times New Roman Regular" w:hAnsi="Times New Roman Regular" w:cs="Times New Roman Regular"/>
          <w:sz w:val="15"/>
          <w:szCs w:val="15"/>
          <w:lang w:val="en-US" w:eastAsia="zh-CN"/>
        </w:rPr>
        <w:t>vindesine</w:t>
      </w:r>
      <w:proofErr w:type="spellEnd"/>
      <w:r>
        <w:rPr>
          <w:rFonts w:ascii="Times New Roman Regular" w:hAnsi="Times New Roman Regular" w:cs="Times New Roman Regular"/>
          <w:sz w:val="15"/>
          <w:szCs w:val="15"/>
          <w:lang w:val="en-US" w:eastAsia="zh-CN"/>
        </w:rPr>
        <w:t xml:space="preserve"> and prednisone and cyclophosphamide, etoposide, </w:t>
      </w:r>
      <w:proofErr w:type="spellStart"/>
      <w:r>
        <w:rPr>
          <w:rFonts w:ascii="Times New Roman Regular" w:hAnsi="Times New Roman Regular" w:cs="Times New Roman Regular"/>
          <w:sz w:val="15"/>
          <w:szCs w:val="15"/>
          <w:lang w:val="en-US" w:eastAsia="zh-CN"/>
        </w:rPr>
        <w:t>vindesine</w:t>
      </w:r>
      <w:proofErr w:type="spellEnd"/>
      <w:r>
        <w:rPr>
          <w:rFonts w:ascii="Times New Roman Regular" w:hAnsi="Times New Roman Regular" w:cs="Times New Roman Regular"/>
          <w:sz w:val="15"/>
          <w:szCs w:val="15"/>
          <w:lang w:val="en-US" w:eastAsia="zh-CN"/>
        </w:rPr>
        <w:t xml:space="preserve">, and prednisone as first-line treatment for adult Langerhans cell histiocytosis: a single-center retrospective study. Leuk Res. 2016;42:43–46. </w:t>
      </w:r>
      <w:r>
        <w:rPr>
          <w:rFonts w:ascii="Times New Roman Regular" w:hAnsi="Times New Roman Regular" w:cs="Times New Roman Regular"/>
          <w:b/>
          <w:bCs/>
          <w:sz w:val="15"/>
          <w:szCs w:val="15"/>
          <w:lang w:val="en-US" w:eastAsia="zh-CN"/>
        </w:rPr>
        <w:t>Zinn</w:t>
      </w:r>
      <w:r>
        <w:rPr>
          <w:rFonts w:ascii="Times New Roman Regular" w:hAnsi="Times New Roman Regular" w:cs="Times New Roman Regular"/>
          <w:sz w:val="15"/>
          <w:szCs w:val="15"/>
          <w:lang w:val="en-US" w:eastAsia="zh-CN"/>
        </w:rPr>
        <w:t xml:space="preserve"> DJ, Grimes AB, Lin H, Eckstein O, Allen CE, McClain KL. Hydroxyurea: a new old therapy for Langerhans cell histiocytosis. Blood. 2016;128(20):2462–2465. </w:t>
      </w:r>
      <w:proofErr w:type="spellStart"/>
      <w:r>
        <w:rPr>
          <w:rFonts w:ascii="Times New Roman Regular" w:hAnsi="Times New Roman Regular" w:cs="Times New Roman Regular"/>
          <w:b/>
          <w:bCs/>
          <w:sz w:val="15"/>
          <w:szCs w:val="15"/>
          <w:lang w:val="en-US" w:eastAsia="zh-CN"/>
        </w:rPr>
        <w:t>Derenzini</w:t>
      </w:r>
      <w:proofErr w:type="spellEnd"/>
      <w:r>
        <w:rPr>
          <w:rFonts w:ascii="Times New Roman Regular" w:hAnsi="Times New Roman Regular" w:cs="Times New Roman Regular"/>
          <w:b/>
          <w:bCs/>
          <w:sz w:val="15"/>
          <w:szCs w:val="15"/>
          <w:lang w:val="en-US" w:eastAsia="zh-CN"/>
        </w:rPr>
        <w:t xml:space="preserve"> </w:t>
      </w:r>
      <w:r>
        <w:rPr>
          <w:rFonts w:ascii="Times New Roman Regular" w:hAnsi="Times New Roman Regular" w:cs="Times New Roman Regular"/>
          <w:sz w:val="15"/>
          <w:szCs w:val="15"/>
          <w:lang w:val="en-US" w:eastAsia="zh-CN"/>
        </w:rPr>
        <w:t xml:space="preserve">E, </w:t>
      </w:r>
      <w:proofErr w:type="spellStart"/>
      <w:r>
        <w:rPr>
          <w:rFonts w:ascii="Times New Roman Regular" w:hAnsi="Times New Roman Regular" w:cs="Times New Roman Regular"/>
          <w:sz w:val="15"/>
          <w:szCs w:val="15"/>
          <w:lang w:val="en-US" w:eastAsia="zh-CN"/>
        </w:rPr>
        <w:t>Stefoni</w:t>
      </w:r>
      <w:proofErr w:type="spellEnd"/>
      <w:r>
        <w:rPr>
          <w:rFonts w:ascii="Times New Roman Regular" w:hAnsi="Times New Roman Regular" w:cs="Times New Roman Regular"/>
          <w:sz w:val="15"/>
          <w:szCs w:val="15"/>
          <w:lang w:val="en-US" w:eastAsia="zh-CN"/>
        </w:rPr>
        <w:t xml:space="preserve"> V, Pellegrini C, et al. High efficacy of the MACOP-B regimen in the treatment of adult Langerhans cell histiocytosis, a 20 year experience. BMC Cancer. 2015;15(1):879. </w:t>
      </w:r>
      <w:r>
        <w:rPr>
          <w:rFonts w:ascii="Times New Roman Regular" w:hAnsi="Times New Roman Regular" w:cs="Times New Roman Regular"/>
          <w:b/>
          <w:bCs/>
          <w:sz w:val="15"/>
          <w:szCs w:val="15"/>
          <w:lang w:val="en-US" w:eastAsia="zh-CN"/>
        </w:rPr>
        <w:t>Cao</w:t>
      </w:r>
      <w:r>
        <w:rPr>
          <w:rFonts w:ascii="Times New Roman Regular" w:hAnsi="Times New Roman Regular" w:cs="Times New Roman Regular"/>
          <w:sz w:val="15"/>
          <w:szCs w:val="15"/>
          <w:lang w:val="en-US" w:eastAsia="zh-CN"/>
        </w:rPr>
        <w:t xml:space="preserve"> XX, Li J, Zhao AL, et al. Methotrexate and cytarabine for adult patients with newly diagnosed Langerhans cell histiocytosis: a single arm, single center, prospective phase 2 study. Am J </w:t>
      </w:r>
      <w:proofErr w:type="spellStart"/>
      <w:r>
        <w:rPr>
          <w:rFonts w:ascii="Times New Roman Regular" w:hAnsi="Times New Roman Regular" w:cs="Times New Roman Regular"/>
          <w:sz w:val="15"/>
          <w:szCs w:val="15"/>
          <w:lang w:val="en-US" w:eastAsia="zh-CN"/>
        </w:rPr>
        <w:t>Hematol</w:t>
      </w:r>
      <w:proofErr w:type="spellEnd"/>
      <w:r>
        <w:rPr>
          <w:rFonts w:ascii="Times New Roman Regular" w:hAnsi="Times New Roman Regular" w:cs="Times New Roman Regular"/>
          <w:sz w:val="15"/>
          <w:szCs w:val="15"/>
          <w:lang w:val="en-US" w:eastAsia="zh-CN"/>
        </w:rPr>
        <w:t xml:space="preserve">. 2020;95(9):E235–E238. </w:t>
      </w:r>
      <w:r>
        <w:rPr>
          <w:rFonts w:ascii="Times New Roman Regular" w:hAnsi="Times New Roman Regular" w:cs="Times New Roman Regular"/>
          <w:b/>
          <w:bCs/>
          <w:sz w:val="15"/>
          <w:szCs w:val="15"/>
          <w:lang w:val="en-US" w:eastAsia="zh-CN"/>
        </w:rPr>
        <w:t xml:space="preserve">Tazi </w:t>
      </w:r>
      <w:r>
        <w:rPr>
          <w:rFonts w:ascii="Times New Roman Regular" w:hAnsi="Times New Roman Regular" w:cs="Times New Roman Regular"/>
          <w:sz w:val="15"/>
          <w:szCs w:val="15"/>
          <w:lang w:val="en-US" w:eastAsia="zh-CN"/>
        </w:rPr>
        <w:t xml:space="preserve">A, </w:t>
      </w:r>
      <w:proofErr w:type="spellStart"/>
      <w:r>
        <w:rPr>
          <w:rFonts w:ascii="Times New Roman Regular" w:hAnsi="Times New Roman Regular" w:cs="Times New Roman Regular"/>
          <w:sz w:val="15"/>
          <w:szCs w:val="15"/>
          <w:lang w:val="en-US" w:eastAsia="zh-CN"/>
        </w:rPr>
        <w:t>Lorillon</w:t>
      </w:r>
      <w:proofErr w:type="spellEnd"/>
      <w:r>
        <w:rPr>
          <w:rFonts w:ascii="Times New Roman Regular" w:hAnsi="Times New Roman Regular" w:cs="Times New Roman Regular"/>
          <w:sz w:val="15"/>
          <w:szCs w:val="15"/>
          <w:lang w:val="en-US" w:eastAsia="zh-CN"/>
        </w:rPr>
        <w:t xml:space="preserve"> G, </w:t>
      </w:r>
      <w:proofErr w:type="spellStart"/>
      <w:r>
        <w:rPr>
          <w:rFonts w:ascii="Times New Roman Regular" w:hAnsi="Times New Roman Regular" w:cs="Times New Roman Regular"/>
          <w:sz w:val="15"/>
          <w:szCs w:val="15"/>
          <w:lang w:val="en-US" w:eastAsia="zh-CN"/>
        </w:rPr>
        <w:t>Haroche</w:t>
      </w:r>
      <w:proofErr w:type="spellEnd"/>
      <w:r>
        <w:rPr>
          <w:rFonts w:ascii="Times New Roman Regular" w:hAnsi="Times New Roman Regular" w:cs="Times New Roman Regular"/>
          <w:sz w:val="15"/>
          <w:szCs w:val="15"/>
          <w:lang w:val="en-US" w:eastAsia="zh-CN"/>
        </w:rPr>
        <w:t xml:space="preserve"> J, et al. Vinblastine chemotherapy in adult patients with </w:t>
      </w:r>
      <w:proofErr w:type="spellStart"/>
      <w:r>
        <w:rPr>
          <w:rFonts w:ascii="Times New Roman Regular" w:hAnsi="Times New Roman Regular" w:cs="Times New Roman Regular"/>
          <w:sz w:val="15"/>
          <w:szCs w:val="15"/>
          <w:lang w:val="en-US" w:eastAsia="zh-CN"/>
        </w:rPr>
        <w:t>langerhans</w:t>
      </w:r>
      <w:proofErr w:type="spellEnd"/>
      <w:r>
        <w:rPr>
          <w:rFonts w:ascii="Times New Roman Regular" w:hAnsi="Times New Roman Regular" w:cs="Times New Roman Regular"/>
          <w:sz w:val="15"/>
          <w:szCs w:val="15"/>
          <w:lang w:val="en-US" w:eastAsia="zh-CN"/>
        </w:rPr>
        <w:t xml:space="preserve"> cell histiocytosis: a multicenter retrospective study. </w:t>
      </w:r>
      <w:proofErr w:type="spellStart"/>
      <w:r>
        <w:rPr>
          <w:rFonts w:ascii="Times New Roman Regular" w:hAnsi="Times New Roman Regular" w:cs="Times New Roman Regular"/>
          <w:sz w:val="15"/>
          <w:szCs w:val="15"/>
          <w:lang w:val="en-US" w:eastAsia="zh-CN"/>
        </w:rPr>
        <w:t>Orphanet</w:t>
      </w:r>
      <w:proofErr w:type="spellEnd"/>
      <w:r>
        <w:rPr>
          <w:rFonts w:ascii="Times New Roman Regular" w:hAnsi="Times New Roman Regular" w:cs="Times New Roman Regular"/>
          <w:sz w:val="15"/>
          <w:szCs w:val="15"/>
          <w:lang w:val="en-US" w:eastAsia="zh-CN"/>
        </w:rPr>
        <w:t xml:space="preserve"> J Rare Dis. 2017;12(1):95. </w:t>
      </w:r>
      <w:r>
        <w:rPr>
          <w:rFonts w:ascii="Times New Roman Regular" w:hAnsi="Times New Roman Regular" w:cs="Times New Roman Regular"/>
          <w:b/>
          <w:bCs/>
          <w:sz w:val="15"/>
          <w:szCs w:val="15"/>
          <w:lang w:val="en-US" w:eastAsia="zh-CN"/>
        </w:rPr>
        <w:t>Morimoto</w:t>
      </w:r>
      <w:r>
        <w:rPr>
          <w:rFonts w:ascii="Times New Roman Regular" w:hAnsi="Times New Roman Regular" w:cs="Times New Roman Regular"/>
          <w:sz w:val="15"/>
          <w:szCs w:val="15"/>
          <w:lang w:val="en-US" w:eastAsia="zh-CN"/>
        </w:rPr>
        <w:t xml:space="preserve"> A, </w:t>
      </w:r>
      <w:proofErr w:type="spellStart"/>
      <w:r>
        <w:rPr>
          <w:rFonts w:ascii="Times New Roman Regular" w:hAnsi="Times New Roman Regular" w:cs="Times New Roman Regular"/>
          <w:sz w:val="15"/>
          <w:szCs w:val="15"/>
          <w:lang w:val="en-US" w:eastAsia="zh-CN"/>
        </w:rPr>
        <w:t>Shimazaki</w:t>
      </w:r>
      <w:proofErr w:type="spellEnd"/>
      <w:r>
        <w:rPr>
          <w:rFonts w:ascii="Times New Roman Regular" w:hAnsi="Times New Roman Regular" w:cs="Times New Roman Regular"/>
          <w:sz w:val="15"/>
          <w:szCs w:val="15"/>
          <w:lang w:val="en-US" w:eastAsia="zh-CN"/>
        </w:rPr>
        <w:t xml:space="preserve"> C, Takahashi S, et al. Japan LCH Study Group Therapeutic outcome of multifocal Langerhans cell histiocytosis in adults treated with the Special C regimen formulated by the Japan LCH Study Group. Int J </w:t>
      </w:r>
      <w:proofErr w:type="spellStart"/>
      <w:r>
        <w:rPr>
          <w:rFonts w:ascii="Times New Roman Regular" w:hAnsi="Times New Roman Regular" w:cs="Times New Roman Regular"/>
          <w:sz w:val="15"/>
          <w:szCs w:val="15"/>
          <w:lang w:val="en-US" w:eastAsia="zh-CN"/>
        </w:rPr>
        <w:t>Hematol</w:t>
      </w:r>
      <w:proofErr w:type="spellEnd"/>
      <w:r>
        <w:rPr>
          <w:rFonts w:ascii="Times New Roman Regular" w:hAnsi="Times New Roman Regular" w:cs="Times New Roman Regular"/>
          <w:sz w:val="15"/>
          <w:szCs w:val="15"/>
          <w:lang w:val="en-US" w:eastAsia="zh-CN"/>
        </w:rPr>
        <w:t xml:space="preserve">. 2013;97(1):103–108. </w:t>
      </w:r>
      <w:r>
        <w:rPr>
          <w:rFonts w:ascii="Times New Roman Regular" w:hAnsi="Times New Roman Regular" w:cs="Times New Roman Regular"/>
          <w:b/>
          <w:bCs/>
          <w:sz w:val="15"/>
          <w:szCs w:val="15"/>
          <w:lang w:val="en-US" w:eastAsia="zh-CN"/>
        </w:rPr>
        <w:t>Duan</w:t>
      </w:r>
      <w:r>
        <w:rPr>
          <w:rFonts w:ascii="Times New Roman Regular" w:hAnsi="Times New Roman Regular" w:cs="Times New Roman Regular"/>
          <w:sz w:val="15"/>
          <w:szCs w:val="15"/>
          <w:lang w:val="en-US" w:eastAsia="zh-CN"/>
        </w:rPr>
        <w:t xml:space="preserve"> MH, Han X, Li J, et al. Comparison of </w:t>
      </w:r>
      <w:proofErr w:type="spellStart"/>
      <w:r>
        <w:rPr>
          <w:rFonts w:ascii="Times New Roman Regular" w:hAnsi="Times New Roman Regular" w:cs="Times New Roman Regular"/>
          <w:sz w:val="15"/>
          <w:szCs w:val="15"/>
          <w:lang w:val="en-US" w:eastAsia="zh-CN"/>
        </w:rPr>
        <w:t>vindesine</w:t>
      </w:r>
      <w:proofErr w:type="spellEnd"/>
      <w:r>
        <w:rPr>
          <w:rFonts w:ascii="Times New Roman Regular" w:hAnsi="Times New Roman Regular" w:cs="Times New Roman Regular"/>
          <w:sz w:val="15"/>
          <w:szCs w:val="15"/>
          <w:lang w:val="en-US" w:eastAsia="zh-CN"/>
        </w:rPr>
        <w:t xml:space="preserve"> and prednisone and cyclophosphamide, etoposide, </w:t>
      </w:r>
      <w:proofErr w:type="spellStart"/>
      <w:r>
        <w:rPr>
          <w:rFonts w:ascii="Times New Roman Regular" w:hAnsi="Times New Roman Regular" w:cs="Times New Roman Regular"/>
          <w:sz w:val="15"/>
          <w:szCs w:val="15"/>
          <w:lang w:val="en-US" w:eastAsia="zh-CN"/>
        </w:rPr>
        <w:t>vindesine</w:t>
      </w:r>
      <w:proofErr w:type="spellEnd"/>
      <w:r>
        <w:rPr>
          <w:rFonts w:ascii="Times New Roman Regular" w:hAnsi="Times New Roman Regular" w:cs="Times New Roman Regular"/>
          <w:sz w:val="15"/>
          <w:szCs w:val="15"/>
          <w:lang w:val="en-US" w:eastAsia="zh-CN"/>
        </w:rPr>
        <w:t xml:space="preserve">, and prednisone as first-line treatment for adult Langerhans cell histiocytosis: a single-center retrospective study. Leuk Res. 2016;42:43–46. </w:t>
      </w:r>
    </w:p>
    <w:p w:rsidR="00D56FDA" w:rsidRDefault="00D56FDA">
      <w:pPr>
        <w:jc w:val="both"/>
        <w:rPr>
          <w:rFonts w:ascii="Times New Roman Regular" w:hAnsi="Times New Roman Regular" w:cs="Times New Roman Regular"/>
          <w:sz w:val="15"/>
          <w:szCs w:val="15"/>
          <w:lang w:val="en-US" w:eastAsia="zh-CN"/>
        </w:rPr>
      </w:pPr>
    </w:p>
    <w:p w:rsidR="00D56FDA" w:rsidRDefault="00D56FDA">
      <w:pPr>
        <w:jc w:val="both"/>
        <w:rPr>
          <w:rFonts w:ascii="Times New Roman Regular" w:hAnsi="Times New Roman Regular" w:cs="Times New Roman Regular"/>
          <w:sz w:val="15"/>
          <w:szCs w:val="15"/>
          <w:lang w:val="en-US" w:eastAsia="zh-CN"/>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6B1F21" w:rsidRDefault="006B1F21" w:rsidP="001F29C5">
      <w:pPr>
        <w:jc w:val="both"/>
        <w:rPr>
          <w:rFonts w:ascii="Times New Roman Bold" w:eastAsia="Times New Roman" w:hAnsi="Times New Roman Bold" w:cs="Times New Roman Bold"/>
          <w:b/>
          <w:bCs/>
          <w:kern w:val="0"/>
          <w:sz w:val="28"/>
          <w:szCs w:val="28"/>
          <w:lang w:eastAsia="zh-CN"/>
          <w14:ligatures w14:val="none"/>
        </w:rPr>
      </w:pPr>
    </w:p>
    <w:p w:rsidR="00D56FDA" w:rsidRDefault="00000000" w:rsidP="001F29C5">
      <w:pPr>
        <w:jc w:val="both"/>
        <w:rPr>
          <w:rFonts w:ascii="Times New Roman Bold" w:hAnsi="Times New Roman Bold" w:cs="Times New Roman Bold"/>
          <w:b/>
          <w:bCs/>
          <w:sz w:val="28"/>
          <w:szCs w:val="28"/>
          <w:lang w:val="en-US" w:eastAsia="zh-CN"/>
        </w:rPr>
      </w:pPr>
      <w:r>
        <w:rPr>
          <w:rFonts w:ascii="Times New Roman Bold" w:eastAsia="Times New Roman" w:hAnsi="Times New Roman Bold" w:cs="Times New Roman Bold"/>
          <w:b/>
          <w:bCs/>
          <w:kern w:val="0"/>
          <w:sz w:val="28"/>
          <w:szCs w:val="28"/>
          <w14:ligatures w14:val="none"/>
        </w:rPr>
        <w:lastRenderedPageBreak/>
        <w:t>Pratik İpucu-</w:t>
      </w:r>
      <w:r w:rsidR="001F29C5">
        <w:rPr>
          <w:rFonts w:ascii="Times New Roman Bold" w:eastAsia="Times New Roman" w:hAnsi="Times New Roman Bold" w:cs="Times New Roman Bold"/>
          <w:b/>
          <w:bCs/>
          <w:kern w:val="0"/>
          <w:sz w:val="28"/>
          <w:szCs w:val="28"/>
          <w:lang w:val="en-US"/>
          <w14:ligatures w14:val="none"/>
        </w:rPr>
        <w:t>3</w:t>
      </w:r>
      <w:r>
        <w:rPr>
          <w:rFonts w:ascii="Times New Roman Bold" w:eastAsia="Times New Roman" w:hAnsi="Times New Roman Bold" w:cs="Times New Roman Bold"/>
          <w:b/>
          <w:bCs/>
          <w:kern w:val="0"/>
          <w:sz w:val="28"/>
          <w:szCs w:val="28"/>
          <w:lang w:val="en-US"/>
          <w14:ligatures w14:val="none"/>
        </w:rPr>
        <w:t>:</w:t>
      </w:r>
      <w:r>
        <w:rPr>
          <w:rFonts w:ascii="Times New Roman Bold" w:hAnsi="Times New Roman Bold" w:cs="Times New Roman Bold"/>
          <w:b/>
          <w:bCs/>
          <w:sz w:val="28"/>
          <w:szCs w:val="28"/>
          <w:lang w:val="en-US" w:eastAsia="zh-CN"/>
        </w:rPr>
        <w:t xml:space="preserve">Multisistem </w:t>
      </w:r>
      <w:proofErr w:type="spellStart"/>
      <w:r>
        <w:rPr>
          <w:rFonts w:ascii="Times New Roman Bold" w:hAnsi="Times New Roman Bold" w:cs="Times New Roman Bold"/>
          <w:b/>
          <w:bCs/>
          <w:sz w:val="28"/>
          <w:szCs w:val="28"/>
          <w:lang w:val="en-US" w:eastAsia="zh-CN"/>
        </w:rPr>
        <w:t>ve</w:t>
      </w:r>
      <w:proofErr w:type="spellEnd"/>
      <w:r>
        <w:rPr>
          <w:rFonts w:ascii="Times New Roman Bold" w:hAnsi="Times New Roman Bold" w:cs="Times New Roman Bold"/>
          <w:b/>
          <w:bCs/>
          <w:sz w:val="28"/>
          <w:szCs w:val="28"/>
          <w:lang w:val="en-US" w:eastAsia="zh-CN"/>
        </w:rPr>
        <w:t xml:space="preserve"> </w:t>
      </w:r>
      <w:proofErr w:type="spellStart"/>
      <w:r>
        <w:rPr>
          <w:rFonts w:ascii="Times New Roman Bold" w:hAnsi="Times New Roman Bold" w:cs="Times New Roman Bold"/>
          <w:b/>
          <w:bCs/>
          <w:sz w:val="28"/>
          <w:szCs w:val="28"/>
          <w:lang w:val="en-US" w:eastAsia="zh-CN"/>
        </w:rPr>
        <w:t>Multifokal</w:t>
      </w:r>
      <w:proofErr w:type="spellEnd"/>
      <w:r>
        <w:rPr>
          <w:rFonts w:ascii="Times New Roman Bold" w:hAnsi="Times New Roman Bold" w:cs="Times New Roman Bold"/>
          <w:b/>
          <w:bCs/>
          <w:sz w:val="28"/>
          <w:szCs w:val="28"/>
          <w:lang w:val="en-US" w:eastAsia="zh-CN"/>
        </w:rPr>
        <w:t xml:space="preserve"> </w:t>
      </w:r>
      <w:proofErr w:type="spellStart"/>
      <w:r>
        <w:rPr>
          <w:rFonts w:ascii="Times New Roman Bold" w:hAnsi="Times New Roman Bold" w:cs="Times New Roman Bold"/>
          <w:b/>
          <w:bCs/>
          <w:sz w:val="28"/>
          <w:szCs w:val="28"/>
          <w:lang w:val="en-US" w:eastAsia="zh-CN"/>
        </w:rPr>
        <w:t>Hastalıkta</w:t>
      </w:r>
      <w:proofErr w:type="spellEnd"/>
      <w:r>
        <w:rPr>
          <w:rFonts w:ascii="Times New Roman Bold" w:hAnsi="Times New Roman Bold" w:cs="Times New Roman Bold"/>
          <w:b/>
          <w:bCs/>
          <w:sz w:val="28"/>
          <w:szCs w:val="28"/>
          <w:lang w:val="en-US" w:eastAsia="zh-CN"/>
        </w:rPr>
        <w:t xml:space="preserve"> </w:t>
      </w:r>
      <w:proofErr w:type="spellStart"/>
      <w:r>
        <w:rPr>
          <w:rFonts w:ascii="Times New Roman Bold" w:hAnsi="Times New Roman Bold" w:cs="Times New Roman Bold"/>
          <w:b/>
          <w:bCs/>
          <w:sz w:val="28"/>
          <w:szCs w:val="28"/>
          <w:lang w:val="en-US" w:eastAsia="zh-CN"/>
        </w:rPr>
        <w:t>Tedavi</w:t>
      </w:r>
      <w:proofErr w:type="spellEnd"/>
      <w:r>
        <w:rPr>
          <w:rFonts w:ascii="Times New Roman Bold" w:hAnsi="Times New Roman Bold" w:cs="Times New Roman Bold"/>
          <w:b/>
          <w:bCs/>
          <w:sz w:val="28"/>
          <w:szCs w:val="28"/>
          <w:lang w:val="en-US" w:eastAsia="zh-CN"/>
        </w:rPr>
        <w:t xml:space="preserve"> </w:t>
      </w:r>
      <w:proofErr w:type="spellStart"/>
      <w:r>
        <w:rPr>
          <w:rFonts w:ascii="Times New Roman Bold" w:hAnsi="Times New Roman Bold" w:cs="Times New Roman Bold"/>
          <w:b/>
          <w:bCs/>
          <w:sz w:val="28"/>
          <w:szCs w:val="28"/>
          <w:lang w:val="en-US" w:eastAsia="zh-CN"/>
        </w:rPr>
        <w:t>Algoritması</w:t>
      </w:r>
      <w:proofErr w:type="spellEnd"/>
    </w:p>
    <w:p w:rsidR="00D56FDA" w:rsidRDefault="00000000">
      <w:pPr>
        <w:pStyle w:val="NormalWeb"/>
        <w:spacing w:before="280" w:after="280"/>
        <w:ind w:firstLineChars="150" w:firstLine="360"/>
        <w:jc w:val="both"/>
        <w:rPr>
          <w:sz w:val="10"/>
          <w:szCs w:val="10"/>
          <w:lang w:val="en-US"/>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177800</wp:posOffset>
            </wp:positionV>
            <wp:extent cx="5935980" cy="4361815"/>
            <wp:effectExtent l="0" t="0" r="7620" b="6985"/>
            <wp:wrapThrough wrapText="bothSides">
              <wp:wrapPolygon edited="0">
                <wp:start x="0" y="0"/>
                <wp:lineTo x="0" y="21509"/>
                <wp:lineTo x="21535" y="21509"/>
                <wp:lineTo x="2153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5935980" cy="4361815"/>
                    </a:xfrm>
                    <a:prstGeom prst="rect">
                      <a:avLst/>
                    </a:prstGeom>
                    <a:noFill/>
                    <a:ln>
                      <a:noFill/>
                    </a:ln>
                  </pic:spPr>
                </pic:pic>
              </a:graphicData>
            </a:graphic>
          </wp:anchor>
        </w:drawing>
      </w:r>
      <w:r>
        <w:rPr>
          <w:sz w:val="15"/>
          <w:szCs w:val="15"/>
        </w:rPr>
        <w:t>PH</w:t>
      </w:r>
      <w:r>
        <w:rPr>
          <w:sz w:val="15"/>
          <w:szCs w:val="15"/>
          <w:lang w:val="en-US"/>
        </w:rPr>
        <w:t xml:space="preserve"> #</w:t>
      </w:r>
      <w:r>
        <w:rPr>
          <w:sz w:val="15"/>
          <w:szCs w:val="15"/>
        </w:rPr>
        <w:t xml:space="preserve">: progrese hastalik, LCH: Langerhans Cell histiocytosis </w:t>
      </w:r>
    </w:p>
    <w:p w:rsidR="00D56FDA" w:rsidRDefault="00000000">
      <w:pPr>
        <w:pStyle w:val="NormalWeb"/>
        <w:spacing w:before="280" w:after="280"/>
        <w:jc w:val="both"/>
      </w:pPr>
      <w:proofErr w:type="spellStart"/>
      <w:r>
        <w:rPr>
          <w:rFonts w:cs="Times New Roman Bold"/>
          <w:b/>
          <w:bCs/>
          <w:lang w:val="en-US"/>
        </w:rPr>
        <w:t>Referanslar</w:t>
      </w:r>
      <w:proofErr w:type="spellEnd"/>
      <w:r>
        <w:rPr>
          <w:rFonts w:cs="Times New Roman Bold"/>
          <w:b/>
          <w:bCs/>
          <w:lang w:val="en-US"/>
        </w:rPr>
        <w:t>:</w:t>
      </w:r>
    </w:p>
    <w:p w:rsidR="00D56FDA" w:rsidRDefault="00000000">
      <w:pPr>
        <w:jc w:val="both"/>
        <w:rPr>
          <w:rFonts w:ascii="Times New Roman" w:hAnsi="Times New Roman"/>
        </w:rPr>
      </w:pPr>
      <w:r>
        <w:rPr>
          <w:rFonts w:ascii="Times New Roman" w:hAnsi="Times New Roman"/>
        </w:rPr>
        <w:t>1. Goyal G, Shah MV, Hook CC, et al. Adult disseminated Langerhans cell histiocytosis: incidence, racial disparities and long-term outcomes. Br J Haematol. 2018;182:579-581.</w:t>
      </w:r>
    </w:p>
    <w:p w:rsidR="00D56FDA" w:rsidRDefault="00000000">
      <w:pPr>
        <w:jc w:val="both"/>
        <w:rPr>
          <w:rFonts w:ascii="Times New Roman" w:hAnsi="Times New Roman"/>
        </w:rPr>
      </w:pPr>
      <w:r>
        <w:rPr>
          <w:rFonts w:ascii="Times New Roman" w:hAnsi="Times New Roman"/>
        </w:rPr>
        <w:t>2. Writing Group of the Histiocyte Society. Histiocytosis syndromes in children. Lancet. 1987;1:208-209.</w:t>
      </w:r>
    </w:p>
    <w:p w:rsidR="00D56FDA" w:rsidRDefault="00000000">
      <w:pPr>
        <w:jc w:val="both"/>
        <w:rPr>
          <w:rFonts w:ascii="Times New Roman" w:hAnsi="Times New Roman"/>
        </w:rPr>
      </w:pPr>
      <w:r>
        <w:rPr>
          <w:rFonts w:ascii="Times New Roman" w:hAnsi="Times New Roman"/>
        </w:rPr>
        <w:t>3. Swerdlow SH, Campo E, Pileri SA, et al. The 2016 revision of the World Health Organization classification of lymphoid neoplasms. Blood. 2016;127:2375-2390.</w:t>
      </w:r>
    </w:p>
    <w:p w:rsidR="00D56FDA" w:rsidRDefault="00000000">
      <w:pPr>
        <w:jc w:val="both"/>
        <w:rPr>
          <w:rFonts w:ascii="Times New Roman" w:hAnsi="Times New Roman"/>
        </w:rPr>
      </w:pPr>
      <w:r>
        <w:rPr>
          <w:rFonts w:ascii="Times New Roman" w:hAnsi="Times New Roman"/>
        </w:rPr>
        <w:t>4. Goyal G, Acosta-Medina AA, Abeykoon JP, et al. Long-term outcomes among adults with Langerhans cell histiocytosis. Blood Adv. 2023;7:6568-6578.</w:t>
      </w:r>
    </w:p>
    <w:p w:rsidR="00D56FDA" w:rsidRDefault="00B2768B">
      <w:pPr>
        <w:jc w:val="both"/>
        <w:rPr>
          <w:rFonts w:ascii="Times New Roman" w:hAnsi="Times New Roman"/>
        </w:rPr>
      </w:pPr>
      <w:r>
        <w:rPr>
          <w:rFonts w:ascii="Times New Roman" w:hAnsi="Times New Roman"/>
          <w:lang w:val="tr-TR"/>
        </w:rPr>
        <w:t>5</w:t>
      </w:r>
      <w:r>
        <w:rPr>
          <w:rFonts w:ascii="Times New Roman" w:hAnsi="Times New Roman"/>
        </w:rPr>
        <w:t>. Emile JF, Abla O, Fraitag S, et al. Revised classification of histiocytoses and neoplasms of the macrophage-dendritic cell lineages. Blood. 2016;127:2672-2681.</w:t>
      </w:r>
    </w:p>
    <w:p w:rsidR="00D56FDA" w:rsidRDefault="00B2768B">
      <w:pPr>
        <w:jc w:val="both"/>
        <w:rPr>
          <w:rFonts w:ascii="Times New Roman" w:hAnsi="Times New Roman"/>
        </w:rPr>
      </w:pPr>
      <w:r>
        <w:rPr>
          <w:rFonts w:ascii="Times New Roman" w:hAnsi="Times New Roman"/>
          <w:lang w:val="tr-TR"/>
        </w:rPr>
        <w:t>6</w:t>
      </w:r>
      <w:r>
        <w:rPr>
          <w:rFonts w:ascii="Times New Roman" w:hAnsi="Times New Roman"/>
        </w:rPr>
        <w:t>. Haroche J, Cohen-Aubart F, Rollins BJ, et al. Histiocytoses: emerging neoplasia behind inflammation. Lancet Oncol. 2017;18:e113-e125.</w:t>
      </w:r>
    </w:p>
    <w:p w:rsidR="00D56FDA" w:rsidRDefault="00B2768B">
      <w:pPr>
        <w:jc w:val="both"/>
        <w:rPr>
          <w:rFonts w:ascii="Times New Roman" w:hAnsi="Times New Roman"/>
        </w:rPr>
      </w:pPr>
      <w:r>
        <w:rPr>
          <w:rFonts w:ascii="Times New Roman" w:hAnsi="Times New Roman"/>
          <w:lang w:val="tr-TR"/>
        </w:rPr>
        <w:t>7</w:t>
      </w:r>
      <w:r>
        <w:rPr>
          <w:rFonts w:ascii="Times New Roman" w:hAnsi="Times New Roman"/>
        </w:rPr>
        <w:t>. Rodriguez-Galindo C, Allen CE. Langerhans cell histiocytosis. Blood. 2020;135:1319-1331.</w:t>
      </w:r>
    </w:p>
    <w:p w:rsidR="00D56FDA" w:rsidRDefault="00B2768B">
      <w:pPr>
        <w:jc w:val="both"/>
        <w:rPr>
          <w:rFonts w:ascii="Times New Roman" w:hAnsi="Times New Roman"/>
        </w:rPr>
      </w:pPr>
      <w:r>
        <w:rPr>
          <w:rFonts w:ascii="Times New Roman" w:hAnsi="Times New Roman"/>
          <w:lang w:val="tr-TR"/>
        </w:rPr>
        <w:lastRenderedPageBreak/>
        <w:t>8</w:t>
      </w:r>
      <w:r>
        <w:rPr>
          <w:rFonts w:ascii="Times New Roman" w:hAnsi="Times New Roman"/>
        </w:rPr>
        <w:t>. Roden AC, Yi ES. Pulmonary Langerhans cell histiocytosis: an update. Arch Pathol Lab Med. 2016;140:230-240.</w:t>
      </w:r>
    </w:p>
    <w:p w:rsidR="00D56FDA" w:rsidRDefault="00B2768B">
      <w:pPr>
        <w:jc w:val="both"/>
        <w:rPr>
          <w:rFonts w:ascii="Times New Roman" w:hAnsi="Times New Roman"/>
        </w:rPr>
      </w:pPr>
      <w:r>
        <w:rPr>
          <w:rFonts w:ascii="Times New Roman" w:hAnsi="Times New Roman"/>
          <w:lang w:val="tr-TR"/>
        </w:rPr>
        <w:t>9</w:t>
      </w:r>
      <w:r>
        <w:rPr>
          <w:rFonts w:ascii="Times New Roman" w:hAnsi="Times New Roman"/>
        </w:rPr>
        <w:t>. Girschikofsky M, Arico M, Castillo D, et al. Management of adult patients with Langerhans cell histiocytosis. Orphanet J Rare Dis. 2013;8:72.</w:t>
      </w:r>
    </w:p>
    <w:p w:rsidR="00D56FDA" w:rsidRDefault="00000000">
      <w:pPr>
        <w:jc w:val="both"/>
        <w:rPr>
          <w:rFonts w:ascii="Times New Roman" w:hAnsi="Times New Roman"/>
        </w:rPr>
      </w:pPr>
      <w:r>
        <w:rPr>
          <w:rFonts w:ascii="Times New Roman" w:hAnsi="Times New Roman"/>
        </w:rPr>
        <w:t>1</w:t>
      </w:r>
      <w:r w:rsidR="00B2768B">
        <w:rPr>
          <w:rFonts w:ascii="Times New Roman" w:hAnsi="Times New Roman"/>
          <w:lang w:val="tr-TR"/>
        </w:rPr>
        <w:t>0</w:t>
      </w:r>
      <w:r>
        <w:rPr>
          <w:rFonts w:ascii="Times New Roman" w:hAnsi="Times New Roman"/>
        </w:rPr>
        <w:t>. Goyal G, Tazi A, Go RS, et al. International expert consensus recommendations for the diagnosis and treatment of Langerhans cell histiocytosis in adults. Blood. 2022;139:2601-2621.</w:t>
      </w:r>
    </w:p>
    <w:p w:rsidR="00D56FDA" w:rsidRDefault="00000000">
      <w:pPr>
        <w:jc w:val="both"/>
        <w:rPr>
          <w:rFonts w:ascii="Times New Roman" w:hAnsi="Times New Roman"/>
        </w:rPr>
      </w:pPr>
      <w:r>
        <w:rPr>
          <w:rFonts w:ascii="Times New Roman" w:hAnsi="Times New Roman"/>
        </w:rPr>
        <w:t>1</w:t>
      </w:r>
      <w:r w:rsidR="00B2768B">
        <w:rPr>
          <w:rFonts w:ascii="Times New Roman" w:hAnsi="Times New Roman"/>
          <w:lang w:val="tr-TR"/>
        </w:rPr>
        <w:t>1</w:t>
      </w:r>
      <w:r>
        <w:rPr>
          <w:rFonts w:ascii="Times New Roman" w:hAnsi="Times New Roman"/>
        </w:rPr>
        <w:t>. St Claire K, Bunney R, Ashack KA, et al. Langerhans cell histiocytosis: A great imitator. Clin Dermatol. 2020;38(2):223-234.</w:t>
      </w:r>
    </w:p>
    <w:p w:rsidR="00D56FDA" w:rsidRDefault="00000000">
      <w:pPr>
        <w:jc w:val="both"/>
        <w:rPr>
          <w:rFonts w:ascii="Times New Roman" w:hAnsi="Times New Roman"/>
        </w:rPr>
      </w:pPr>
      <w:r>
        <w:rPr>
          <w:rFonts w:ascii="Times New Roman" w:hAnsi="Times New Roman"/>
        </w:rPr>
        <w:t>1</w:t>
      </w:r>
      <w:r w:rsidR="00B2768B">
        <w:rPr>
          <w:rFonts w:ascii="Times New Roman" w:hAnsi="Times New Roman"/>
          <w:lang w:val="tr-TR"/>
        </w:rPr>
        <w:t>2.</w:t>
      </w:r>
      <w:r>
        <w:rPr>
          <w:rFonts w:ascii="Times New Roman" w:hAnsi="Times New Roman"/>
        </w:rPr>
        <w:t xml:space="preserve"> Rigaud C, Barkaoui MA, Thomas C, et al. Langerhans cell histiocytosis: therapeutic strategy and outcome in a 30-year nationwide cohort. Br J Haematol. 2016;174:887-898.</w:t>
      </w:r>
    </w:p>
    <w:p w:rsidR="00D56FDA" w:rsidRDefault="00B2768B">
      <w:pPr>
        <w:jc w:val="both"/>
        <w:rPr>
          <w:rFonts w:ascii="Times New Roman" w:hAnsi="Times New Roman"/>
        </w:rPr>
      </w:pPr>
      <w:r>
        <w:rPr>
          <w:rFonts w:ascii="Times New Roman" w:hAnsi="Times New Roman"/>
          <w:lang w:val="tr-TR"/>
        </w:rPr>
        <w:t>13.</w:t>
      </w:r>
      <w:r>
        <w:rPr>
          <w:rFonts w:ascii="Times New Roman" w:hAnsi="Times New Roman"/>
        </w:rPr>
        <w:t xml:space="preserve"> Arico M, Girschikofsky M, Genereau T, et al. Langerhans cell histiocytosis in adults. Eur J Cancer. 2003;39:2341-2348.</w:t>
      </w:r>
    </w:p>
    <w:p w:rsidR="00D56FDA" w:rsidRDefault="00B2768B">
      <w:pPr>
        <w:jc w:val="both"/>
        <w:rPr>
          <w:rFonts w:ascii="Times New Roman" w:hAnsi="Times New Roman"/>
        </w:rPr>
      </w:pPr>
      <w:r>
        <w:rPr>
          <w:rFonts w:ascii="Times New Roman" w:hAnsi="Times New Roman"/>
          <w:lang w:val="tr-TR"/>
        </w:rPr>
        <w:t>14..</w:t>
      </w:r>
      <w:r>
        <w:rPr>
          <w:rFonts w:ascii="Times New Roman" w:hAnsi="Times New Roman"/>
        </w:rPr>
        <w:t xml:space="preserve"> Goyal G, Young JR, Koster MJ, et al. Mayo Clinic consensus statement for histiocytic neoplasms. Mayo Clin Proc. 2019;94:2054-2071.</w:t>
      </w:r>
    </w:p>
    <w:p w:rsidR="00D56FDA" w:rsidRDefault="00B2768B">
      <w:pPr>
        <w:jc w:val="both"/>
        <w:rPr>
          <w:rFonts w:ascii="Times New Roman" w:hAnsi="Times New Roman"/>
        </w:rPr>
      </w:pPr>
      <w:r>
        <w:rPr>
          <w:rFonts w:ascii="Times New Roman" w:hAnsi="Times New Roman"/>
          <w:lang w:val="tr-TR"/>
        </w:rPr>
        <w:t>15</w:t>
      </w:r>
      <w:r>
        <w:rPr>
          <w:rFonts w:ascii="Times New Roman" w:hAnsi="Times New Roman"/>
        </w:rPr>
        <w:t>. National Comprehensive Cancer Network (NCCN). Histiocytic Neoplasms (Version 2.2025). NCCN Clinical Practice Guidelines in Oncology.</w:t>
      </w:r>
    </w:p>
    <w:p w:rsidR="00D56FDA" w:rsidRDefault="00B2768B">
      <w:pPr>
        <w:jc w:val="both"/>
        <w:rPr>
          <w:rFonts w:ascii="Times New Roman" w:hAnsi="Times New Roman"/>
        </w:rPr>
      </w:pPr>
      <w:r>
        <w:rPr>
          <w:rFonts w:ascii="Times New Roman" w:hAnsi="Times New Roman"/>
          <w:lang w:val="tr-TR"/>
        </w:rPr>
        <w:t>16</w:t>
      </w:r>
      <w:r>
        <w:rPr>
          <w:rFonts w:ascii="Times New Roman" w:hAnsi="Times New Roman"/>
        </w:rPr>
        <w:t>. Allen CE, Merad M, McClain KL. Langerhans cell histiocytosis. N Engl J Med. 2018;379:856-868.</w:t>
      </w:r>
    </w:p>
    <w:p w:rsidR="00D56FDA" w:rsidRDefault="00B2768B">
      <w:pPr>
        <w:jc w:val="both"/>
        <w:rPr>
          <w:rFonts w:ascii="Times New Roman" w:hAnsi="Times New Roman"/>
        </w:rPr>
      </w:pPr>
      <w:r>
        <w:rPr>
          <w:rFonts w:ascii="Times New Roman" w:hAnsi="Times New Roman"/>
          <w:lang w:val="tr-TR"/>
        </w:rPr>
        <w:t>17</w:t>
      </w:r>
      <w:r>
        <w:rPr>
          <w:rFonts w:ascii="Times New Roman" w:hAnsi="Times New Roman"/>
        </w:rPr>
        <w:t>. Collin M, Bigley V, McClain KL, Allen CE. Cell(s) of origin of LCH. Hematol Oncol Clin North Am. 2015;29:825-838.</w:t>
      </w:r>
    </w:p>
    <w:p w:rsidR="00D56FDA" w:rsidRDefault="00B2768B">
      <w:pPr>
        <w:jc w:val="both"/>
        <w:rPr>
          <w:rFonts w:ascii="Times New Roman" w:hAnsi="Times New Roman"/>
        </w:rPr>
      </w:pPr>
      <w:r>
        <w:rPr>
          <w:rFonts w:ascii="Times New Roman" w:hAnsi="Times New Roman"/>
          <w:lang w:val="tr-TR"/>
        </w:rPr>
        <w:t>18</w:t>
      </w:r>
      <w:r>
        <w:rPr>
          <w:rFonts w:ascii="Times New Roman" w:hAnsi="Times New Roman"/>
        </w:rPr>
        <w:t>. Grois N, Prayer D, Prosch H, et al. Neuropathology of CNS disease in LCH. Brain. 2005;128:829-838.</w:t>
      </w:r>
    </w:p>
    <w:p w:rsidR="00D56FDA" w:rsidRDefault="00B2768B">
      <w:pPr>
        <w:jc w:val="both"/>
        <w:rPr>
          <w:rFonts w:ascii="Times New Roman" w:hAnsi="Times New Roman"/>
        </w:rPr>
      </w:pPr>
      <w:r>
        <w:rPr>
          <w:rFonts w:ascii="Times New Roman" w:hAnsi="Times New Roman"/>
          <w:lang w:val="tr-TR"/>
        </w:rPr>
        <w:t>19</w:t>
      </w:r>
      <w:r>
        <w:rPr>
          <w:rFonts w:ascii="Times New Roman" w:hAnsi="Times New Roman"/>
        </w:rPr>
        <w:t>. Berres ML, Merad M, Allen CE. Pathogenesis of LCH. Br J Haematol. 2015;169:3-13.</w:t>
      </w:r>
    </w:p>
    <w:p w:rsidR="00D56FDA" w:rsidRDefault="00B2768B">
      <w:pPr>
        <w:jc w:val="both"/>
        <w:rPr>
          <w:rFonts w:ascii="Times New Roman" w:hAnsi="Times New Roman"/>
        </w:rPr>
      </w:pPr>
      <w:r>
        <w:rPr>
          <w:rFonts w:ascii="Times New Roman" w:hAnsi="Times New Roman"/>
          <w:lang w:val="tr-TR"/>
        </w:rPr>
        <w:t>20</w:t>
      </w:r>
      <w:r>
        <w:rPr>
          <w:rFonts w:ascii="Times New Roman" w:hAnsi="Times New Roman"/>
        </w:rPr>
        <w:t>. Allen CE, Ladisch S, McClain KL. How I treat LCH. Blood. 2015;126:26-35.</w:t>
      </w:r>
    </w:p>
    <w:p w:rsidR="00911FD1" w:rsidRDefault="00911FD1">
      <w:pPr>
        <w:spacing w:after="200" w:line="276" w:lineRule="auto"/>
        <w:jc w:val="both"/>
        <w:rPr>
          <w:rFonts w:ascii="Times New Roman" w:hAnsi="Times New Roman"/>
          <w:lang w:eastAsia="zh-CN"/>
        </w:rPr>
      </w:pPr>
    </w:p>
    <w:p w:rsidR="00911FD1" w:rsidRPr="00650E52" w:rsidRDefault="00911FD1" w:rsidP="00911FD1">
      <w:pPr>
        <w:spacing w:before="100" w:beforeAutospacing="1" w:after="100" w:afterAutospacing="1" w:line="360" w:lineRule="auto"/>
        <w:jc w:val="both"/>
        <w:rPr>
          <w:b/>
          <w:bCs/>
        </w:rPr>
      </w:pPr>
      <w:r w:rsidRPr="00650E52">
        <w:rPr>
          <w:b/>
          <w:bCs/>
        </w:rPr>
        <w:t xml:space="preserve">PEDİATRİK LANGERHANS HÜCRELİ HİSTİOSİTOZ </w:t>
      </w:r>
    </w:p>
    <w:p w:rsidR="00911FD1" w:rsidRPr="00650E52" w:rsidRDefault="00911FD1" w:rsidP="00911FD1">
      <w:pPr>
        <w:spacing w:after="100" w:afterAutospacing="1" w:line="360" w:lineRule="auto"/>
        <w:jc w:val="both"/>
        <w:outlineLvl w:val="1"/>
        <w:rPr>
          <w:b/>
          <w:bCs/>
        </w:rPr>
      </w:pPr>
      <w:r w:rsidRPr="00650E52">
        <w:rPr>
          <w:b/>
          <w:bCs/>
        </w:rPr>
        <w:t>1</w:t>
      </w:r>
      <w:r w:rsidRPr="00650E52">
        <w:rPr>
          <w:b/>
          <w:bCs/>
          <w:color w:val="1F1F1F"/>
        </w:rPr>
        <w:t>.</w:t>
      </w:r>
      <w:r w:rsidRPr="00650E52">
        <w:rPr>
          <w:b/>
          <w:bCs/>
        </w:rPr>
        <w:t xml:space="preserve"> GİRİŞ</w:t>
      </w:r>
    </w:p>
    <w:p w:rsidR="00911FD1" w:rsidRPr="00650E52" w:rsidRDefault="00911FD1" w:rsidP="00963D7F">
      <w:pPr>
        <w:ind w:firstLine="708"/>
        <w:jc w:val="both"/>
      </w:pPr>
      <w:r w:rsidRPr="002150AA">
        <w:rPr>
          <w:color w:val="000000"/>
        </w:rPr>
        <w:t>Langerhans hücreli histiyositoz (LHH), 15 yaşından küçük çocuklarda her yıl 1 milyon kişide yaklaşık 4.6 yeni vakayla ortaya çıkar.</w:t>
      </w:r>
      <w:r>
        <w:rPr>
          <w:color w:val="000000"/>
        </w:rPr>
        <w:t xml:space="preserve"> </w:t>
      </w:r>
      <w:r w:rsidRPr="00650E52">
        <w:t xml:space="preserve">Hastaların ortanca yaşı 30 ay olup, erkek çocuklarda 1.2 kat daha sık rastlanır. </w:t>
      </w:r>
      <w:r w:rsidRPr="00650E52">
        <w:rPr>
          <w:color w:val="000000"/>
        </w:rPr>
        <w:t>Çocukluk çağında vakaların yaklaşık %70’inde yalnızca tek bir sistem etkilenir ve en çok iskelet sistemi tutulumu görülür. Tek odaklı (unifokal) kemik tutulumu görülen hastaların çoğunluğu 5 yaştan büyüktür. Multi-fokal tek sistem tutulumu ise çoğunlukla 2-5 yaş arasındaki çocuklarda rastlanır. Multi-sistem tutulumu ise genellikle 2 yaşından küçük çocuklarda görülür.</w:t>
      </w:r>
    </w:p>
    <w:p w:rsidR="00911FD1" w:rsidRPr="00650E52" w:rsidRDefault="00911FD1" w:rsidP="00963D7F">
      <w:pPr>
        <w:ind w:firstLine="708"/>
        <w:jc w:val="both"/>
      </w:pPr>
      <w:r w:rsidRPr="00650E52">
        <w:t xml:space="preserve">Kalabalık yaşam koşulları ve düşük sosyoekonomik düzeyin hastalığın insidansı ile korelasyon gösterdiği saptanmıştır. Ebeveynlerin solventlere veya metal tozlarına maruz kalması, perinatal enfeksiyonlar ve ailevi tiroid hastalığı öyküsü olası risk faktörleri arasında sayılmaktadır. Ayrıca, genetik olarak </w:t>
      </w:r>
      <w:r w:rsidRPr="00650E52">
        <w:rPr>
          <w:i/>
          <w:iCs/>
        </w:rPr>
        <w:t>SMAD6</w:t>
      </w:r>
      <w:r w:rsidRPr="00650E52">
        <w:t xml:space="preserve"> gen polimorfizminin LHH duyarlılığı ile ilişkili olduğu gösterilmiştir. </w:t>
      </w:r>
    </w:p>
    <w:p w:rsidR="00911FD1" w:rsidRPr="00650E52" w:rsidRDefault="00911FD1" w:rsidP="000818F3">
      <w:pPr>
        <w:spacing w:line="360" w:lineRule="auto"/>
        <w:jc w:val="both"/>
        <w:rPr>
          <w:lang w:eastAsia="zh-CN"/>
        </w:rPr>
      </w:pPr>
    </w:p>
    <w:p w:rsidR="00911FD1" w:rsidRPr="00650E52" w:rsidRDefault="00911FD1" w:rsidP="00911FD1">
      <w:pPr>
        <w:spacing w:after="100" w:afterAutospacing="1" w:line="360" w:lineRule="auto"/>
        <w:jc w:val="both"/>
        <w:outlineLvl w:val="1"/>
        <w:rPr>
          <w:b/>
          <w:bCs/>
        </w:rPr>
      </w:pPr>
      <w:r w:rsidRPr="00650E52">
        <w:rPr>
          <w:b/>
          <w:bCs/>
        </w:rPr>
        <w:t xml:space="preserve">2. PATOFİZYOLOJİ </w:t>
      </w:r>
    </w:p>
    <w:p w:rsidR="00911FD1" w:rsidRPr="00650E52" w:rsidRDefault="00911FD1" w:rsidP="00963D7F">
      <w:pPr>
        <w:ind w:firstLine="708"/>
        <w:jc w:val="both"/>
      </w:pPr>
      <w:r w:rsidRPr="00650E52">
        <w:lastRenderedPageBreak/>
        <w:t>LHH, bir dendritik hücre hastalığıdır. Uzun yıllardır klonal bir proliferasyon olduğu bilinen LHH günümüzde miyeloid bir neoplazm olarak kabul edilmektedir.</w:t>
      </w:r>
      <w:r w:rsidRPr="00650E52">
        <w:rPr>
          <w:color w:val="1F1F1F"/>
        </w:rPr>
        <w:t xml:space="preserve"> </w:t>
      </w:r>
      <w:r w:rsidRPr="00650E52">
        <w:t>LHH</w:t>
      </w:r>
      <w:r w:rsidRPr="00650E52">
        <w:rPr>
          <w:color w:val="1F1F1F"/>
        </w:rPr>
        <w:t xml:space="preserve"> hücreleri miyeloid kökenlidir ve genellikle BRAF</w:t>
      </w:r>
      <w:r>
        <w:rPr>
          <w:color w:val="1F1F1F"/>
        </w:rPr>
        <w:t xml:space="preserve"> </w:t>
      </w:r>
      <w:r w:rsidRPr="00650E52">
        <w:rPr>
          <w:color w:val="1F1F1F"/>
        </w:rPr>
        <w:t>V600E mutasyonu gibi farklı mutasyonlar nedeniyle MAPK/ERK sinyal yolağını aktive ederler. LHH hücreleri, ERK yolağının sürekli aktif olması sonucunda bulundukları dokuda (örneğin kemik veya deri) inflamatuvar sitokin salgılar. Bu sitokin fırtınası; LHH’da görülen patolojik süreçlere, fibrozis oluşumuna, kemik rezorpsiyonuna ve nekroza yol açar.</w:t>
      </w:r>
      <w:r w:rsidRPr="00650E52">
        <w:t xml:space="preserve"> Ancak, bu hastalığın gerçek bir malignite mi yoksa değişken klinik davranış sergileyen bir neoplazm mı olduğu konusunda tartışmalar devam etmektedir. </w:t>
      </w:r>
    </w:p>
    <w:p w:rsidR="00911FD1" w:rsidRPr="00650E52" w:rsidRDefault="00911FD1" w:rsidP="00911FD1">
      <w:pPr>
        <w:spacing w:line="360" w:lineRule="auto"/>
        <w:ind w:firstLine="708"/>
        <w:jc w:val="both"/>
      </w:pPr>
    </w:p>
    <w:p w:rsidR="00911FD1" w:rsidRPr="00650E52" w:rsidRDefault="00911FD1" w:rsidP="00911FD1">
      <w:pPr>
        <w:spacing w:after="100" w:afterAutospacing="1" w:line="360" w:lineRule="auto"/>
        <w:jc w:val="both"/>
        <w:outlineLvl w:val="1"/>
        <w:rPr>
          <w:b/>
          <w:bCs/>
        </w:rPr>
      </w:pPr>
      <w:r w:rsidRPr="00650E52">
        <w:rPr>
          <w:b/>
          <w:bCs/>
        </w:rPr>
        <w:t xml:space="preserve">3. TANI VE EVRELEME </w:t>
      </w:r>
    </w:p>
    <w:p w:rsidR="00911FD1" w:rsidRPr="00650E52" w:rsidRDefault="00911FD1" w:rsidP="00963D7F">
      <w:pPr>
        <w:pStyle w:val="ListeParagraf"/>
        <w:numPr>
          <w:ilvl w:val="0"/>
          <w:numId w:val="14"/>
        </w:numPr>
        <w:suppressAutoHyphens w:val="0"/>
        <w:spacing w:after="100" w:afterAutospacing="1"/>
        <w:jc w:val="both"/>
        <w:outlineLvl w:val="1"/>
      </w:pPr>
      <w:r>
        <w:t>Langerhans hücreli histiyositoz, çocuklarda vücuttaki herhangi bir organı tutabilir. Klinik değerlendirmede: Cilt</w:t>
      </w:r>
      <w:r w:rsidRPr="00650E52">
        <w:t>, kemik</w:t>
      </w:r>
      <w:r>
        <w:t xml:space="preserve">ler, </w:t>
      </w:r>
      <w:r w:rsidRPr="00650E52">
        <w:t>lenf nodları</w:t>
      </w:r>
      <w:r>
        <w:t xml:space="preserve"> ve</w:t>
      </w:r>
      <w:r w:rsidRPr="00650E52">
        <w:t xml:space="preserve"> karaciğer/dalak boyutu </w:t>
      </w:r>
      <w:r>
        <w:t xml:space="preserve">bakılmalı, öyküde </w:t>
      </w:r>
      <w:r w:rsidRPr="00650E52">
        <w:t xml:space="preserve">aşırı susama/ aşırı idrara çıkma ve kronik kulak akıntısı </w:t>
      </w:r>
      <w:r>
        <w:t xml:space="preserve">gibi </w:t>
      </w:r>
      <w:r w:rsidRPr="00650E52">
        <w:t>şikayet</w:t>
      </w:r>
      <w:r>
        <w:t>ler</w:t>
      </w:r>
      <w:r w:rsidRPr="00650E52">
        <w:t xml:space="preserve"> </w:t>
      </w:r>
      <w:r>
        <w:t>sorgulanmal</w:t>
      </w:r>
      <w:r w:rsidRPr="00650E52">
        <w:t>ıdır.</w:t>
      </w:r>
    </w:p>
    <w:p w:rsidR="00911FD1" w:rsidRPr="00650E52" w:rsidRDefault="00911FD1" w:rsidP="00963D7F">
      <w:pPr>
        <w:pStyle w:val="ListeParagraf"/>
        <w:numPr>
          <w:ilvl w:val="0"/>
          <w:numId w:val="14"/>
        </w:numPr>
        <w:suppressAutoHyphens w:val="0"/>
        <w:spacing w:after="100" w:afterAutospacing="1"/>
        <w:jc w:val="both"/>
        <w:outlineLvl w:val="1"/>
      </w:pPr>
      <w:r>
        <w:t>D</w:t>
      </w:r>
      <w:r w:rsidRPr="00650E52">
        <w:t xml:space="preserve">okudan </w:t>
      </w:r>
      <w:r>
        <w:t xml:space="preserve">biyopsi yapılarak </w:t>
      </w:r>
      <w:r w:rsidRPr="00650E52">
        <w:t xml:space="preserve">histopatolojik inceleme </w:t>
      </w:r>
      <w:r>
        <w:t>ile</w:t>
      </w:r>
      <w:r w:rsidRPr="00650E52">
        <w:t xml:space="preserve"> tanı doğrulanmalıdır.</w:t>
      </w:r>
    </w:p>
    <w:p w:rsidR="00911FD1" w:rsidRPr="00650E52" w:rsidRDefault="00911FD1" w:rsidP="00963D7F">
      <w:pPr>
        <w:numPr>
          <w:ilvl w:val="0"/>
          <w:numId w:val="14"/>
        </w:numPr>
        <w:suppressAutoHyphens w:val="0"/>
        <w:spacing w:before="100" w:beforeAutospacing="1" w:after="100" w:afterAutospacing="1"/>
        <w:jc w:val="both"/>
      </w:pPr>
      <w:r w:rsidRPr="00650E52">
        <w:t xml:space="preserve">Biyopsi örneğinde </w:t>
      </w:r>
      <w:r w:rsidRPr="008262F6">
        <w:rPr>
          <w:b/>
          <w:bCs/>
        </w:rPr>
        <w:t>CD1a ve/veya CD207 (Langerin) pozitifliği</w:t>
      </w:r>
      <w:r w:rsidRPr="00650E52">
        <w:t xml:space="preserve"> şarttır. </w:t>
      </w:r>
      <w:r w:rsidRPr="008262F6">
        <w:rPr>
          <w:b/>
          <w:bCs/>
          <w:color w:val="000000"/>
        </w:rPr>
        <w:t>BRAF V600E</w:t>
      </w:r>
      <w:r w:rsidRPr="00AA5090">
        <w:rPr>
          <w:color w:val="000000"/>
        </w:rPr>
        <w:t xml:space="preserve"> mutasyon analizi tanı</w:t>
      </w:r>
      <w:r>
        <w:rPr>
          <w:color w:val="000000"/>
        </w:rPr>
        <w:t xml:space="preserve"> için </w:t>
      </w:r>
      <w:r w:rsidRPr="00AA5090">
        <w:rPr>
          <w:color w:val="000000"/>
        </w:rPr>
        <w:t>yapılmalıdır.</w:t>
      </w:r>
    </w:p>
    <w:p w:rsidR="00911FD1" w:rsidRPr="00650E52" w:rsidRDefault="00911FD1" w:rsidP="00911FD1">
      <w:pPr>
        <w:spacing w:after="100" w:afterAutospacing="1" w:line="360" w:lineRule="auto"/>
        <w:jc w:val="both"/>
        <w:outlineLvl w:val="1"/>
      </w:pPr>
      <w:r w:rsidRPr="00650E52">
        <w:rPr>
          <w:b/>
          <w:bCs/>
        </w:rPr>
        <w:t xml:space="preserve">Evreleme Tetkikleri </w:t>
      </w:r>
    </w:p>
    <w:p w:rsidR="00911FD1" w:rsidRPr="00650E52" w:rsidRDefault="00911FD1" w:rsidP="00963D7F">
      <w:pPr>
        <w:spacing w:after="100" w:afterAutospacing="1"/>
        <w:ind w:left="360"/>
        <w:jc w:val="both"/>
        <w:outlineLvl w:val="1"/>
      </w:pPr>
      <w:r w:rsidRPr="00650E52">
        <w:t>Tanı konulduktan sonra aşağıdaki tetkikler tamamlanmalıdır.</w:t>
      </w:r>
    </w:p>
    <w:p w:rsidR="00911FD1" w:rsidRPr="00650E52" w:rsidRDefault="00911FD1" w:rsidP="00963D7F">
      <w:pPr>
        <w:pStyle w:val="ListeParagraf"/>
        <w:numPr>
          <w:ilvl w:val="0"/>
          <w:numId w:val="14"/>
        </w:numPr>
        <w:suppressAutoHyphens w:val="0"/>
        <w:spacing w:after="100" w:afterAutospacing="1"/>
        <w:jc w:val="both"/>
        <w:outlineLvl w:val="1"/>
      </w:pPr>
      <w:r w:rsidRPr="00650E52">
        <w:t>Tam kan sayımı, sedimentasyon, karaciğer fonksiyon testleri (ALT, AST, GGT, bilirubinler, albümin), böbrek fonksiyon testleri (BUN, kreatinin), PT, aPTT, fibrinojen, ferritin ve elektrolitlere bakılmalıdır.</w:t>
      </w:r>
    </w:p>
    <w:p w:rsidR="00911FD1" w:rsidRPr="00650E52" w:rsidRDefault="00911FD1" w:rsidP="00963D7F">
      <w:pPr>
        <w:pStyle w:val="ListeParagraf"/>
        <w:numPr>
          <w:ilvl w:val="0"/>
          <w:numId w:val="14"/>
        </w:numPr>
        <w:suppressAutoHyphens w:val="0"/>
        <w:jc w:val="both"/>
        <w:rPr>
          <w:color w:val="000000"/>
          <w:sz w:val="18"/>
          <w:szCs w:val="18"/>
        </w:rPr>
      </w:pPr>
      <w:r w:rsidRPr="00650E52">
        <w:rPr>
          <w:color w:val="000000"/>
        </w:rPr>
        <w:t>Tam idrar tetkiki ve idrar osmolaritesi (</w:t>
      </w:r>
      <w:r w:rsidRPr="00650E52">
        <w:t>Diabet İnsipitus açısından)</w:t>
      </w:r>
    </w:p>
    <w:p w:rsidR="00911FD1" w:rsidRPr="00650E52" w:rsidRDefault="00911FD1" w:rsidP="00963D7F">
      <w:pPr>
        <w:pStyle w:val="ListeParagraf"/>
        <w:numPr>
          <w:ilvl w:val="0"/>
          <w:numId w:val="14"/>
        </w:numPr>
        <w:suppressAutoHyphens w:val="0"/>
        <w:spacing w:after="100" w:afterAutospacing="1"/>
        <w:jc w:val="both"/>
        <w:outlineLvl w:val="1"/>
      </w:pPr>
      <w:r w:rsidRPr="00650E52">
        <w:t>Kemik grafileri: Kemikte litik lezyonlar ve panoramik graifde yüzen dişler (Floating Teeth), mandibula/maksilla tutulumunun tipik bulgusudur.</w:t>
      </w:r>
    </w:p>
    <w:p w:rsidR="00911FD1" w:rsidRPr="00650E52" w:rsidRDefault="00911FD1" w:rsidP="00963D7F">
      <w:pPr>
        <w:pStyle w:val="ListeParagraf"/>
        <w:numPr>
          <w:ilvl w:val="0"/>
          <w:numId w:val="14"/>
        </w:numPr>
        <w:suppressAutoHyphens w:val="0"/>
        <w:spacing w:after="100" w:afterAutospacing="1"/>
        <w:jc w:val="both"/>
        <w:outlineLvl w:val="1"/>
      </w:pPr>
      <w:r w:rsidRPr="00650E52">
        <w:t>PA-AC grafisi</w:t>
      </w:r>
    </w:p>
    <w:p w:rsidR="00911FD1" w:rsidRPr="00650E52" w:rsidRDefault="00911FD1" w:rsidP="00963D7F">
      <w:pPr>
        <w:pStyle w:val="ListeParagraf"/>
        <w:numPr>
          <w:ilvl w:val="0"/>
          <w:numId w:val="14"/>
        </w:numPr>
        <w:suppressAutoHyphens w:val="0"/>
        <w:spacing w:after="100" w:afterAutospacing="1"/>
        <w:jc w:val="both"/>
        <w:outlineLvl w:val="1"/>
      </w:pPr>
      <w:r w:rsidRPr="00650E52">
        <w:t>Batın Ultrasonografi: Karaciğer ve dalak boyutları, lenf nodları değerlendirilir.</w:t>
      </w:r>
    </w:p>
    <w:p w:rsidR="00911FD1" w:rsidRPr="00650E52" w:rsidRDefault="00911FD1" w:rsidP="00963D7F">
      <w:pPr>
        <w:numPr>
          <w:ilvl w:val="0"/>
          <w:numId w:val="14"/>
        </w:numPr>
        <w:suppressAutoHyphens w:val="0"/>
        <w:spacing w:before="100" w:beforeAutospacing="1" w:after="100" w:afterAutospacing="1"/>
        <w:jc w:val="both"/>
      </w:pPr>
      <w:r w:rsidRPr="00650E52">
        <w:t>PET-BT (&gt;3 yaş) veya Tüm Vücut MR (&lt;3 yaş) ile başka tutulum odakları araştırılır.</w:t>
      </w:r>
    </w:p>
    <w:p w:rsidR="00911FD1" w:rsidRPr="00650E52" w:rsidRDefault="00911FD1" w:rsidP="00963D7F">
      <w:pPr>
        <w:numPr>
          <w:ilvl w:val="0"/>
          <w:numId w:val="14"/>
        </w:numPr>
        <w:suppressAutoHyphens w:val="0"/>
        <w:spacing w:before="100" w:beforeAutospacing="1" w:after="100" w:afterAutospacing="1"/>
        <w:jc w:val="both"/>
      </w:pPr>
      <w:r w:rsidRPr="00650E52">
        <w:t>Lomber Ponksiyon ve Kranial MR: Nörolojik bulgu varsa yapılmalıdır.</w:t>
      </w:r>
    </w:p>
    <w:p w:rsidR="00911FD1" w:rsidRPr="00650E52" w:rsidRDefault="00911FD1" w:rsidP="00963D7F">
      <w:pPr>
        <w:numPr>
          <w:ilvl w:val="0"/>
          <w:numId w:val="14"/>
        </w:numPr>
        <w:suppressAutoHyphens w:val="0"/>
        <w:spacing w:before="100" w:beforeAutospacing="1" w:after="100" w:afterAutospacing="1"/>
        <w:jc w:val="both"/>
      </w:pPr>
      <w:r w:rsidRPr="00650E52">
        <w:t>Kontrastlı Beyin ve Hipofiz MR: MSS-Risk bölgesi (</w:t>
      </w:r>
      <w:r>
        <w:t>t</w:t>
      </w:r>
      <w:r w:rsidRPr="00650E52">
        <w:t xml:space="preserve">emporal, orbita, sfenoid, etmoid, </w:t>
      </w:r>
      <w:r>
        <w:t>veya maksiller bölge</w:t>
      </w:r>
      <w:r w:rsidRPr="00650E52">
        <w:t>) tutulumunda yapılmalıdır.</w:t>
      </w:r>
    </w:p>
    <w:p w:rsidR="00911FD1" w:rsidRDefault="00911FD1" w:rsidP="00963D7F">
      <w:pPr>
        <w:numPr>
          <w:ilvl w:val="0"/>
          <w:numId w:val="14"/>
        </w:numPr>
        <w:suppressAutoHyphens w:val="0"/>
        <w:spacing w:before="100" w:beforeAutospacing="1" w:after="100" w:afterAutospacing="1"/>
        <w:jc w:val="both"/>
      </w:pPr>
      <w:r w:rsidRPr="00650E52">
        <w:t>Kemik İliği Aspirasyonu ve Biyopsisi</w:t>
      </w:r>
      <w:r w:rsidRPr="00650E52">
        <w:rPr>
          <w:b/>
          <w:bCs/>
        </w:rPr>
        <w:t>:</w:t>
      </w:r>
      <w:r w:rsidRPr="00650E52">
        <w:t xml:space="preserve"> Tam kan sayımında sitopeni varsa mutlaka yapılmalıdır.</w:t>
      </w:r>
    </w:p>
    <w:p w:rsidR="00911FD1" w:rsidRPr="00650E52" w:rsidRDefault="00911FD1" w:rsidP="00963D7F">
      <w:pPr>
        <w:numPr>
          <w:ilvl w:val="0"/>
          <w:numId w:val="14"/>
        </w:numPr>
        <w:suppressAutoHyphens w:val="0"/>
        <w:spacing w:before="100" w:beforeAutospacing="1" w:after="100" w:afterAutospacing="1"/>
        <w:jc w:val="both"/>
      </w:pPr>
      <w:r>
        <w:t>Kronik kulak akıntısı varsa temporal BT çekilmelidir.</w:t>
      </w:r>
    </w:p>
    <w:p w:rsidR="00911FD1" w:rsidRPr="00650E52" w:rsidRDefault="00911FD1" w:rsidP="00963D7F">
      <w:pPr>
        <w:spacing w:before="100" w:beforeAutospacing="1" w:after="100" w:afterAutospacing="1"/>
        <w:jc w:val="both"/>
        <w:outlineLvl w:val="2"/>
      </w:pPr>
      <w:r w:rsidRPr="00650E52">
        <w:t xml:space="preserve">Evreleme tetkikleri yapıldıktan sonra hastalar tek sistem LHH veya çoklu-sistem LHH olarak iki gruba ayrılır: </w:t>
      </w:r>
    </w:p>
    <w:p w:rsidR="00911FD1" w:rsidRDefault="00911FD1" w:rsidP="00911FD1">
      <w:pPr>
        <w:spacing w:before="100" w:beforeAutospacing="1" w:after="100" w:afterAutospacing="1" w:line="360" w:lineRule="auto"/>
        <w:jc w:val="both"/>
        <w:outlineLvl w:val="2"/>
        <w:rPr>
          <w:b/>
          <w:bCs/>
        </w:rPr>
      </w:pPr>
      <w:r>
        <w:rPr>
          <w:b/>
          <w:bCs/>
        </w:rPr>
        <w:t>4. HASTALIK GRUPLARI</w:t>
      </w:r>
    </w:p>
    <w:p w:rsidR="00911FD1" w:rsidRDefault="00911FD1" w:rsidP="00963D7F">
      <w:pPr>
        <w:spacing w:before="100" w:beforeAutospacing="1" w:after="100" w:afterAutospacing="1"/>
        <w:jc w:val="both"/>
        <w:outlineLvl w:val="2"/>
        <w:rPr>
          <w:b/>
          <w:bCs/>
        </w:rPr>
      </w:pPr>
      <w:r w:rsidRPr="00650E52">
        <w:rPr>
          <w:b/>
          <w:bCs/>
        </w:rPr>
        <w:t>Tek sistem tutulum-LHH</w:t>
      </w:r>
    </w:p>
    <w:p w:rsidR="00911FD1" w:rsidRDefault="00911FD1" w:rsidP="00963D7F">
      <w:pPr>
        <w:spacing w:before="100" w:beforeAutospacing="1" w:after="100" w:afterAutospacing="1"/>
        <w:jc w:val="both"/>
        <w:outlineLvl w:val="2"/>
        <w:rPr>
          <w:b/>
          <w:bCs/>
          <w:color w:val="000000" w:themeColor="text1"/>
        </w:rPr>
      </w:pPr>
      <w:r>
        <w:rPr>
          <w:b/>
          <w:bCs/>
          <w:color w:val="000000" w:themeColor="text1"/>
        </w:rPr>
        <w:lastRenderedPageBreak/>
        <w:t>1.</w:t>
      </w:r>
      <w:r w:rsidRPr="00650E52">
        <w:rPr>
          <w:b/>
          <w:bCs/>
          <w:color w:val="000000" w:themeColor="text1"/>
        </w:rPr>
        <w:t xml:space="preserve">Kemik: </w:t>
      </w:r>
    </w:p>
    <w:p w:rsidR="00911FD1" w:rsidRPr="009865DD" w:rsidRDefault="00911FD1" w:rsidP="00963D7F">
      <w:pPr>
        <w:spacing w:before="100" w:beforeAutospacing="1" w:after="100" w:afterAutospacing="1"/>
        <w:jc w:val="both"/>
        <w:outlineLvl w:val="2"/>
        <w:rPr>
          <w:b/>
          <w:bCs/>
        </w:rPr>
      </w:pPr>
      <w:r w:rsidRPr="00650E52">
        <w:rPr>
          <w:color w:val="000000" w:themeColor="text1"/>
        </w:rPr>
        <w:t>LHH hastalarının yaklaşık %80’inde kemik tutulumu görülür ve LHH’de en çok etkilenen sistemdir. Çocuklarda LHH kemik lezyonlarının görüldüğü bölgeler şunlardır:</w:t>
      </w:r>
    </w:p>
    <w:p w:rsidR="00911FD1" w:rsidRPr="00650E52" w:rsidRDefault="00911FD1" w:rsidP="00963D7F">
      <w:pPr>
        <w:pStyle w:val="NormalWeb"/>
        <w:numPr>
          <w:ilvl w:val="0"/>
          <w:numId w:val="28"/>
        </w:numPr>
        <w:suppressAutoHyphens w:val="0"/>
        <w:spacing w:before="100" w:after="100"/>
        <w:jc w:val="both"/>
      </w:pPr>
      <w:r w:rsidRPr="00650E52">
        <w:rPr>
          <w:b/>
          <w:bCs/>
        </w:rPr>
        <w:t xml:space="preserve">Kafatası: </w:t>
      </w:r>
      <w:r w:rsidRPr="00650E52">
        <w:t>Çocuklarda en sık görülen bölgedir. Tipik olarak litik lezyonlar görülür. Ağrılı veya ağrısız olabilir. Genellikle yumuşak doku kitlesiyle çevrilidir ve bu kitle içeriye doğru uzanıp beyin zarına baskı yapabilir. Ancak bu kitlenin varlığı prognozu etkilemez.</w:t>
      </w:r>
    </w:p>
    <w:p w:rsidR="00911FD1" w:rsidRPr="00650E52" w:rsidRDefault="00911FD1" w:rsidP="00963D7F">
      <w:pPr>
        <w:pStyle w:val="NormalWeb"/>
        <w:numPr>
          <w:ilvl w:val="0"/>
          <w:numId w:val="16"/>
        </w:numPr>
        <w:suppressAutoHyphens w:val="0"/>
        <w:spacing w:before="100" w:after="100"/>
        <w:jc w:val="both"/>
      </w:pPr>
      <w:r w:rsidRPr="00650E52">
        <w:rPr>
          <w:b/>
          <w:bCs/>
        </w:rPr>
        <w:t>Femur, Kaburgalar, Humerus, Pelvis ve Omurga:</w:t>
      </w:r>
      <w:r w:rsidRPr="00650E52">
        <w:t xml:space="preserve"> Diğer sık tutulan bölgelerdir. Omurga lezyonları en çok boyunda görülür ve genellikle diğer kemik lezyonlarıyla birliktedir. Omurga lezyonları çökme kırıklarına yol açabilir. Yumuşak doku uzantısı olan omurga lezyonları ağrı ve ciddi nörolojik kayıplarla kendini gösterebilir. Bu durumda omurilik basısını değerlendirmek için acil MR çekilmelidir.</w:t>
      </w:r>
    </w:p>
    <w:p w:rsidR="00911FD1" w:rsidRPr="00650E52" w:rsidRDefault="00911FD1" w:rsidP="00963D7F">
      <w:pPr>
        <w:pStyle w:val="NormalWeb"/>
        <w:numPr>
          <w:ilvl w:val="0"/>
          <w:numId w:val="16"/>
        </w:numPr>
        <w:suppressAutoHyphens w:val="0"/>
        <w:spacing w:before="100" w:after="100"/>
        <w:jc w:val="both"/>
      </w:pPr>
      <w:r w:rsidRPr="00650E52">
        <w:rPr>
          <w:b/>
          <w:bCs/>
        </w:rPr>
        <w:t>Merkezi sinir sistemi (MSS) riskli kemikler:</w:t>
      </w:r>
      <w:r w:rsidRPr="00650E52">
        <w:t xml:space="preserve"> Temporal, orbita, sfenoid, etmoid, </w:t>
      </w:r>
      <w:r>
        <w:t xml:space="preserve">veya maksiller </w:t>
      </w:r>
      <w:r w:rsidRPr="00650E52">
        <w:t>lezyonların kafa içine uzanması bu risk grubunu oluşturur. Bu hastalarda diabet insipidus ve diğer MSS hastalıklarının gelişme riski</w:t>
      </w:r>
      <w:r w:rsidRPr="00650E52">
        <w:rPr>
          <w:b/>
          <w:bCs/>
        </w:rPr>
        <w:t xml:space="preserve"> </w:t>
      </w:r>
      <w:r w:rsidRPr="00650E52">
        <w:t xml:space="preserve">fazladır. </w:t>
      </w:r>
    </w:p>
    <w:p w:rsidR="00911FD1" w:rsidRPr="00650E52" w:rsidRDefault="00911FD1" w:rsidP="00963D7F">
      <w:pPr>
        <w:pStyle w:val="NormalWeb"/>
        <w:jc w:val="both"/>
        <w:rPr>
          <w:b/>
          <w:bCs/>
          <w:color w:val="000000" w:themeColor="text1"/>
        </w:rPr>
      </w:pPr>
      <w:r>
        <w:rPr>
          <w:b/>
          <w:bCs/>
          <w:color w:val="000000" w:themeColor="text1"/>
        </w:rPr>
        <w:t>2.</w:t>
      </w:r>
      <w:r w:rsidRPr="00650E52">
        <w:rPr>
          <w:b/>
          <w:bCs/>
          <w:color w:val="000000" w:themeColor="text1"/>
        </w:rPr>
        <w:t>Cilt:</w:t>
      </w:r>
    </w:p>
    <w:p w:rsidR="00911FD1" w:rsidRPr="00650E52" w:rsidRDefault="00911FD1" w:rsidP="00963D7F">
      <w:pPr>
        <w:pStyle w:val="Balk3"/>
        <w:ind w:firstLine="360"/>
        <w:jc w:val="both"/>
        <w:rPr>
          <w:rFonts w:cs="Times New Roman"/>
          <w:color w:val="000000" w:themeColor="text1"/>
          <w:sz w:val="24"/>
          <w:szCs w:val="24"/>
        </w:rPr>
      </w:pPr>
      <w:r w:rsidRPr="00650E52">
        <w:rPr>
          <w:rFonts w:cs="Times New Roman"/>
          <w:color w:val="000000" w:themeColor="text1"/>
          <w:sz w:val="24"/>
          <w:szCs w:val="24"/>
        </w:rPr>
        <w:t>Bebeklerde:</w:t>
      </w:r>
    </w:p>
    <w:p w:rsidR="00911FD1" w:rsidRPr="00650E52" w:rsidRDefault="00911FD1" w:rsidP="00963D7F">
      <w:pPr>
        <w:pStyle w:val="NormalWeb"/>
        <w:numPr>
          <w:ilvl w:val="0"/>
          <w:numId w:val="17"/>
        </w:numPr>
        <w:suppressAutoHyphens w:val="0"/>
        <w:spacing w:before="100" w:after="100"/>
        <w:jc w:val="both"/>
      </w:pPr>
      <w:r w:rsidRPr="00650E52">
        <w:t>Klasik purpurik döküntüler yoksa, kafa derisindeki tutulum seboreik dermatit (konak) ile karıştırılabilir.</w:t>
      </w:r>
    </w:p>
    <w:p w:rsidR="00911FD1" w:rsidRPr="00650E52" w:rsidRDefault="00911FD1" w:rsidP="00963D7F">
      <w:pPr>
        <w:pStyle w:val="NormalWeb"/>
        <w:numPr>
          <w:ilvl w:val="0"/>
          <w:numId w:val="17"/>
        </w:numPr>
        <w:suppressAutoHyphens w:val="0"/>
        <w:spacing w:before="100" w:after="100"/>
        <w:jc w:val="both"/>
      </w:pPr>
      <w:r w:rsidRPr="00650E52">
        <w:t xml:space="preserve">Vücut katlantı yerleri (dirsek içi, kasık vb.) en sık etkilenen ikinci bölgedir. Kaşıntılı olabilen veya olmayan yaygın döküntüler görülebilir. </w:t>
      </w:r>
    </w:p>
    <w:p w:rsidR="00911FD1" w:rsidRPr="00650E52" w:rsidRDefault="00911FD1" w:rsidP="00963D7F">
      <w:pPr>
        <w:pStyle w:val="NormalWeb"/>
        <w:numPr>
          <w:ilvl w:val="0"/>
          <w:numId w:val="17"/>
        </w:numPr>
        <w:suppressAutoHyphens w:val="0"/>
        <w:spacing w:before="100" w:after="100"/>
        <w:jc w:val="both"/>
      </w:pPr>
      <w:r w:rsidRPr="00650E52">
        <w:rPr>
          <w:color w:val="000000"/>
        </w:rPr>
        <w:t>Cilt tutulumlu LHH hastalarında, lezyonlar çoğunlukla tedavi uygulanmadan ilk yıl içinde kendiliğinden iyileşir. Eğer yaygın döküntü, ağrı, ülserasyon veya kanama görülüyorsa sistemik tedavi gerekebilir. Bu tür vakalarda hastanın dikkatle izlenmesi önemlidir; çünkü hastalık hızla çoklu organ tutulumuna ilerleyerek hayati tehlike yaratabilir.</w:t>
      </w:r>
    </w:p>
    <w:p w:rsidR="00911FD1" w:rsidRPr="00650E52" w:rsidRDefault="00911FD1" w:rsidP="00963D7F">
      <w:pPr>
        <w:pStyle w:val="NormalWeb"/>
        <w:numPr>
          <w:ilvl w:val="0"/>
          <w:numId w:val="17"/>
        </w:numPr>
        <w:suppressAutoHyphens w:val="0"/>
        <w:spacing w:before="100" w:after="100"/>
        <w:jc w:val="both"/>
      </w:pPr>
      <w:r w:rsidRPr="00650E52">
        <w:t>Hashimoto-Pritzker Hastalığı (Doğumsal Kendiliğinden Gerileyen Cilt Histiyositozu): Kendi kendini sınırlayan bir hastalıktır. LCH ile ayrımı klinik olarak anlamsız kabul edilir, çünkü her iki durumda da tüm bebekler tanıdan sonra çok dikkatli izlenmelidir.</w:t>
      </w:r>
    </w:p>
    <w:p w:rsidR="00911FD1" w:rsidRPr="00650E52" w:rsidRDefault="00911FD1" w:rsidP="00963D7F">
      <w:pPr>
        <w:pStyle w:val="Balk3"/>
        <w:ind w:firstLine="360"/>
        <w:jc w:val="both"/>
        <w:rPr>
          <w:rFonts w:cs="Times New Roman"/>
        </w:rPr>
      </w:pPr>
      <w:r w:rsidRPr="00650E52">
        <w:rPr>
          <w:rFonts w:cs="Times New Roman"/>
          <w:color w:val="000000" w:themeColor="text1"/>
          <w:sz w:val="24"/>
          <w:szCs w:val="24"/>
        </w:rPr>
        <w:t>Çocuklarda</w:t>
      </w:r>
      <w:r w:rsidRPr="00650E52">
        <w:rPr>
          <w:rFonts w:cs="Times New Roman"/>
        </w:rPr>
        <w:t>:</w:t>
      </w:r>
    </w:p>
    <w:p w:rsidR="00911FD1" w:rsidRPr="00650E52" w:rsidRDefault="00911FD1" w:rsidP="00963D7F">
      <w:pPr>
        <w:pStyle w:val="NormalWeb"/>
        <w:numPr>
          <w:ilvl w:val="0"/>
          <w:numId w:val="18"/>
        </w:numPr>
        <w:suppressAutoHyphens w:val="0"/>
        <w:spacing w:before="100" w:after="100"/>
        <w:jc w:val="both"/>
      </w:pPr>
      <w:r w:rsidRPr="00650E52">
        <w:t>Kasık, karın, sırt veya göğüste mantar enfeksiyonuna benzeyen kırmızı kabarcıklı döküntüler gelişebilir. Kafa derisi tutulumu şiddetli kepek sanılabilir. Kulak arkası, kafa derisi, meme altı, genital veya makat bölgesindeki yaralar (ülserler) sıklıkla bakteriyel veya mantar enfeksiyonu olarak yanlış teşhis edilir.</w:t>
      </w:r>
    </w:p>
    <w:p w:rsidR="00911FD1" w:rsidRPr="00650E52" w:rsidRDefault="00911FD1" w:rsidP="00963D7F">
      <w:pPr>
        <w:pStyle w:val="NormalWeb"/>
        <w:numPr>
          <w:ilvl w:val="0"/>
          <w:numId w:val="18"/>
        </w:numPr>
        <w:suppressAutoHyphens w:val="0"/>
        <w:spacing w:before="100" w:after="100"/>
        <w:jc w:val="both"/>
      </w:pPr>
      <w:r w:rsidRPr="00650E52">
        <w:t>Tırnak Tutulumu: Nadirdir. Tırnakta renk değişimi, uzunlamasına oluklar ve tırnak dokusu kaybı görülür. Genellikle standart LCH tedavilerine yanıt verir.</w:t>
      </w:r>
    </w:p>
    <w:p w:rsidR="00911FD1" w:rsidRPr="00650E52" w:rsidRDefault="00911FD1" w:rsidP="00963D7F">
      <w:pPr>
        <w:pStyle w:val="Balk2"/>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w:t>
      </w:r>
      <w:r w:rsidRPr="00650E52">
        <w:rPr>
          <w:rFonts w:ascii="Times New Roman" w:hAnsi="Times New Roman" w:cs="Times New Roman"/>
          <w:b/>
          <w:bCs/>
          <w:color w:val="000000" w:themeColor="text1"/>
          <w:sz w:val="24"/>
          <w:szCs w:val="24"/>
        </w:rPr>
        <w:t xml:space="preserve">Ağız Boşluğu: </w:t>
      </w:r>
      <w:r w:rsidRPr="00650E52">
        <w:rPr>
          <w:rFonts w:ascii="Times New Roman" w:hAnsi="Times New Roman" w:cs="Times New Roman"/>
          <w:color w:val="000000" w:themeColor="text1"/>
          <w:sz w:val="24"/>
          <w:szCs w:val="24"/>
        </w:rPr>
        <w:t xml:space="preserve">Diş eti büyümesi ve damakta, yanak içinde, dilde veya dudaklarda ülserler görülebilir. Sallanan dişler ve diş kayıpları genellikle alttaki kemik tutulumuna işaret eder. </w:t>
      </w:r>
    </w:p>
    <w:p w:rsidR="00911FD1" w:rsidRDefault="00911FD1" w:rsidP="00963D7F">
      <w:pPr>
        <w:jc w:val="both"/>
      </w:pPr>
      <w:r w:rsidRPr="009865DD">
        <w:rPr>
          <w:b/>
          <w:bCs/>
        </w:rPr>
        <w:t>4.</w:t>
      </w:r>
      <w:r>
        <w:t xml:space="preserve"> </w:t>
      </w:r>
      <w:r w:rsidRPr="00650E52">
        <w:rPr>
          <w:b/>
          <w:bCs/>
        </w:rPr>
        <w:t xml:space="preserve">Akciğer: </w:t>
      </w:r>
    </w:p>
    <w:p w:rsidR="00911FD1" w:rsidRDefault="00911FD1" w:rsidP="00963D7F">
      <w:pPr>
        <w:pStyle w:val="ListeParagraf"/>
        <w:numPr>
          <w:ilvl w:val="0"/>
          <w:numId w:val="19"/>
        </w:numPr>
        <w:suppressAutoHyphens w:val="0"/>
        <w:jc w:val="both"/>
      </w:pPr>
      <w:r w:rsidRPr="00650E52">
        <w:lastRenderedPageBreak/>
        <w:t>Çocukların %7,4’ünde akciğer tutulumu saptanmıştır.</w:t>
      </w:r>
      <w:r>
        <w:t xml:space="preserve"> </w:t>
      </w:r>
      <w:r w:rsidRPr="00650E52">
        <w:t xml:space="preserve">Akciğer tutulumunun varlığı tek başına kötü prognoz göstergesi değildir. </w:t>
      </w:r>
    </w:p>
    <w:p w:rsidR="00911FD1" w:rsidRDefault="00911FD1" w:rsidP="00963D7F">
      <w:pPr>
        <w:pStyle w:val="ListeParagraf"/>
        <w:numPr>
          <w:ilvl w:val="0"/>
          <w:numId w:val="19"/>
        </w:numPr>
        <w:suppressAutoHyphens w:val="0"/>
        <w:jc w:val="both"/>
      </w:pPr>
      <w:r>
        <w:rPr>
          <w:color w:val="000000"/>
        </w:rPr>
        <w:t>Toraks BT’de saptanan k</w:t>
      </w:r>
      <w:r w:rsidRPr="00650E52">
        <w:rPr>
          <w:color w:val="000000"/>
        </w:rPr>
        <w:t>istler ve nodüller, akciğer dokusunda meydana gelen hasarı gösterir.</w:t>
      </w:r>
      <w:r>
        <w:rPr>
          <w:color w:val="000000"/>
        </w:rPr>
        <w:t xml:space="preserve"> </w:t>
      </w:r>
      <w:r w:rsidRPr="00650E52">
        <w:t>Pnömotoraks, akciğer LCH’sinin ilk belirtisi olabilir. İlerleyen vakalarda fibrozis ve ağır solunum yetmezliği görülebilir.</w:t>
      </w:r>
    </w:p>
    <w:p w:rsidR="00911FD1" w:rsidRDefault="00911FD1" w:rsidP="00963D7F">
      <w:pPr>
        <w:numPr>
          <w:ilvl w:val="0"/>
          <w:numId w:val="19"/>
        </w:numPr>
        <w:suppressAutoHyphens w:val="0"/>
        <w:spacing w:after="100" w:afterAutospacing="1"/>
        <w:jc w:val="both"/>
      </w:pPr>
      <w:r w:rsidRPr="00650E52">
        <w:t xml:space="preserve">Sadece radyolojik bulgu (mikrokist, nodül) yeterli olmayıp, klinik </w:t>
      </w:r>
      <w:r>
        <w:t xml:space="preserve">olarak </w:t>
      </w:r>
      <w:r w:rsidRPr="00650E52">
        <w:t>solunum sıkıntısı veya biyopsi kanıtı aranır.</w:t>
      </w:r>
    </w:p>
    <w:p w:rsidR="00911FD1" w:rsidRPr="009865DD" w:rsidRDefault="00911FD1" w:rsidP="00963D7F">
      <w:pPr>
        <w:spacing w:after="100" w:afterAutospacing="1"/>
        <w:jc w:val="both"/>
      </w:pPr>
      <w:r w:rsidRPr="009865DD">
        <w:rPr>
          <w:b/>
          <w:bCs/>
        </w:rPr>
        <w:t>5</w:t>
      </w:r>
      <w:r>
        <w:t>.</w:t>
      </w:r>
      <w:r w:rsidRPr="009865DD">
        <w:rPr>
          <w:b/>
          <w:bCs/>
          <w:color w:val="000000" w:themeColor="text1"/>
        </w:rPr>
        <w:t>Lenf Bezleri, Timüs ve Diğer Organlar</w:t>
      </w:r>
    </w:p>
    <w:p w:rsidR="00911FD1" w:rsidRDefault="00911FD1" w:rsidP="00963D7F">
      <w:pPr>
        <w:pStyle w:val="NormalWeb"/>
        <w:numPr>
          <w:ilvl w:val="0"/>
          <w:numId w:val="20"/>
        </w:numPr>
        <w:suppressAutoHyphens w:val="0"/>
        <w:spacing w:before="100" w:after="100"/>
        <w:jc w:val="both"/>
      </w:pPr>
      <w:r w:rsidRPr="000E6BFF">
        <w:rPr>
          <w:b/>
          <w:bCs/>
        </w:rPr>
        <w:t>Lenf bezleri:</w:t>
      </w:r>
      <w:r>
        <w:t xml:space="preserve"> </w:t>
      </w:r>
      <w:r w:rsidRPr="00650E52">
        <w:t xml:space="preserve">En sık boyun lenf bezleri etkilenir. </w:t>
      </w:r>
    </w:p>
    <w:p w:rsidR="00911FD1" w:rsidRPr="00650E52" w:rsidRDefault="00911FD1" w:rsidP="00963D7F">
      <w:pPr>
        <w:numPr>
          <w:ilvl w:val="0"/>
          <w:numId w:val="20"/>
        </w:numPr>
        <w:suppressAutoHyphens w:val="0"/>
        <w:spacing w:after="100" w:afterAutospacing="1"/>
        <w:jc w:val="both"/>
      </w:pPr>
      <w:r w:rsidRPr="00650E52">
        <w:rPr>
          <w:b/>
          <w:bCs/>
        </w:rPr>
        <w:t>Timus:</w:t>
      </w:r>
      <w:r w:rsidRPr="00650E52">
        <w:t xml:space="preserve"> BT</w:t>
      </w:r>
      <w:r>
        <w:t>’de</w:t>
      </w:r>
      <w:r w:rsidRPr="00650E52">
        <w:t xml:space="preserve"> kalsifikasyon görülmesi tipik bir timik tutulum bulgusudur.Büyümüş tim</w:t>
      </w:r>
      <w:r>
        <w:t>u</w:t>
      </w:r>
      <w:r w:rsidRPr="00650E52">
        <w:t xml:space="preserve">s veya göğüs boşluğu tutulumu astım benzeri semptomlara neden olabilir. </w:t>
      </w:r>
    </w:p>
    <w:p w:rsidR="00911FD1" w:rsidRPr="00650E52" w:rsidRDefault="00911FD1" w:rsidP="00963D7F">
      <w:pPr>
        <w:pStyle w:val="NormalWeb"/>
        <w:numPr>
          <w:ilvl w:val="0"/>
          <w:numId w:val="20"/>
        </w:numPr>
        <w:suppressAutoHyphens w:val="0"/>
        <w:spacing w:before="100" w:after="100"/>
        <w:jc w:val="both"/>
      </w:pPr>
      <w:r w:rsidRPr="00650E52">
        <w:rPr>
          <w:b/>
          <w:bCs/>
        </w:rPr>
        <w:t>Hipofiz Bezi:</w:t>
      </w:r>
      <w:r w:rsidRPr="00650E52">
        <w:t xml:space="preserve"> Hipofizin arka kısmı etkilendiğinde santral diyabetes insipidus</w:t>
      </w:r>
      <w:r w:rsidRPr="00650E52">
        <w:rPr>
          <w:b/>
          <w:bCs/>
        </w:rPr>
        <w:t xml:space="preserve"> </w:t>
      </w:r>
      <w:r w:rsidRPr="00650E52">
        <w:t>gelişir. Ön kısmın etkilenmesi büyüme geriliği, gecikmiş veya erken ergenliğe neden olur. Nadiren hipotalamus tutulumu aşırı şişmanlığa yol açabilir.</w:t>
      </w:r>
    </w:p>
    <w:p w:rsidR="00911FD1" w:rsidRPr="00650E52" w:rsidRDefault="00911FD1" w:rsidP="00963D7F">
      <w:pPr>
        <w:pStyle w:val="NormalWeb"/>
        <w:numPr>
          <w:ilvl w:val="0"/>
          <w:numId w:val="20"/>
        </w:numPr>
        <w:suppressAutoHyphens w:val="0"/>
        <w:spacing w:before="100" w:after="100"/>
        <w:jc w:val="both"/>
      </w:pPr>
      <w:r w:rsidRPr="00650E52">
        <w:rPr>
          <w:b/>
          <w:bCs/>
        </w:rPr>
        <w:t>Tiroid Bezi:</w:t>
      </w:r>
      <w:r w:rsidRPr="00650E52">
        <w:t xml:space="preserve"> Tiroid tutulumu bildirilen semptomlar arasında tiroidin aşırı büyümesi (guatr), hipotiroidi ve solunum semptomları yer alır.</w:t>
      </w:r>
    </w:p>
    <w:p w:rsidR="00911FD1" w:rsidRPr="00650E52" w:rsidRDefault="00911FD1" w:rsidP="00911FD1">
      <w:pPr>
        <w:spacing w:before="100" w:beforeAutospacing="1" w:after="100" w:afterAutospacing="1" w:line="360" w:lineRule="auto"/>
        <w:jc w:val="both"/>
        <w:outlineLvl w:val="3"/>
        <w:rPr>
          <w:b/>
          <w:bCs/>
        </w:rPr>
      </w:pPr>
      <w:r w:rsidRPr="00650E52">
        <w:rPr>
          <w:b/>
          <w:bCs/>
        </w:rPr>
        <w:t>Çoklu Sistem Tutulumu olan LHH</w:t>
      </w:r>
    </w:p>
    <w:p w:rsidR="00911FD1" w:rsidRPr="00650E52" w:rsidRDefault="00911FD1" w:rsidP="00963D7F">
      <w:pPr>
        <w:numPr>
          <w:ilvl w:val="0"/>
          <w:numId w:val="10"/>
        </w:numPr>
        <w:suppressAutoHyphens w:val="0"/>
        <w:spacing w:before="100" w:beforeAutospacing="1" w:after="100" w:afterAutospacing="1"/>
        <w:jc w:val="both"/>
      </w:pPr>
      <w:r w:rsidRPr="00650E52">
        <w:rPr>
          <w:b/>
          <w:bCs/>
        </w:rPr>
        <w:t>Risk Organ Negatif (RO-):</w:t>
      </w:r>
      <w:r w:rsidRPr="00650E52">
        <w:t xml:space="preserve"> Kemik, deri, lenf nodu tutulumu var ancak karaciğer/dalak/kemik iliği tutulumu yoktur.</w:t>
      </w:r>
    </w:p>
    <w:p w:rsidR="00911FD1" w:rsidRPr="00D874FB" w:rsidRDefault="00911FD1" w:rsidP="00963D7F">
      <w:pPr>
        <w:numPr>
          <w:ilvl w:val="0"/>
          <w:numId w:val="10"/>
        </w:numPr>
        <w:suppressAutoHyphens w:val="0"/>
        <w:spacing w:before="100" w:beforeAutospacing="1" w:after="100" w:afterAutospacing="1"/>
        <w:jc w:val="both"/>
      </w:pPr>
      <w:r w:rsidRPr="00650E52">
        <w:rPr>
          <w:b/>
          <w:bCs/>
        </w:rPr>
        <w:t>Risk Organ Pozitif (RO+):</w:t>
      </w:r>
      <w:r w:rsidRPr="00650E52">
        <w:t xml:space="preserve"> Karaciğer, dalak veya kemik iliği tutulumu vardır.</w:t>
      </w:r>
    </w:p>
    <w:p w:rsidR="00911FD1" w:rsidRPr="00650E52" w:rsidRDefault="00911FD1" w:rsidP="00963D7F">
      <w:pPr>
        <w:spacing w:before="100" w:beforeAutospacing="1" w:after="100" w:afterAutospacing="1"/>
        <w:jc w:val="both"/>
        <w:outlineLvl w:val="1"/>
        <w:rPr>
          <w:b/>
          <w:bCs/>
        </w:rPr>
      </w:pPr>
      <w:r>
        <w:rPr>
          <w:b/>
          <w:bCs/>
        </w:rPr>
        <w:t xml:space="preserve">5. </w:t>
      </w:r>
      <w:r w:rsidRPr="00650E52">
        <w:rPr>
          <w:b/>
          <w:bCs/>
        </w:rPr>
        <w:t xml:space="preserve">RİSK SINIFLANDIRMASI </w:t>
      </w:r>
    </w:p>
    <w:p w:rsidR="00911FD1" w:rsidRPr="00650E52" w:rsidRDefault="00911FD1" w:rsidP="00963D7F">
      <w:pPr>
        <w:spacing w:before="100" w:beforeAutospacing="1" w:after="100" w:afterAutospacing="1"/>
        <w:jc w:val="both"/>
      </w:pPr>
      <w:r w:rsidRPr="00650E52">
        <w:rPr>
          <w:b/>
          <w:bCs/>
        </w:rPr>
        <w:t>Düşük Riskli Hastalık:</w:t>
      </w:r>
      <w:r w:rsidRPr="00650E52">
        <w:t xml:space="preserve"> Tek sistem (kemik, deri vb.) veya </w:t>
      </w:r>
      <w:r>
        <w:t>r</w:t>
      </w:r>
      <w:r w:rsidRPr="00650E52">
        <w:t>iskli organ tutulumu olmayan çoklu sistem LCH</w:t>
      </w:r>
    </w:p>
    <w:p w:rsidR="00911FD1" w:rsidRPr="00650E52" w:rsidRDefault="00911FD1" w:rsidP="00963D7F">
      <w:pPr>
        <w:spacing w:before="100" w:beforeAutospacing="1" w:after="100" w:afterAutospacing="1"/>
        <w:jc w:val="both"/>
      </w:pPr>
      <w:r w:rsidRPr="00650E52">
        <w:rPr>
          <w:b/>
          <w:bCs/>
        </w:rPr>
        <w:t>Yüksek Riskli Hastalık:</w:t>
      </w:r>
      <w:r w:rsidRPr="00650E52">
        <w:t xml:space="preserve"> Karaciğer, dalak veya kemik iliği tutulumu olan çoklu sistem LCH </w:t>
      </w:r>
    </w:p>
    <w:p w:rsidR="00911FD1" w:rsidRPr="00650E52" w:rsidRDefault="00911FD1" w:rsidP="00963D7F">
      <w:pPr>
        <w:numPr>
          <w:ilvl w:val="0"/>
          <w:numId w:val="22"/>
        </w:numPr>
        <w:suppressAutoHyphens w:val="0"/>
        <w:spacing w:after="100" w:afterAutospacing="1"/>
        <w:jc w:val="both"/>
      </w:pPr>
      <w:r w:rsidRPr="00650E52">
        <w:rPr>
          <w:b/>
          <w:bCs/>
        </w:rPr>
        <w:t>Hematopoetik Sistem:</w:t>
      </w:r>
      <w:r w:rsidRPr="00650E52">
        <w:t xml:space="preserve"> </w:t>
      </w:r>
    </w:p>
    <w:p w:rsidR="00911FD1" w:rsidRPr="00650E52" w:rsidRDefault="00911FD1" w:rsidP="00963D7F">
      <w:pPr>
        <w:numPr>
          <w:ilvl w:val="1"/>
          <w:numId w:val="22"/>
        </w:numPr>
        <w:suppressAutoHyphens w:val="0"/>
        <w:spacing w:after="100" w:afterAutospacing="1"/>
        <w:jc w:val="both"/>
      </w:pPr>
      <w:r w:rsidRPr="00650E52">
        <w:t xml:space="preserve">Anemi (demir eksikliği olmadan Hb &lt;10g/dl, bebeklerde &lt;9g/dl), </w:t>
      </w:r>
    </w:p>
    <w:p w:rsidR="00911FD1" w:rsidRPr="00650E52" w:rsidRDefault="00911FD1" w:rsidP="00963D7F">
      <w:pPr>
        <w:numPr>
          <w:ilvl w:val="1"/>
          <w:numId w:val="22"/>
        </w:numPr>
        <w:suppressAutoHyphens w:val="0"/>
        <w:spacing w:after="100" w:afterAutospacing="1"/>
        <w:jc w:val="both"/>
      </w:pPr>
      <w:r w:rsidRPr="00650E52">
        <w:t xml:space="preserve">Lökopeni (Lökosit &lt;4000/mm³) veya </w:t>
      </w:r>
    </w:p>
    <w:p w:rsidR="00911FD1" w:rsidRPr="00650E52" w:rsidRDefault="00911FD1" w:rsidP="00963D7F">
      <w:pPr>
        <w:numPr>
          <w:ilvl w:val="1"/>
          <w:numId w:val="22"/>
        </w:numPr>
        <w:suppressAutoHyphens w:val="0"/>
        <w:spacing w:after="100" w:afterAutospacing="1"/>
        <w:jc w:val="both"/>
      </w:pPr>
      <w:r w:rsidRPr="00650E52">
        <w:t xml:space="preserve">Trombositopeni (Trombosit &lt;100.000/mm³) bulgularından </w:t>
      </w:r>
      <w:r w:rsidRPr="00650E52">
        <w:rPr>
          <w:b/>
          <w:bCs/>
        </w:rPr>
        <w:t>en az ikisinin</w:t>
      </w:r>
      <w:r w:rsidRPr="00650E52">
        <w:t xml:space="preserve"> varlığı tutulum kabul edilir.</w:t>
      </w:r>
    </w:p>
    <w:p w:rsidR="00911FD1" w:rsidRDefault="00911FD1" w:rsidP="00963D7F">
      <w:pPr>
        <w:numPr>
          <w:ilvl w:val="0"/>
          <w:numId w:val="22"/>
        </w:numPr>
        <w:suppressAutoHyphens w:val="0"/>
        <w:spacing w:after="100" w:afterAutospacing="1"/>
        <w:jc w:val="both"/>
      </w:pPr>
      <w:r w:rsidRPr="00650E52">
        <w:rPr>
          <w:b/>
          <w:bCs/>
        </w:rPr>
        <w:t>Karaciğer:</w:t>
      </w:r>
      <w:r w:rsidRPr="00650E52">
        <w:t xml:space="preserve"> Hepatomegali (&gt;3 cm) ile birlikte hipoproteinemi (&lt;5.5 g/dl), hipoalbuminemi (&lt;3.3 g/dl), kolestaz bulguları veya asit varlığı</w:t>
      </w:r>
    </w:p>
    <w:p w:rsidR="000818F3" w:rsidRPr="000818F3" w:rsidRDefault="000818F3" w:rsidP="000818F3">
      <w:pPr>
        <w:suppressAutoHyphens w:val="0"/>
        <w:spacing w:after="100" w:afterAutospacing="1" w:line="360" w:lineRule="auto"/>
        <w:ind w:left="1068"/>
        <w:jc w:val="both"/>
      </w:pPr>
    </w:p>
    <w:p w:rsidR="00911FD1" w:rsidRPr="00650E52" w:rsidRDefault="00911FD1" w:rsidP="00911FD1">
      <w:pPr>
        <w:spacing w:before="100" w:beforeAutospacing="1" w:after="100" w:afterAutospacing="1" w:line="360" w:lineRule="auto"/>
        <w:jc w:val="both"/>
        <w:rPr>
          <w:b/>
          <w:bCs/>
        </w:rPr>
      </w:pPr>
      <w:r w:rsidRPr="00650E52">
        <w:rPr>
          <w:b/>
          <w:bCs/>
        </w:rPr>
        <w:t xml:space="preserve">Tablo 1. </w:t>
      </w:r>
      <w:r w:rsidRPr="00650E52">
        <w:t>Hastalık tutulumuna göre risk durumunun belirlenmesi</w:t>
      </w:r>
    </w:p>
    <w:tbl>
      <w:tblPr>
        <w:tblW w:w="0" w:type="auto"/>
        <w:tblCellSpacing w:w="15" w:type="dxa"/>
        <w:tblCellMar>
          <w:left w:w="0" w:type="dxa"/>
          <w:right w:w="0" w:type="dxa"/>
        </w:tblCellMar>
        <w:tblLook w:val="04A0" w:firstRow="1" w:lastRow="0" w:firstColumn="1" w:lastColumn="0" w:noHBand="0" w:noVBand="1"/>
      </w:tblPr>
      <w:tblGrid>
        <w:gridCol w:w="3280"/>
        <w:gridCol w:w="3429"/>
        <w:gridCol w:w="1725"/>
      </w:tblGrid>
      <w:tr w:rsidR="00911FD1" w:rsidRPr="00650E52" w:rsidTr="009F63F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lastRenderedPageBreak/>
              <w:t>Grup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Tutulum Alanı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Risk Durumu</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Tek Sistem (SS-LCH)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Tek odak (Kemik, deri, lenf nodu)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Düşük Risk</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Çoklu Sistem (MS-LCH) 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Riskli organ dışı ≥ 2 sistem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Düşük Risk</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Çoklu Sistem (MS-LCH) 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b/>
                <w:bCs/>
                <w:color w:val="1F1F1F"/>
                <w:sz w:val="22"/>
                <w:szCs w:val="22"/>
              </w:rPr>
            </w:pPr>
            <w:r w:rsidRPr="00650E52">
              <w:rPr>
                <w:b/>
                <w:bCs/>
                <w:color w:val="1F1F1F"/>
                <w:sz w:val="22"/>
                <w:szCs w:val="22"/>
                <w:bdr w:val="none" w:sz="0" w:space="0" w:color="auto" w:frame="1"/>
              </w:rPr>
              <w:t>Karaciğer, Dalak, Kemik İliği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Yüksek Risk</w:t>
            </w:r>
          </w:p>
        </w:tc>
      </w:tr>
    </w:tbl>
    <w:p w:rsidR="00911FD1" w:rsidRPr="00650E52" w:rsidRDefault="00911FD1" w:rsidP="00911FD1">
      <w:pPr>
        <w:pStyle w:val="NormalWeb"/>
        <w:spacing w:line="360" w:lineRule="auto"/>
        <w:jc w:val="both"/>
        <w:rPr>
          <w:lang w:eastAsia="zh-CN"/>
        </w:rPr>
      </w:pPr>
    </w:p>
    <w:p w:rsidR="00911FD1" w:rsidRPr="00650E52" w:rsidRDefault="00911FD1" w:rsidP="00911FD1">
      <w:pPr>
        <w:spacing w:after="100" w:afterAutospacing="1" w:line="360" w:lineRule="auto"/>
        <w:jc w:val="both"/>
        <w:outlineLvl w:val="2"/>
        <w:rPr>
          <w:b/>
          <w:bCs/>
        </w:rPr>
      </w:pPr>
      <w:r>
        <w:rPr>
          <w:b/>
          <w:bCs/>
        </w:rPr>
        <w:t>6</w:t>
      </w:r>
      <w:r w:rsidRPr="00650E52">
        <w:rPr>
          <w:b/>
          <w:bCs/>
        </w:rPr>
        <w:t xml:space="preserve">. TEDAVİ </w:t>
      </w:r>
      <w:r>
        <w:rPr>
          <w:b/>
          <w:bCs/>
        </w:rPr>
        <w:t>PLANLAMASI</w:t>
      </w:r>
    </w:p>
    <w:p w:rsidR="00911FD1" w:rsidRPr="00650E52" w:rsidRDefault="00911FD1" w:rsidP="00963D7F">
      <w:pPr>
        <w:pStyle w:val="Balk3"/>
        <w:spacing w:before="0"/>
        <w:jc w:val="both"/>
        <w:rPr>
          <w:rFonts w:cs="Times New Roman"/>
          <w:b/>
          <w:bCs/>
          <w:color w:val="000000" w:themeColor="text1"/>
          <w:sz w:val="24"/>
          <w:szCs w:val="24"/>
        </w:rPr>
      </w:pPr>
      <w:r w:rsidRPr="00650E52">
        <w:rPr>
          <w:rFonts w:cs="Times New Roman"/>
          <w:b/>
          <w:bCs/>
          <w:color w:val="000000" w:themeColor="text1"/>
          <w:sz w:val="24"/>
          <w:szCs w:val="24"/>
        </w:rPr>
        <w:t>Kemik Lezyonları</w:t>
      </w:r>
    </w:p>
    <w:p w:rsidR="00911FD1" w:rsidRPr="00857CE4" w:rsidRDefault="00911FD1" w:rsidP="00963D7F">
      <w:pPr>
        <w:pStyle w:val="Balk4"/>
        <w:spacing w:before="0"/>
        <w:jc w:val="both"/>
        <w:rPr>
          <w:rFonts w:cs="Times New Roman"/>
          <w:b/>
          <w:bCs/>
          <w:i w:val="0"/>
          <w:iCs w:val="0"/>
          <w:color w:val="000000" w:themeColor="text1"/>
        </w:rPr>
      </w:pPr>
      <w:r w:rsidRPr="00857CE4">
        <w:rPr>
          <w:rFonts w:cs="Times New Roman"/>
          <w:b/>
          <w:bCs/>
          <w:i w:val="0"/>
          <w:iCs w:val="0"/>
          <w:color w:val="000000" w:themeColor="text1"/>
        </w:rPr>
        <w:t>Tek Kemik Tutulumu</w:t>
      </w:r>
    </w:p>
    <w:p w:rsidR="00911FD1" w:rsidRPr="00650E52" w:rsidRDefault="00911FD1" w:rsidP="00963D7F">
      <w:pPr>
        <w:pStyle w:val="Balk4"/>
        <w:numPr>
          <w:ilvl w:val="0"/>
          <w:numId w:val="23"/>
        </w:numPr>
        <w:tabs>
          <w:tab w:val="num" w:pos="720"/>
        </w:tabs>
        <w:spacing w:before="0"/>
        <w:jc w:val="both"/>
        <w:rPr>
          <w:rFonts w:cs="Times New Roman"/>
          <w:i w:val="0"/>
          <w:iCs w:val="0"/>
          <w:color w:val="000000" w:themeColor="text1"/>
        </w:rPr>
      </w:pPr>
      <w:r w:rsidRPr="00650E52">
        <w:rPr>
          <w:rFonts w:eastAsia="Times New Roman" w:cs="Times New Roman"/>
          <w:i w:val="0"/>
          <w:iCs w:val="0"/>
          <w:color w:val="000000" w:themeColor="text1"/>
        </w:rPr>
        <w:t>Lezyon &lt; 2 cm ise sadece eksizyon yeterlidir.</w:t>
      </w:r>
    </w:p>
    <w:p w:rsidR="00911FD1" w:rsidRPr="00857CE4" w:rsidRDefault="00911FD1" w:rsidP="00963D7F">
      <w:pPr>
        <w:pStyle w:val="Balk4"/>
        <w:numPr>
          <w:ilvl w:val="0"/>
          <w:numId w:val="23"/>
        </w:numPr>
        <w:tabs>
          <w:tab w:val="num" w:pos="720"/>
        </w:tabs>
        <w:spacing w:before="0"/>
        <w:jc w:val="both"/>
        <w:rPr>
          <w:rFonts w:cs="Times New Roman"/>
          <w:i w:val="0"/>
          <w:iCs w:val="0"/>
          <w:color w:val="000000" w:themeColor="text1"/>
        </w:rPr>
      </w:pPr>
      <w:r w:rsidRPr="00650E52">
        <w:rPr>
          <w:rFonts w:eastAsia="Times New Roman" w:cs="Times New Roman"/>
          <w:i w:val="0"/>
          <w:iCs w:val="0"/>
          <w:color w:val="000000" w:themeColor="text1"/>
        </w:rPr>
        <w:t xml:space="preserve">Lezyon &gt; 5 cm ise cerrahi eksizyon önerilmez, küretaj yeterlidir; cevapsız olgularda </w:t>
      </w:r>
      <w:r w:rsidRPr="00857CE4">
        <w:rPr>
          <w:rFonts w:eastAsia="Times New Roman" w:cs="Times New Roman"/>
          <w:i w:val="0"/>
          <w:iCs w:val="0"/>
          <w:color w:val="000000" w:themeColor="text1"/>
        </w:rPr>
        <w:t>intralezyonel steroid denenebilir.</w:t>
      </w:r>
    </w:p>
    <w:p w:rsidR="00911FD1" w:rsidRPr="00650E52" w:rsidRDefault="00911FD1" w:rsidP="00963D7F">
      <w:pPr>
        <w:pStyle w:val="Balk4"/>
        <w:spacing w:before="0"/>
        <w:jc w:val="both"/>
        <w:rPr>
          <w:rFonts w:cs="Times New Roman"/>
          <w:color w:val="000000" w:themeColor="text1"/>
        </w:rPr>
      </w:pPr>
      <w:r w:rsidRPr="00857CE4">
        <w:rPr>
          <w:rFonts w:cs="Times New Roman"/>
          <w:i w:val="0"/>
          <w:iCs w:val="0"/>
          <w:color w:val="000000" w:themeColor="text1"/>
        </w:rPr>
        <w:t>*Küretaj: Hem doku tanısı (biyopsi) hem de tedavi sağlar</w:t>
      </w:r>
      <w:r w:rsidRPr="00650E52">
        <w:rPr>
          <w:rFonts w:cs="Times New Roman"/>
          <w:color w:val="000000" w:themeColor="text1"/>
        </w:rPr>
        <w:t>.</w:t>
      </w:r>
    </w:p>
    <w:p w:rsidR="00911FD1" w:rsidRPr="00857CE4" w:rsidRDefault="00911FD1" w:rsidP="00963D7F">
      <w:pPr>
        <w:pStyle w:val="NormalWeb"/>
        <w:spacing w:beforeAutospacing="0"/>
        <w:jc w:val="both"/>
        <w:rPr>
          <w:b/>
          <w:bCs/>
          <w:color w:val="000000" w:themeColor="text1"/>
        </w:rPr>
      </w:pPr>
      <w:r>
        <w:rPr>
          <w:b/>
          <w:bCs/>
          <w:color w:val="000000" w:themeColor="text1"/>
        </w:rPr>
        <w:t>Birden Çok Odakta</w:t>
      </w:r>
      <w:r w:rsidRPr="00857CE4">
        <w:rPr>
          <w:b/>
          <w:bCs/>
          <w:color w:val="000000" w:themeColor="text1"/>
        </w:rPr>
        <w:t xml:space="preserve"> Kemik Tutulumu</w:t>
      </w:r>
    </w:p>
    <w:p w:rsidR="00911FD1" w:rsidRPr="00650E52" w:rsidRDefault="00911FD1" w:rsidP="00963D7F">
      <w:pPr>
        <w:pStyle w:val="NormalWeb"/>
        <w:spacing w:beforeAutospacing="0"/>
        <w:jc w:val="both"/>
        <w:rPr>
          <w:i/>
          <w:iCs/>
          <w:color w:val="000000" w:themeColor="text1"/>
        </w:rPr>
      </w:pPr>
      <w:r w:rsidRPr="00650E52">
        <w:rPr>
          <w:color w:val="000000" w:themeColor="text1"/>
        </w:rPr>
        <w:t>Aşağıdaki durumlardan herhangi biri varsa tedavi olarak sistemik kemoterapi uygulanır:</w:t>
      </w:r>
    </w:p>
    <w:p w:rsidR="00911FD1" w:rsidRPr="00650E52" w:rsidRDefault="00911FD1" w:rsidP="00963D7F">
      <w:pPr>
        <w:pStyle w:val="NormalWeb"/>
        <w:numPr>
          <w:ilvl w:val="0"/>
          <w:numId w:val="21"/>
        </w:numPr>
        <w:suppressAutoHyphens w:val="0"/>
        <w:spacing w:beforeAutospacing="0" w:after="100"/>
        <w:jc w:val="both"/>
        <w:rPr>
          <w:color w:val="000000" w:themeColor="text1"/>
        </w:rPr>
      </w:pPr>
      <w:r w:rsidRPr="00650E52">
        <w:rPr>
          <w:rStyle w:val="math-inline"/>
          <w:rFonts w:eastAsiaTheme="majorEastAsia"/>
          <w:color w:val="000000" w:themeColor="text1"/>
        </w:rPr>
        <w:t>2</w:t>
      </w:r>
      <w:r w:rsidRPr="00650E52">
        <w:rPr>
          <w:color w:val="000000" w:themeColor="text1"/>
        </w:rPr>
        <w:t xml:space="preserve"> veya daha fazla kemik lezyonu</w:t>
      </w:r>
    </w:p>
    <w:p w:rsidR="00911FD1" w:rsidRPr="00650E52" w:rsidRDefault="00911FD1" w:rsidP="00963D7F">
      <w:pPr>
        <w:pStyle w:val="NormalWeb"/>
        <w:numPr>
          <w:ilvl w:val="0"/>
          <w:numId w:val="21"/>
        </w:numPr>
        <w:suppressAutoHyphens w:val="0"/>
        <w:spacing w:beforeAutospacing="0" w:after="100"/>
        <w:jc w:val="both"/>
        <w:rPr>
          <w:color w:val="000000" w:themeColor="text1"/>
        </w:rPr>
      </w:pPr>
      <w:r w:rsidRPr="00650E52">
        <w:rPr>
          <w:color w:val="000000" w:themeColor="text1"/>
        </w:rPr>
        <w:t xml:space="preserve">Lezyon boyutunun </w:t>
      </w:r>
      <w:r w:rsidRPr="00650E52">
        <w:rPr>
          <w:rStyle w:val="math-inline"/>
          <w:rFonts w:eastAsiaTheme="majorEastAsia"/>
          <w:color w:val="000000" w:themeColor="text1"/>
        </w:rPr>
        <w:t xml:space="preserve">&gt;5 cm </w:t>
      </w:r>
      <w:r w:rsidRPr="00650E52">
        <w:rPr>
          <w:color w:val="000000" w:themeColor="text1"/>
        </w:rPr>
        <w:t>olması</w:t>
      </w:r>
    </w:p>
    <w:p w:rsidR="00911FD1" w:rsidRPr="00650E52" w:rsidRDefault="00911FD1" w:rsidP="00963D7F">
      <w:pPr>
        <w:pStyle w:val="NormalWeb"/>
        <w:numPr>
          <w:ilvl w:val="0"/>
          <w:numId w:val="21"/>
        </w:numPr>
        <w:suppressAutoHyphens w:val="0"/>
        <w:spacing w:beforeAutospacing="0" w:after="100"/>
        <w:jc w:val="both"/>
        <w:rPr>
          <w:color w:val="000000" w:themeColor="text1"/>
        </w:rPr>
      </w:pPr>
      <w:r w:rsidRPr="00650E52">
        <w:rPr>
          <w:color w:val="000000" w:themeColor="text1"/>
        </w:rPr>
        <w:t>Femur veya vertebra tutulumu</w:t>
      </w:r>
    </w:p>
    <w:p w:rsidR="00911FD1" w:rsidRPr="00650E52" w:rsidRDefault="00911FD1" w:rsidP="00963D7F">
      <w:pPr>
        <w:pStyle w:val="NormalWeb"/>
        <w:numPr>
          <w:ilvl w:val="0"/>
          <w:numId w:val="21"/>
        </w:numPr>
        <w:suppressAutoHyphens w:val="0"/>
        <w:spacing w:beforeAutospacing="0" w:after="100"/>
        <w:jc w:val="both"/>
        <w:rPr>
          <w:color w:val="000000" w:themeColor="text1"/>
        </w:rPr>
      </w:pPr>
      <w:r w:rsidRPr="00650E52">
        <w:rPr>
          <w:color w:val="000000" w:themeColor="text1"/>
        </w:rPr>
        <w:t xml:space="preserve">MSS-riskli kemik tutulumu: </w:t>
      </w:r>
      <w:r w:rsidRPr="00650E52">
        <w:t>Sfenoid, temporal, orbital, mastoid, etmoid veya maksiller kemik tutulumu olan hastalarda Dİ ve nörodejenerasyon riski yüksek olduğundan doğrudan sistemik tedaviye başlanır.</w:t>
      </w:r>
    </w:p>
    <w:p w:rsidR="00911FD1" w:rsidRPr="00650E52" w:rsidRDefault="00911FD1" w:rsidP="00911FD1">
      <w:pPr>
        <w:spacing w:before="100" w:beforeAutospacing="1" w:after="100" w:afterAutospacing="1" w:line="360" w:lineRule="auto"/>
        <w:jc w:val="both"/>
        <w:rPr>
          <w:b/>
          <w:bCs/>
        </w:rPr>
      </w:pPr>
      <w:r w:rsidRPr="00650E52">
        <w:rPr>
          <w:b/>
          <w:bCs/>
        </w:rPr>
        <w:t>Deri Lezyonları</w:t>
      </w:r>
    </w:p>
    <w:p w:rsidR="00911FD1" w:rsidRPr="00650E52" w:rsidRDefault="00911FD1" w:rsidP="00963D7F">
      <w:pPr>
        <w:pStyle w:val="ListeParagraf"/>
        <w:numPr>
          <w:ilvl w:val="0"/>
          <w:numId w:val="24"/>
        </w:numPr>
        <w:suppressAutoHyphens w:val="0"/>
        <w:spacing w:before="100" w:beforeAutospacing="1" w:after="100" w:afterAutospacing="1"/>
        <w:jc w:val="both"/>
      </w:pPr>
      <w:r w:rsidRPr="00650E52">
        <w:t xml:space="preserve">Topikal steroidler veya izlem yapılır </w:t>
      </w:r>
    </w:p>
    <w:p w:rsidR="00911FD1" w:rsidRPr="00650E52" w:rsidRDefault="00911FD1" w:rsidP="00963D7F">
      <w:pPr>
        <w:pStyle w:val="ListeParagraf"/>
        <w:numPr>
          <w:ilvl w:val="0"/>
          <w:numId w:val="24"/>
        </w:numPr>
        <w:suppressAutoHyphens w:val="0"/>
        <w:spacing w:before="100" w:beforeAutospacing="1" w:after="100" w:afterAutospacing="1"/>
        <w:jc w:val="both"/>
      </w:pPr>
      <w:r w:rsidRPr="00650E52">
        <w:t>Yaygın deri tutulumunda kısa süreli sistemik tedavi verilir</w:t>
      </w:r>
    </w:p>
    <w:p w:rsidR="00911FD1" w:rsidRPr="00650E52" w:rsidRDefault="00911FD1" w:rsidP="00963D7F">
      <w:pPr>
        <w:pStyle w:val="ListeParagraf"/>
        <w:numPr>
          <w:ilvl w:val="0"/>
          <w:numId w:val="24"/>
        </w:numPr>
        <w:suppressAutoHyphens w:val="0"/>
        <w:spacing w:before="100" w:beforeAutospacing="1" w:after="100" w:afterAutospacing="1"/>
        <w:jc w:val="both"/>
      </w:pPr>
      <w:r w:rsidRPr="00650E52">
        <w:t>Standart tedaviye yanıt alınamazsa 6-Merkaptopürin ve Metotreksat seçenekleri değerlendirilir</w:t>
      </w:r>
    </w:p>
    <w:p w:rsidR="00911FD1" w:rsidRPr="00650E52" w:rsidRDefault="00911FD1" w:rsidP="00963D7F">
      <w:pPr>
        <w:spacing w:before="100" w:beforeAutospacing="1" w:after="100" w:afterAutospacing="1"/>
        <w:jc w:val="both"/>
        <w:rPr>
          <w:b/>
          <w:bCs/>
        </w:rPr>
      </w:pPr>
      <w:r w:rsidRPr="00650E52">
        <w:rPr>
          <w:b/>
          <w:bCs/>
        </w:rPr>
        <w:t>Nörodejeneratif LHH</w:t>
      </w:r>
    </w:p>
    <w:p w:rsidR="00911FD1" w:rsidRPr="00857CE4" w:rsidRDefault="00911FD1" w:rsidP="00963D7F">
      <w:pPr>
        <w:pStyle w:val="ListeParagraf"/>
        <w:numPr>
          <w:ilvl w:val="0"/>
          <w:numId w:val="25"/>
        </w:numPr>
        <w:suppressAutoHyphens w:val="0"/>
        <w:spacing w:before="100" w:beforeAutospacing="1" w:after="100" w:afterAutospacing="1"/>
        <w:jc w:val="both"/>
        <w:rPr>
          <w:b/>
          <w:bCs/>
        </w:rPr>
      </w:pPr>
      <w:r w:rsidRPr="00650E52">
        <w:t xml:space="preserve">MR'da saptanan nörodejeneratif değişiklikler veya klinik ataksi/disartri varsa, standart LHH tedavisi yetersiz kalabilir. </w:t>
      </w:r>
      <w:r>
        <w:t>S</w:t>
      </w:r>
      <w:r w:rsidRPr="00650E52">
        <w:t>itarabin bazlı tedaviler önerilir.</w:t>
      </w:r>
    </w:p>
    <w:p w:rsidR="00911FD1" w:rsidRPr="00857CE4" w:rsidRDefault="00911FD1" w:rsidP="00963D7F">
      <w:pPr>
        <w:pStyle w:val="ListeParagraf"/>
        <w:numPr>
          <w:ilvl w:val="0"/>
          <w:numId w:val="25"/>
        </w:numPr>
        <w:suppressAutoHyphens w:val="0"/>
        <w:spacing w:before="100" w:beforeAutospacing="1" w:after="100" w:afterAutospacing="1"/>
        <w:jc w:val="both"/>
        <w:rPr>
          <w:b/>
          <w:bCs/>
        </w:rPr>
      </w:pPr>
      <w:r w:rsidRPr="00650E52">
        <w:lastRenderedPageBreak/>
        <w:t xml:space="preserve">IVIG </w:t>
      </w:r>
      <w:r>
        <w:t>önerilir.</w:t>
      </w:r>
    </w:p>
    <w:p w:rsidR="00911FD1" w:rsidRPr="00650E52" w:rsidRDefault="00911FD1" w:rsidP="00911FD1">
      <w:pPr>
        <w:spacing w:after="100" w:afterAutospacing="1" w:line="360" w:lineRule="auto"/>
        <w:jc w:val="both"/>
        <w:outlineLvl w:val="2"/>
        <w:rPr>
          <w:b/>
          <w:bCs/>
        </w:rPr>
      </w:pPr>
      <w:r w:rsidRPr="00650E52">
        <w:rPr>
          <w:b/>
          <w:bCs/>
        </w:rPr>
        <w:t>Tablo2. LHH’de tutulum yerlerine göre tedavi planları</w:t>
      </w:r>
    </w:p>
    <w:tbl>
      <w:tblPr>
        <w:tblW w:w="0" w:type="auto"/>
        <w:tblCellSpacing w:w="15" w:type="dxa"/>
        <w:tblCellMar>
          <w:left w:w="0" w:type="dxa"/>
          <w:right w:w="0" w:type="dxa"/>
        </w:tblCellMar>
        <w:tblLook w:val="04A0" w:firstRow="1" w:lastRow="0" w:firstColumn="1" w:lastColumn="0" w:noHBand="0" w:noVBand="1"/>
      </w:tblPr>
      <w:tblGrid>
        <w:gridCol w:w="2508"/>
        <w:gridCol w:w="3206"/>
        <w:gridCol w:w="3630"/>
      </w:tblGrid>
      <w:tr w:rsidR="00911FD1" w:rsidRPr="00650E52" w:rsidTr="009F63F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Grup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Standart Yaklaşım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b/>
                <w:bCs/>
                <w:color w:val="1F1F1F"/>
                <w:sz w:val="22"/>
                <w:szCs w:val="22"/>
              </w:rPr>
            </w:pPr>
            <w:r w:rsidRPr="00650E52">
              <w:rPr>
                <w:b/>
                <w:bCs/>
                <w:color w:val="1F1F1F"/>
                <w:sz w:val="22"/>
                <w:szCs w:val="22"/>
              </w:rPr>
              <w:t>Ek Bilgi</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1FD1" w:rsidRPr="00650E52" w:rsidRDefault="00911FD1" w:rsidP="009F63F2">
            <w:pPr>
              <w:spacing w:line="360" w:lineRule="auto"/>
              <w:jc w:val="both"/>
              <w:rPr>
                <w:b/>
                <w:bCs/>
                <w:color w:val="1F1F1F"/>
                <w:sz w:val="22"/>
                <w:szCs w:val="22"/>
                <w:bdr w:val="none" w:sz="0" w:space="0" w:color="auto" w:frame="1"/>
              </w:rPr>
            </w:pPr>
            <w:r w:rsidRPr="00650E52">
              <w:rPr>
                <w:b/>
                <w:bCs/>
                <w:color w:val="1F1F1F"/>
                <w:sz w:val="22"/>
                <w:szCs w:val="22"/>
                <w:bdr w:val="none" w:sz="0" w:space="0" w:color="auto" w:frame="1"/>
              </w:rPr>
              <w:t>Tek Odak-Cilt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1FD1" w:rsidRPr="00650E52" w:rsidRDefault="00911FD1" w:rsidP="009F63F2">
            <w:pPr>
              <w:spacing w:line="360" w:lineRule="auto"/>
              <w:jc w:val="both"/>
              <w:rPr>
                <w:color w:val="1F1F1F"/>
                <w:sz w:val="22"/>
                <w:szCs w:val="22"/>
                <w:bdr w:val="none" w:sz="0" w:space="0" w:color="auto" w:frame="1"/>
              </w:rPr>
            </w:pPr>
            <w:r w:rsidRPr="00650E52">
              <w:rPr>
                <w:color w:val="1F1F1F"/>
                <w:sz w:val="22"/>
                <w:szCs w:val="22"/>
                <w:bdr w:val="none" w:sz="0" w:space="0" w:color="auto" w:frame="1"/>
              </w:rPr>
              <w:t>Topikal steroid veya izlem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1FD1" w:rsidRPr="00650E52" w:rsidRDefault="00911FD1" w:rsidP="009F63F2">
            <w:pPr>
              <w:spacing w:line="360" w:lineRule="auto"/>
              <w:jc w:val="both"/>
              <w:rPr>
                <w:color w:val="1F1F1F"/>
                <w:sz w:val="22"/>
                <w:szCs w:val="22"/>
                <w:bdr w:val="none" w:sz="0" w:space="0" w:color="auto" w:frame="1"/>
              </w:rPr>
            </w:pPr>
            <w:r w:rsidRPr="00650E52">
              <w:rPr>
                <w:color w:val="1F1F1F"/>
                <w:sz w:val="22"/>
                <w:szCs w:val="22"/>
                <w:bdr w:val="none" w:sz="0" w:space="0" w:color="auto" w:frame="1"/>
              </w:rPr>
              <w:t>Cilt tutulumu yaygın ise kısa süreli sistemik tedavi verilir.</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Tek Odak-Kemik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Küretaj veya intralezyonel steroid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Genellikle sistemik tedavi gerekmez</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1FD1" w:rsidRPr="00650E52" w:rsidRDefault="00911FD1" w:rsidP="009F63F2">
            <w:pPr>
              <w:spacing w:line="360" w:lineRule="auto"/>
              <w:jc w:val="both"/>
              <w:rPr>
                <w:b/>
                <w:bCs/>
                <w:color w:val="1F1F1F"/>
                <w:sz w:val="22"/>
                <w:szCs w:val="22"/>
                <w:bdr w:val="none" w:sz="0" w:space="0" w:color="auto" w:frame="1"/>
              </w:rPr>
            </w:pPr>
            <w:r w:rsidRPr="00650E52">
              <w:rPr>
                <w:b/>
                <w:bCs/>
                <w:color w:val="1F1F1F"/>
                <w:sz w:val="22"/>
                <w:szCs w:val="22"/>
                <w:bdr w:val="none" w:sz="0" w:space="0" w:color="auto" w:frame="1"/>
              </w:rPr>
              <w:t>Çok Odak- Kemik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1FD1" w:rsidRPr="00650E52" w:rsidRDefault="00911FD1" w:rsidP="009F63F2">
            <w:pPr>
              <w:spacing w:line="360" w:lineRule="auto"/>
              <w:jc w:val="both"/>
              <w:rPr>
                <w:color w:val="1F1F1F"/>
                <w:sz w:val="22"/>
                <w:szCs w:val="22"/>
                <w:bdr w:val="none" w:sz="0" w:space="0" w:color="auto" w:frame="1"/>
              </w:rPr>
            </w:pPr>
            <w:r w:rsidRPr="00650E52">
              <w:rPr>
                <w:color w:val="1F1F1F"/>
                <w:sz w:val="22"/>
                <w:szCs w:val="22"/>
                <w:bdr w:val="none" w:sz="0" w:space="0" w:color="auto" w:frame="1"/>
              </w:rPr>
              <w:t>Sistemik tedavi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1FD1" w:rsidRPr="00650E52" w:rsidRDefault="00911FD1" w:rsidP="009F63F2">
            <w:pPr>
              <w:spacing w:line="360" w:lineRule="auto"/>
              <w:jc w:val="both"/>
              <w:rPr>
                <w:color w:val="1F1F1F"/>
                <w:sz w:val="22"/>
                <w:szCs w:val="22"/>
                <w:bdr w:val="none" w:sz="0" w:space="0" w:color="auto" w:frame="1"/>
              </w:rPr>
            </w:pP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1FD1" w:rsidRPr="00650E52" w:rsidRDefault="00911FD1" w:rsidP="009F63F2">
            <w:pPr>
              <w:spacing w:before="100" w:beforeAutospacing="1" w:after="100" w:afterAutospacing="1" w:line="360" w:lineRule="auto"/>
              <w:jc w:val="both"/>
              <w:rPr>
                <w:b/>
                <w:bCs/>
                <w:sz w:val="22"/>
                <w:szCs w:val="22"/>
              </w:rPr>
            </w:pPr>
            <w:r w:rsidRPr="00650E52">
              <w:rPr>
                <w:b/>
                <w:bCs/>
                <w:sz w:val="22"/>
                <w:szCs w:val="22"/>
              </w:rPr>
              <w:t>MSS-Riskli Kemik</w:t>
            </w:r>
          </w:p>
          <w:p w:rsidR="00911FD1" w:rsidRPr="00650E52" w:rsidRDefault="00911FD1" w:rsidP="009F63F2">
            <w:pPr>
              <w:spacing w:before="100" w:beforeAutospacing="1" w:after="100" w:afterAutospacing="1" w:line="360" w:lineRule="auto"/>
              <w:jc w:val="both"/>
              <w:rPr>
                <w:b/>
                <w:bCs/>
                <w:sz w:val="22"/>
                <w:szCs w:val="22"/>
              </w:rPr>
            </w:pPr>
            <w:r w:rsidRPr="00650E52">
              <w:rPr>
                <w:color w:val="000000" w:themeColor="text1"/>
                <w:sz w:val="22"/>
                <w:szCs w:val="22"/>
              </w:rPr>
              <w:t>(Orbita, mastoid, temporal veya sfenoid kemik)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1FD1" w:rsidRPr="00650E52" w:rsidRDefault="00911FD1" w:rsidP="009F63F2">
            <w:pPr>
              <w:spacing w:line="360" w:lineRule="auto"/>
              <w:jc w:val="both"/>
              <w:rPr>
                <w:color w:val="1F1F1F"/>
                <w:sz w:val="22"/>
                <w:szCs w:val="22"/>
                <w:bdr w:val="none" w:sz="0" w:space="0" w:color="auto" w:frame="1"/>
              </w:rPr>
            </w:pPr>
            <w:r w:rsidRPr="00650E52">
              <w:rPr>
                <w:sz w:val="22"/>
                <w:szCs w:val="22"/>
              </w:rPr>
              <w:t xml:space="preserve">Tek sistem olsa da sistemik tedavi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911FD1" w:rsidRPr="00650E52" w:rsidRDefault="00911FD1" w:rsidP="009F63F2">
            <w:pPr>
              <w:spacing w:line="360" w:lineRule="auto"/>
              <w:jc w:val="both"/>
              <w:rPr>
                <w:color w:val="1F1F1F"/>
                <w:sz w:val="22"/>
                <w:szCs w:val="22"/>
                <w:bdr w:val="none" w:sz="0" w:space="0" w:color="auto" w:frame="1"/>
              </w:rPr>
            </w:pPr>
            <w:r w:rsidRPr="00650E52">
              <w:rPr>
                <w:sz w:val="22"/>
                <w:szCs w:val="22"/>
              </w:rPr>
              <w:t>Diabetes insipidus ve nörodejeneratif-LCH riski için sistemik tedavi verilir</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b/>
                <w:bCs/>
                <w:color w:val="1F1F1F"/>
                <w:sz w:val="22"/>
                <w:szCs w:val="22"/>
                <w:bdr w:val="none" w:sz="0" w:space="0" w:color="auto" w:frame="1"/>
              </w:rPr>
            </w:pPr>
            <w:r w:rsidRPr="00650E52">
              <w:rPr>
                <w:b/>
                <w:bCs/>
                <w:color w:val="1F1F1F"/>
                <w:sz w:val="22"/>
                <w:szCs w:val="22"/>
                <w:bdr w:val="none" w:sz="0" w:space="0" w:color="auto" w:frame="1"/>
              </w:rPr>
              <w:t>Çoklu-sistem</w:t>
            </w:r>
          </w:p>
          <w:p w:rsidR="00911FD1" w:rsidRPr="00650E52" w:rsidRDefault="00911FD1" w:rsidP="009F63F2">
            <w:pPr>
              <w:spacing w:line="360" w:lineRule="auto"/>
              <w:jc w:val="both"/>
              <w:rPr>
                <w:b/>
                <w:bCs/>
                <w:color w:val="1F1F1F"/>
                <w:sz w:val="22"/>
                <w:szCs w:val="22"/>
                <w:bdr w:val="none" w:sz="0" w:space="0" w:color="auto" w:frame="1"/>
              </w:rPr>
            </w:pPr>
            <w:r w:rsidRPr="00650E52">
              <w:rPr>
                <w:b/>
                <w:bCs/>
                <w:color w:val="1F1F1F"/>
                <w:sz w:val="22"/>
                <w:szCs w:val="22"/>
                <w:bdr w:val="none" w:sz="0" w:space="0" w:color="auto" w:frame="1"/>
              </w:rPr>
              <w:t>(risk organ yok)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 xml:space="preserve">Vinblastin+Prednizolon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Tedavi süresinin 12 aya uzatılması nüksü azaltır</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b/>
                <w:bCs/>
                <w:color w:val="1F1F1F"/>
                <w:sz w:val="22"/>
                <w:szCs w:val="22"/>
                <w:bdr w:val="none" w:sz="0" w:space="0" w:color="auto" w:frame="1"/>
              </w:rPr>
            </w:pPr>
            <w:r w:rsidRPr="00650E52">
              <w:rPr>
                <w:b/>
                <w:bCs/>
                <w:color w:val="1F1F1F"/>
                <w:sz w:val="22"/>
                <w:szCs w:val="22"/>
                <w:bdr w:val="none" w:sz="0" w:space="0" w:color="auto" w:frame="1"/>
              </w:rPr>
              <w:t xml:space="preserve">Çoklu-sistem </w:t>
            </w:r>
          </w:p>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(risk organ var: karaciğer, dalak, kemik iliği)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000000" w:themeColor="text1"/>
                <w:sz w:val="22"/>
                <w:szCs w:val="22"/>
                <w:bdr w:val="none" w:sz="0" w:space="0" w:color="auto" w:frame="1"/>
              </w:rPr>
            </w:pPr>
            <w:r w:rsidRPr="00650E52">
              <w:rPr>
                <w:color w:val="000000" w:themeColor="text1"/>
                <w:sz w:val="22"/>
                <w:szCs w:val="22"/>
                <w:bdr w:val="none" w:sz="0" w:space="0" w:color="auto" w:frame="1"/>
              </w:rPr>
              <w:t xml:space="preserve">Yoğunlaştırılmış </w:t>
            </w:r>
          </w:p>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Vinblastin + Prednizolon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Yanıt alınmazsa ikinci basamak tedavi (kladribin, sitarabin ,vb.) düşünülür</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Dirençli Vakalar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bdr w:val="none" w:sz="0" w:space="0" w:color="auto" w:frame="1"/>
              </w:rPr>
            </w:pPr>
            <w:r w:rsidRPr="00650E52">
              <w:rPr>
                <w:color w:val="1F1F1F"/>
                <w:sz w:val="22"/>
                <w:szCs w:val="22"/>
                <w:bdr w:val="none" w:sz="0" w:space="0" w:color="auto" w:frame="1"/>
              </w:rPr>
              <w:t>BRAF inhibitörleri (Vemurafenib, Dabrafenib)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Mutasyon pozitifse çok iyi yanıt verir</w:t>
            </w:r>
          </w:p>
        </w:tc>
      </w:tr>
    </w:tbl>
    <w:p w:rsidR="00911FD1" w:rsidRPr="00650E52" w:rsidRDefault="00911FD1" w:rsidP="00911FD1">
      <w:pPr>
        <w:spacing w:after="100" w:afterAutospacing="1" w:line="360" w:lineRule="auto"/>
        <w:jc w:val="both"/>
        <w:outlineLvl w:val="2"/>
        <w:rPr>
          <w:b/>
          <w:bCs/>
        </w:rPr>
      </w:pPr>
    </w:p>
    <w:p w:rsidR="00911FD1" w:rsidRDefault="00911FD1" w:rsidP="00963D7F">
      <w:pPr>
        <w:spacing w:before="100" w:beforeAutospacing="1" w:after="100" w:afterAutospacing="1"/>
        <w:jc w:val="both"/>
        <w:outlineLvl w:val="2"/>
        <w:rPr>
          <w:b/>
          <w:bCs/>
        </w:rPr>
      </w:pPr>
      <w:r>
        <w:rPr>
          <w:b/>
          <w:bCs/>
        </w:rPr>
        <w:t>Sistemik</w:t>
      </w:r>
      <w:r w:rsidRPr="00650E52">
        <w:rPr>
          <w:b/>
          <w:bCs/>
        </w:rPr>
        <w:t xml:space="preserve"> T</w:t>
      </w:r>
      <w:r>
        <w:rPr>
          <w:b/>
          <w:bCs/>
        </w:rPr>
        <w:t>edavi</w:t>
      </w:r>
    </w:p>
    <w:p w:rsidR="00911FD1" w:rsidRPr="00C201C1" w:rsidRDefault="00911FD1" w:rsidP="00963D7F">
      <w:pPr>
        <w:spacing w:before="100" w:beforeAutospacing="1" w:after="100" w:afterAutospacing="1"/>
        <w:jc w:val="both"/>
        <w:outlineLvl w:val="2"/>
        <w:rPr>
          <w:b/>
          <w:bCs/>
        </w:rPr>
      </w:pPr>
      <w:r w:rsidRPr="00C201C1">
        <w:t xml:space="preserve">Tüm çoklu sistem-LHH ve riskli tek sistem-LHH vakaları için standart protokol: </w:t>
      </w:r>
    </w:p>
    <w:p w:rsidR="00911FD1" w:rsidRPr="00C201C1" w:rsidRDefault="00911FD1" w:rsidP="00963D7F">
      <w:pPr>
        <w:pStyle w:val="ListeParagraf"/>
        <w:spacing w:before="100" w:beforeAutospacing="1" w:after="100" w:afterAutospacing="1"/>
        <w:jc w:val="both"/>
      </w:pPr>
      <w:r w:rsidRPr="00C201C1">
        <w:lastRenderedPageBreak/>
        <w:t>6 hafta boyunca haftada bir Vinblastin (6 mg/m</w:t>
      </w:r>
      <w:r w:rsidRPr="00C201C1">
        <w:rPr>
          <w:vertAlign w:val="superscript"/>
        </w:rPr>
        <w:t>2</w:t>
      </w:r>
      <w:r w:rsidRPr="00C201C1">
        <w:t>) iv + Prednizolon (40 mg/m</w:t>
      </w:r>
      <w:r w:rsidRPr="00C201C1">
        <w:rPr>
          <w:vertAlign w:val="superscript"/>
        </w:rPr>
        <w:t>2</w:t>
      </w:r>
      <w:r w:rsidRPr="00C201C1">
        <w:t>/gün) 4 hafta oral, ardından 2 hafta içinde doz azaltılarak kesilir.</w:t>
      </w:r>
    </w:p>
    <w:p w:rsidR="00911FD1" w:rsidRPr="00C201C1" w:rsidRDefault="00911FD1" w:rsidP="00963D7F">
      <w:pPr>
        <w:numPr>
          <w:ilvl w:val="0"/>
          <w:numId w:val="10"/>
        </w:numPr>
        <w:suppressAutoHyphens w:val="0"/>
        <w:spacing w:after="100" w:afterAutospacing="1"/>
        <w:jc w:val="both"/>
      </w:pPr>
      <w:r w:rsidRPr="00C201C1">
        <w:t>İndüksiyon Süresi: İlk değerlendirme 6. haftada yapılır. Eğer yanıt kısmi ise indüksiyon 12. haftaya kadar uzatılabilir.</w:t>
      </w:r>
    </w:p>
    <w:p w:rsidR="00911FD1" w:rsidRPr="00650E52" w:rsidRDefault="00911FD1" w:rsidP="00911FD1">
      <w:pPr>
        <w:spacing w:line="360" w:lineRule="auto"/>
        <w:jc w:val="both"/>
        <w:rPr>
          <w:b/>
          <w:bCs/>
        </w:rPr>
      </w:pPr>
    </w:p>
    <w:p w:rsidR="00911FD1" w:rsidRPr="00650E52" w:rsidRDefault="00911FD1" w:rsidP="00911FD1">
      <w:pPr>
        <w:spacing w:line="360" w:lineRule="auto"/>
        <w:jc w:val="both"/>
      </w:pPr>
      <w:r w:rsidRPr="00650E52">
        <w:rPr>
          <w:b/>
          <w:bCs/>
        </w:rPr>
        <w:t xml:space="preserve">Tablo 3. Tedavi yanıtı değerlendirme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6237"/>
      </w:tblGrid>
      <w:tr w:rsidR="00911FD1" w:rsidRPr="00650E52" w:rsidTr="009F63F2">
        <w:trPr>
          <w:tblHeader/>
          <w:tblCellSpacing w:w="15" w:type="dxa"/>
        </w:trPr>
        <w:tc>
          <w:tcPr>
            <w:tcW w:w="2790" w:type="dxa"/>
            <w:vAlign w:val="center"/>
            <w:hideMark/>
          </w:tcPr>
          <w:p w:rsidR="00911FD1" w:rsidRPr="00650E52" w:rsidRDefault="00911FD1" w:rsidP="009F63F2">
            <w:pPr>
              <w:spacing w:line="360" w:lineRule="auto"/>
              <w:jc w:val="both"/>
              <w:rPr>
                <w:b/>
                <w:bCs/>
                <w:sz w:val="22"/>
                <w:szCs w:val="22"/>
              </w:rPr>
            </w:pPr>
            <w:r w:rsidRPr="00650E52">
              <w:rPr>
                <w:b/>
                <w:bCs/>
                <w:sz w:val="22"/>
                <w:szCs w:val="22"/>
              </w:rPr>
              <w:t>6. Hafta Sonunda</w:t>
            </w:r>
          </w:p>
        </w:tc>
        <w:tc>
          <w:tcPr>
            <w:tcW w:w="6192" w:type="dxa"/>
            <w:vAlign w:val="center"/>
            <w:hideMark/>
          </w:tcPr>
          <w:p w:rsidR="00911FD1" w:rsidRPr="00650E52" w:rsidRDefault="00911FD1" w:rsidP="009F63F2">
            <w:pPr>
              <w:spacing w:line="360" w:lineRule="auto"/>
              <w:jc w:val="both"/>
              <w:rPr>
                <w:b/>
                <w:bCs/>
                <w:sz w:val="22"/>
                <w:szCs w:val="22"/>
              </w:rPr>
            </w:pPr>
            <w:r w:rsidRPr="00650E52">
              <w:rPr>
                <w:b/>
                <w:bCs/>
                <w:sz w:val="22"/>
                <w:szCs w:val="22"/>
              </w:rPr>
              <w:t>Tedavi Planı</w:t>
            </w:r>
          </w:p>
        </w:tc>
      </w:tr>
      <w:tr w:rsidR="00911FD1" w:rsidRPr="00650E52" w:rsidTr="009F63F2">
        <w:trPr>
          <w:tblCellSpacing w:w="15" w:type="dxa"/>
        </w:trPr>
        <w:tc>
          <w:tcPr>
            <w:tcW w:w="2790" w:type="dxa"/>
            <w:vAlign w:val="center"/>
            <w:hideMark/>
          </w:tcPr>
          <w:p w:rsidR="00911FD1" w:rsidRPr="00650E52" w:rsidRDefault="00911FD1" w:rsidP="009F63F2">
            <w:pPr>
              <w:spacing w:line="360" w:lineRule="auto"/>
              <w:jc w:val="both"/>
              <w:rPr>
                <w:sz w:val="22"/>
                <w:szCs w:val="22"/>
              </w:rPr>
            </w:pPr>
            <w:r w:rsidRPr="00650E52">
              <w:rPr>
                <w:sz w:val="22"/>
                <w:szCs w:val="22"/>
              </w:rPr>
              <w:t xml:space="preserve">Tam Yanıt </w:t>
            </w:r>
          </w:p>
          <w:p w:rsidR="00911FD1" w:rsidRPr="00650E52" w:rsidRDefault="00911FD1" w:rsidP="009F63F2">
            <w:pPr>
              <w:spacing w:line="360" w:lineRule="auto"/>
              <w:jc w:val="both"/>
              <w:rPr>
                <w:sz w:val="22"/>
                <w:szCs w:val="22"/>
              </w:rPr>
            </w:pPr>
            <w:r w:rsidRPr="00650E52">
              <w:rPr>
                <w:sz w:val="22"/>
                <w:szCs w:val="22"/>
              </w:rPr>
              <w:t>(Aktif hastalık yok)</w:t>
            </w:r>
          </w:p>
        </w:tc>
        <w:tc>
          <w:tcPr>
            <w:tcW w:w="6192" w:type="dxa"/>
            <w:vAlign w:val="center"/>
            <w:hideMark/>
          </w:tcPr>
          <w:p w:rsidR="00911FD1" w:rsidRPr="00650E52" w:rsidRDefault="00911FD1" w:rsidP="009F63F2">
            <w:pPr>
              <w:spacing w:line="360" w:lineRule="auto"/>
              <w:jc w:val="both"/>
              <w:rPr>
                <w:sz w:val="22"/>
                <w:szCs w:val="22"/>
              </w:rPr>
            </w:pPr>
            <w:r w:rsidRPr="00650E52">
              <w:rPr>
                <w:sz w:val="22"/>
                <w:szCs w:val="22"/>
              </w:rPr>
              <w:t xml:space="preserve">İdame Tedavisine Geç: 3 haftada bir Vinblastin/Prednizolon </w:t>
            </w:r>
          </w:p>
          <w:p w:rsidR="00911FD1" w:rsidRPr="00650E52" w:rsidRDefault="00911FD1" w:rsidP="009F63F2">
            <w:pPr>
              <w:spacing w:line="360" w:lineRule="auto"/>
              <w:jc w:val="both"/>
              <w:rPr>
                <w:sz w:val="22"/>
                <w:szCs w:val="22"/>
              </w:rPr>
            </w:pPr>
            <w:r w:rsidRPr="00650E52">
              <w:rPr>
                <w:sz w:val="22"/>
                <w:szCs w:val="22"/>
              </w:rPr>
              <w:t>(Toplam süreyi 12 aya* tamamla).</w:t>
            </w:r>
          </w:p>
        </w:tc>
      </w:tr>
      <w:tr w:rsidR="00911FD1" w:rsidRPr="00650E52" w:rsidTr="009F63F2">
        <w:trPr>
          <w:tblCellSpacing w:w="15" w:type="dxa"/>
        </w:trPr>
        <w:tc>
          <w:tcPr>
            <w:tcW w:w="2790" w:type="dxa"/>
            <w:vAlign w:val="center"/>
            <w:hideMark/>
          </w:tcPr>
          <w:p w:rsidR="00911FD1" w:rsidRPr="00650E52" w:rsidRDefault="00911FD1" w:rsidP="009F63F2">
            <w:pPr>
              <w:spacing w:line="360" w:lineRule="auto"/>
              <w:jc w:val="both"/>
              <w:rPr>
                <w:sz w:val="22"/>
                <w:szCs w:val="22"/>
              </w:rPr>
            </w:pPr>
            <w:r w:rsidRPr="00650E52">
              <w:rPr>
                <w:sz w:val="22"/>
                <w:szCs w:val="22"/>
              </w:rPr>
              <w:t xml:space="preserve">Kısmi Yanıt </w:t>
            </w:r>
          </w:p>
          <w:p w:rsidR="00911FD1" w:rsidRPr="00650E52" w:rsidRDefault="00911FD1" w:rsidP="009F63F2">
            <w:pPr>
              <w:spacing w:line="360" w:lineRule="auto"/>
              <w:jc w:val="both"/>
              <w:rPr>
                <w:sz w:val="22"/>
                <w:szCs w:val="22"/>
              </w:rPr>
            </w:pPr>
            <w:r w:rsidRPr="00650E52">
              <w:rPr>
                <w:sz w:val="22"/>
                <w:szCs w:val="22"/>
              </w:rPr>
              <w:t>(Gerileme var)</w:t>
            </w:r>
          </w:p>
        </w:tc>
        <w:tc>
          <w:tcPr>
            <w:tcW w:w="6192" w:type="dxa"/>
            <w:vAlign w:val="center"/>
            <w:hideMark/>
          </w:tcPr>
          <w:p w:rsidR="00911FD1" w:rsidRPr="00650E52" w:rsidRDefault="00911FD1" w:rsidP="009F63F2">
            <w:pPr>
              <w:spacing w:line="360" w:lineRule="auto"/>
              <w:jc w:val="both"/>
              <w:rPr>
                <w:sz w:val="22"/>
                <w:szCs w:val="22"/>
              </w:rPr>
            </w:pPr>
            <w:r w:rsidRPr="00650E52">
              <w:rPr>
                <w:sz w:val="22"/>
                <w:szCs w:val="22"/>
              </w:rPr>
              <w:t>2. İndüksiyon Kürü: 6 hafta daha aynı tedaviyi tekrarla</w:t>
            </w:r>
          </w:p>
        </w:tc>
      </w:tr>
      <w:tr w:rsidR="00911FD1" w:rsidRPr="00650E52" w:rsidTr="009F63F2">
        <w:trPr>
          <w:tblCellSpacing w:w="15" w:type="dxa"/>
        </w:trPr>
        <w:tc>
          <w:tcPr>
            <w:tcW w:w="2790" w:type="dxa"/>
            <w:vAlign w:val="center"/>
            <w:hideMark/>
          </w:tcPr>
          <w:p w:rsidR="00911FD1" w:rsidRPr="00650E52" w:rsidRDefault="00911FD1" w:rsidP="009F63F2">
            <w:pPr>
              <w:spacing w:line="360" w:lineRule="auto"/>
              <w:jc w:val="both"/>
              <w:rPr>
                <w:sz w:val="22"/>
                <w:szCs w:val="22"/>
              </w:rPr>
            </w:pPr>
            <w:r w:rsidRPr="00650E52">
              <w:rPr>
                <w:sz w:val="22"/>
                <w:szCs w:val="22"/>
              </w:rPr>
              <w:t>Yanıt yok / İlerleme var</w:t>
            </w:r>
          </w:p>
        </w:tc>
        <w:tc>
          <w:tcPr>
            <w:tcW w:w="6192" w:type="dxa"/>
            <w:vAlign w:val="center"/>
            <w:hideMark/>
          </w:tcPr>
          <w:p w:rsidR="00911FD1" w:rsidRPr="00650E52" w:rsidRDefault="00911FD1" w:rsidP="009F63F2">
            <w:pPr>
              <w:spacing w:line="360" w:lineRule="auto"/>
              <w:jc w:val="both"/>
              <w:rPr>
                <w:sz w:val="22"/>
                <w:szCs w:val="22"/>
              </w:rPr>
            </w:pPr>
            <w:r w:rsidRPr="00650E52">
              <w:rPr>
                <w:sz w:val="22"/>
                <w:szCs w:val="22"/>
              </w:rPr>
              <w:t>Kurtarma Tedavisi**: Kladribin, Sitarabin veya Hedefe Yönelik Tedavi</w:t>
            </w:r>
          </w:p>
        </w:tc>
      </w:tr>
    </w:tbl>
    <w:p w:rsidR="00911FD1" w:rsidRPr="00650E52" w:rsidRDefault="00911FD1" w:rsidP="00963D7F">
      <w:pPr>
        <w:spacing w:before="100" w:beforeAutospacing="1" w:after="100" w:afterAutospacing="1"/>
        <w:jc w:val="both"/>
      </w:pPr>
      <w:r w:rsidRPr="00650E52">
        <w:t>*Toplam tedavi süresinin 12 ay olmasının nüks riskini %50'den %20'lere düşürdüğü gösterilmiştir.</w:t>
      </w:r>
    </w:p>
    <w:p w:rsidR="00911FD1" w:rsidRPr="00650E52" w:rsidRDefault="00911FD1" w:rsidP="00963D7F">
      <w:pPr>
        <w:spacing w:before="100" w:beforeAutospacing="1" w:after="100" w:afterAutospacing="1"/>
        <w:jc w:val="both"/>
      </w:pPr>
      <w:r w:rsidRPr="00650E52">
        <w:t>**Yüksek riskli hastalık grubunda 6. haftada hastalıkta ilerleme veya stabil seyir varsa "Yüksek Riskli Refrakter LHH" olarak adlandırılır ve acil tedavi değişikliği gerektirir. Risk organ tutulumu olan hastaların 6. haftada tedaviye yanıt vermemesi durumda mortalite riski yükselir.</w:t>
      </w:r>
    </w:p>
    <w:p w:rsidR="00911FD1" w:rsidRPr="00650E52" w:rsidRDefault="00911FD1" w:rsidP="00963D7F">
      <w:pPr>
        <w:jc w:val="both"/>
        <w:rPr>
          <w:b/>
          <w:bCs/>
        </w:rPr>
      </w:pPr>
      <w:r>
        <w:rPr>
          <w:b/>
          <w:bCs/>
        </w:rPr>
        <w:t>7</w:t>
      </w:r>
      <w:r w:rsidRPr="00650E52">
        <w:rPr>
          <w:b/>
          <w:bCs/>
        </w:rPr>
        <w:t>. DİRENÇLİ (REFRAKTER) VE PROGRESİF HASTALIK YÖNETİMİ</w:t>
      </w:r>
    </w:p>
    <w:p w:rsidR="00911FD1" w:rsidRPr="00650E52" w:rsidRDefault="00911FD1" w:rsidP="00963D7F">
      <w:pPr>
        <w:pStyle w:val="NormalWeb"/>
        <w:ind w:firstLine="360"/>
        <w:jc w:val="both"/>
        <w:rPr>
          <w:color w:val="000000" w:themeColor="text1"/>
        </w:rPr>
      </w:pPr>
      <w:r w:rsidRPr="00650E52">
        <w:rPr>
          <w:color w:val="000000" w:themeColor="text1"/>
        </w:rPr>
        <w:t>Hastalığın yaygınlığının yanı sıra, LHH tanısı alan çocuklarda prognozu etkileyen faktörler şunlardır:</w:t>
      </w:r>
    </w:p>
    <w:p w:rsidR="00911FD1" w:rsidRPr="00650E52" w:rsidRDefault="00911FD1" w:rsidP="00963D7F">
      <w:pPr>
        <w:pStyle w:val="NormalWeb"/>
        <w:numPr>
          <w:ilvl w:val="0"/>
          <w:numId w:val="15"/>
        </w:numPr>
        <w:suppressAutoHyphens w:val="0"/>
        <w:spacing w:before="100" w:after="100"/>
        <w:jc w:val="both"/>
        <w:rPr>
          <w:color w:val="000000" w:themeColor="text1"/>
        </w:rPr>
      </w:pPr>
      <w:r w:rsidRPr="00650E52">
        <w:rPr>
          <w:color w:val="000000" w:themeColor="text1"/>
        </w:rPr>
        <w:t>Tedavinin 6. ve 12. haftalarındaki yanıtsızlık veya yanıt durumu</w:t>
      </w:r>
    </w:p>
    <w:p w:rsidR="00911FD1" w:rsidRPr="00650E52" w:rsidRDefault="00911FD1" w:rsidP="00963D7F">
      <w:pPr>
        <w:pStyle w:val="NormalWeb"/>
        <w:numPr>
          <w:ilvl w:val="0"/>
          <w:numId w:val="15"/>
        </w:numPr>
        <w:suppressAutoHyphens w:val="0"/>
        <w:spacing w:before="100" w:after="100"/>
        <w:jc w:val="both"/>
        <w:rPr>
          <w:color w:val="000000" w:themeColor="text1"/>
        </w:rPr>
      </w:pPr>
      <w:r w:rsidRPr="00650E52">
        <w:rPr>
          <w:color w:val="000000" w:themeColor="text1"/>
        </w:rPr>
        <w:t>Tutulum Bölgesi</w:t>
      </w:r>
    </w:p>
    <w:p w:rsidR="00911FD1" w:rsidRPr="00650E52" w:rsidRDefault="00911FD1" w:rsidP="00963D7F">
      <w:pPr>
        <w:pStyle w:val="NormalWeb"/>
        <w:numPr>
          <w:ilvl w:val="0"/>
          <w:numId w:val="15"/>
        </w:numPr>
        <w:suppressAutoHyphens w:val="0"/>
        <w:spacing w:before="100" w:after="100"/>
        <w:jc w:val="both"/>
        <w:rPr>
          <w:color w:val="000000" w:themeColor="text1"/>
        </w:rPr>
      </w:pPr>
      <w:r w:rsidRPr="00650E52">
        <w:rPr>
          <w:color w:val="000000" w:themeColor="text1"/>
        </w:rPr>
        <w:t>BRAF veya</w:t>
      </w:r>
      <w:r w:rsidRPr="00650E52">
        <w:rPr>
          <w:color w:val="000000" w:themeColor="text1"/>
          <w:shd w:val="clear" w:color="auto" w:fill="E9EEF6"/>
        </w:rPr>
        <w:t xml:space="preserve"> MAP2K1 varyantı saptanması</w:t>
      </w:r>
    </w:p>
    <w:p w:rsidR="00911FD1" w:rsidRPr="00650E52" w:rsidRDefault="00911FD1" w:rsidP="00963D7F">
      <w:pPr>
        <w:spacing w:after="100" w:afterAutospacing="1"/>
        <w:jc w:val="both"/>
      </w:pPr>
      <w:r w:rsidRPr="00650E52">
        <w:t>Standart indüksiyona yanıt vermeyen yüksek riskli hastalarda mortalite oranı %35 civarındadır. Bu aşamada "Kurtarma Tedavileri" devreye girer:</w:t>
      </w:r>
    </w:p>
    <w:p w:rsidR="00911FD1" w:rsidRPr="00650E52" w:rsidRDefault="00911FD1" w:rsidP="00963D7F">
      <w:pPr>
        <w:spacing w:after="100" w:afterAutospacing="1"/>
        <w:jc w:val="both"/>
        <w:outlineLvl w:val="2"/>
        <w:rPr>
          <w:b/>
          <w:bCs/>
        </w:rPr>
      </w:pPr>
      <w:r w:rsidRPr="00650E52">
        <w:rPr>
          <w:b/>
          <w:bCs/>
        </w:rPr>
        <w:t>A. Sitotoksik Kurtarma Tedavisi</w:t>
      </w:r>
    </w:p>
    <w:p w:rsidR="00911FD1" w:rsidRPr="00650E52" w:rsidRDefault="00911FD1" w:rsidP="00963D7F">
      <w:pPr>
        <w:numPr>
          <w:ilvl w:val="0"/>
          <w:numId w:val="11"/>
        </w:numPr>
        <w:suppressAutoHyphens w:val="0"/>
        <w:spacing w:after="100" w:afterAutospacing="1"/>
        <w:jc w:val="both"/>
      </w:pPr>
      <w:r w:rsidRPr="00650E52">
        <w:rPr>
          <w:b/>
          <w:bCs/>
        </w:rPr>
        <w:t>Kladribin (2-CdA) + Sitarabin (Ara-C):</w:t>
      </w:r>
      <w:r w:rsidRPr="00650E52">
        <w:t xml:space="preserve"> Yüksek riskli refrakter LHH'de en etkili kemoterapötik kombinasyondur. Özellikle kemik iliği tutulumu olan vakalarda yüksek başarı oranına sahiptir ancak ciddi miyelosüpresyon riski taşır.</w:t>
      </w:r>
    </w:p>
    <w:p w:rsidR="00911FD1" w:rsidRPr="00650E52" w:rsidRDefault="00911FD1" w:rsidP="00963D7F">
      <w:pPr>
        <w:spacing w:after="100" w:afterAutospacing="1"/>
        <w:jc w:val="both"/>
        <w:outlineLvl w:val="2"/>
        <w:rPr>
          <w:b/>
          <w:bCs/>
        </w:rPr>
      </w:pPr>
      <w:r w:rsidRPr="00650E52">
        <w:rPr>
          <w:b/>
          <w:bCs/>
        </w:rPr>
        <w:t xml:space="preserve">B. Hedefe Yönelik (Moleküler) Tedaviler </w:t>
      </w:r>
    </w:p>
    <w:p w:rsidR="00911FD1" w:rsidRPr="00650E52" w:rsidRDefault="00911FD1" w:rsidP="00963D7F">
      <w:pPr>
        <w:spacing w:after="100" w:afterAutospacing="1"/>
        <w:ind w:firstLine="360"/>
        <w:jc w:val="both"/>
      </w:pPr>
      <w:r w:rsidRPr="00650E52">
        <w:lastRenderedPageBreak/>
        <w:t>Eğer hasta standart kemoterapiye (Vinblastin/Prednizolon) yanıt vermiyorsa veya hastalık çok dirençliyse, doğrudan genetik mutasyona yönelik ilaçlar kullanılır. MAPK yolağı inhibitörlerinin erken kullanımı önerilmektedir.</w:t>
      </w:r>
    </w:p>
    <w:p w:rsidR="00911FD1" w:rsidRPr="00650E52" w:rsidRDefault="00911FD1" w:rsidP="00963D7F">
      <w:pPr>
        <w:numPr>
          <w:ilvl w:val="0"/>
          <w:numId w:val="12"/>
        </w:numPr>
        <w:suppressAutoHyphens w:val="0"/>
        <w:spacing w:after="100" w:afterAutospacing="1"/>
        <w:jc w:val="both"/>
      </w:pPr>
      <w:r w:rsidRPr="00650E52">
        <w:rPr>
          <w:b/>
          <w:bCs/>
        </w:rPr>
        <w:t>BRAF İnhibitörleri (Vemurafenib, Dabrafenib):</w:t>
      </w:r>
      <w:r w:rsidRPr="00650E52">
        <w:t xml:space="preserve"> BRAF V600E mutasyonu pozitif olan ve kemoterapiye dirençli vakalarda kullanılır. Dramatik ve hızlı yanıt sağlar.</w:t>
      </w:r>
    </w:p>
    <w:p w:rsidR="00911FD1" w:rsidRPr="00650E52" w:rsidRDefault="00911FD1" w:rsidP="00963D7F">
      <w:pPr>
        <w:numPr>
          <w:ilvl w:val="0"/>
          <w:numId w:val="12"/>
        </w:numPr>
        <w:suppressAutoHyphens w:val="0"/>
        <w:spacing w:after="100" w:afterAutospacing="1"/>
        <w:jc w:val="both"/>
      </w:pPr>
      <w:r w:rsidRPr="00650E52">
        <w:rPr>
          <w:b/>
          <w:bCs/>
        </w:rPr>
        <w:t>MEK İnhibitörleri (Trametinib):</w:t>
      </w:r>
      <w:r w:rsidRPr="00650E52">
        <w:t xml:space="preserve"> BRAF mutasyonu negatif olan ancak MAPK yolağı aktivasyonu devam eden dirençli vakalarda bir seçenektir.</w:t>
      </w:r>
    </w:p>
    <w:p w:rsidR="00911FD1" w:rsidRPr="00650E52" w:rsidRDefault="00911FD1" w:rsidP="00963D7F">
      <w:pPr>
        <w:spacing w:after="100" w:afterAutospacing="1"/>
        <w:jc w:val="both"/>
      </w:pPr>
      <w:r w:rsidRPr="00650E52">
        <w:rPr>
          <w:b/>
          <w:bCs/>
        </w:rPr>
        <w:t>Not:</w:t>
      </w:r>
      <w:r w:rsidRPr="00650E52">
        <w:t xml:space="preserve"> Bu ilaçlar çok etkili olmakla beraber ilaç kesildiğinde hastalığın geri gelme olasılığı vardır. Bu nedenle bu ajanların ne kadar süre kullanılması gerektiği hala güncel bir araştırma konusudur.</w:t>
      </w:r>
    </w:p>
    <w:p w:rsidR="00911FD1" w:rsidRPr="00650E52" w:rsidRDefault="00911FD1" w:rsidP="00963D7F">
      <w:pPr>
        <w:spacing w:after="100" w:afterAutospacing="1"/>
        <w:jc w:val="both"/>
        <w:rPr>
          <w:b/>
          <w:bCs/>
          <w:color w:val="000000" w:themeColor="text1"/>
          <w:sz w:val="21"/>
          <w:szCs w:val="21"/>
        </w:rPr>
      </w:pPr>
      <w:r w:rsidRPr="00650E52">
        <w:rPr>
          <w:b/>
          <w:bCs/>
        </w:rPr>
        <w:t>C.</w:t>
      </w:r>
      <w:r w:rsidRPr="00650E52">
        <w:t xml:space="preserve"> </w:t>
      </w:r>
      <w:r w:rsidRPr="00650E52">
        <w:rPr>
          <w:b/>
          <w:bCs/>
          <w:color w:val="000000" w:themeColor="text1"/>
        </w:rPr>
        <w:t>Bisfosfonat Tedavisi</w:t>
      </w:r>
    </w:p>
    <w:p w:rsidR="00911FD1" w:rsidRPr="00650E52" w:rsidRDefault="00911FD1" w:rsidP="00963D7F">
      <w:pPr>
        <w:pStyle w:val="NormalWeb"/>
        <w:ind w:firstLine="708"/>
        <w:jc w:val="both"/>
      </w:pPr>
      <w:r w:rsidRPr="00650E52">
        <w:t>Bisfosfonat tedavisi, LHH’de tekrarlayan kemik lezyonları tedavisinde etkilidir. Pamidronat, 1 mg/kg dozunda ve 4 haftalık aralıklarla toplam 6 kür olarak önerilmektedir. Zoledronat ve oral alendronat gibi diğer bisfosfonatlar da kemik LHH tedavisinde başarıyla kullanılmıştır.</w:t>
      </w:r>
    </w:p>
    <w:p w:rsidR="00911FD1" w:rsidRPr="00650E52" w:rsidRDefault="00911FD1" w:rsidP="00963D7F">
      <w:pPr>
        <w:spacing w:after="100" w:afterAutospacing="1"/>
        <w:jc w:val="both"/>
        <w:outlineLvl w:val="2"/>
        <w:rPr>
          <w:b/>
          <w:bCs/>
        </w:rPr>
      </w:pPr>
      <w:r w:rsidRPr="00650E52">
        <w:rPr>
          <w:b/>
          <w:bCs/>
        </w:rPr>
        <w:t xml:space="preserve">D. Hematopoetik Kök Hücre Nakli </w:t>
      </w:r>
    </w:p>
    <w:p w:rsidR="00911FD1" w:rsidRPr="008E57FD" w:rsidRDefault="00911FD1" w:rsidP="00963D7F">
      <w:pPr>
        <w:numPr>
          <w:ilvl w:val="0"/>
          <w:numId w:val="29"/>
        </w:numPr>
        <w:suppressAutoHyphens w:val="0"/>
        <w:spacing w:after="100" w:afterAutospacing="1"/>
        <w:jc w:val="both"/>
      </w:pPr>
      <w:r w:rsidRPr="00650E52">
        <w:t>Tanıda MS-LHH ve Risk Organ (karaciğer, dalak, kemik iliği) tutulumu olan olgularda</w:t>
      </w:r>
      <w:r>
        <w:t xml:space="preserve"> 2</w:t>
      </w:r>
      <w:r w:rsidRPr="008E57FD">
        <w:t xml:space="preserve">. indüksiyon kürü sonunda (12. hafta) hala aktif hastalık varsa veya 6. haftada progresyon görülmüşse </w:t>
      </w:r>
      <w:r w:rsidRPr="00650E52">
        <w:t>allojeneik hematopoetik kök hücre nakli (HKHN)</w:t>
      </w:r>
      <w:r w:rsidRPr="00650E52">
        <w:rPr>
          <w:b/>
          <w:bCs/>
        </w:rPr>
        <w:t xml:space="preserve"> </w:t>
      </w:r>
      <w:r w:rsidRPr="00650E52">
        <w:t xml:space="preserve">endikasyonu </w:t>
      </w:r>
      <w:r w:rsidRPr="008E57FD">
        <w:t>doğar.</w:t>
      </w:r>
      <w:r>
        <w:t xml:space="preserve"> </w:t>
      </w:r>
      <w:r w:rsidRPr="008E57FD">
        <w:t>Azaltılmış yoğunlukta hazırlama rejimleri (RIC) tercih edilir.</w:t>
      </w:r>
    </w:p>
    <w:p w:rsidR="00911FD1" w:rsidRPr="00650E52" w:rsidRDefault="00911FD1" w:rsidP="00963D7F">
      <w:pPr>
        <w:spacing w:after="100" w:afterAutospacing="1"/>
        <w:ind w:firstLine="708"/>
        <w:jc w:val="both"/>
      </w:pPr>
    </w:p>
    <w:p w:rsidR="00911FD1" w:rsidRPr="00650E52" w:rsidRDefault="00911FD1" w:rsidP="00963D7F">
      <w:pPr>
        <w:spacing w:after="100" w:afterAutospacing="1"/>
        <w:jc w:val="both"/>
        <w:outlineLvl w:val="1"/>
      </w:pPr>
      <w:r>
        <w:rPr>
          <w:b/>
          <w:bCs/>
        </w:rPr>
        <w:t>E</w:t>
      </w:r>
      <w:r w:rsidRPr="00650E52">
        <w:rPr>
          <w:b/>
          <w:bCs/>
        </w:rPr>
        <w:t xml:space="preserve">. Karaciğer Nakli </w:t>
      </w:r>
    </w:p>
    <w:p w:rsidR="00911FD1" w:rsidRDefault="00911FD1" w:rsidP="00963D7F">
      <w:pPr>
        <w:spacing w:after="100" w:afterAutospacing="1"/>
        <w:ind w:firstLine="708"/>
        <w:jc w:val="both"/>
        <w:outlineLvl w:val="1"/>
      </w:pPr>
      <w:r w:rsidRPr="00650E52">
        <w:t>Yüksek riskli karaciğer tutulumu olan hastada, hastalık kontrol altına alınsa bile sklerozan kolanjit ve karaciğer yetmezliği gelişebilir. Bu tablo kemoterapiye yanıt vermez. Bu aşamada tek kesin çözüm karaciğer nakli olmaktadır.</w:t>
      </w:r>
    </w:p>
    <w:p w:rsidR="00911FD1" w:rsidRPr="00650E52" w:rsidRDefault="00911FD1" w:rsidP="00963D7F">
      <w:pPr>
        <w:spacing w:after="100" w:afterAutospacing="1"/>
        <w:jc w:val="both"/>
      </w:pPr>
      <w:r>
        <w:rPr>
          <w:b/>
          <w:bCs/>
        </w:rPr>
        <w:t>F</w:t>
      </w:r>
      <w:r w:rsidRPr="00290779">
        <w:rPr>
          <w:b/>
          <w:bCs/>
        </w:rPr>
        <w:t>.</w:t>
      </w:r>
      <w:r>
        <w:t xml:space="preserve"> </w:t>
      </w:r>
      <w:r w:rsidRPr="008E57FD">
        <w:rPr>
          <w:b/>
          <w:bCs/>
        </w:rPr>
        <w:t>Radyoterapi:</w:t>
      </w:r>
      <w:r w:rsidRPr="008E57FD">
        <w:t xml:space="preserve"> Acil durumlar (medulla spinalis basısı) veya diğer tedavilere yanıtsız dirençli vakalar dışında, çocuklarda geç yan etkiler (yüz asimetrisi, büyüme bozukluğu) nedeniyle RT'den kaçınılır.</w:t>
      </w:r>
    </w:p>
    <w:p w:rsidR="00911FD1" w:rsidRPr="00650E52" w:rsidRDefault="00911FD1" w:rsidP="00963D7F">
      <w:pPr>
        <w:spacing w:after="100" w:afterAutospacing="1"/>
        <w:jc w:val="both"/>
        <w:outlineLvl w:val="1"/>
        <w:rPr>
          <w:b/>
          <w:bCs/>
        </w:rPr>
      </w:pPr>
      <w:r>
        <w:rPr>
          <w:b/>
          <w:bCs/>
        </w:rPr>
        <w:t>8</w:t>
      </w:r>
      <w:r w:rsidRPr="00650E52">
        <w:rPr>
          <w:b/>
          <w:bCs/>
        </w:rPr>
        <w:t>. DESTEK TEDAVİ</w:t>
      </w:r>
    </w:p>
    <w:p w:rsidR="00911FD1" w:rsidRPr="00650E52" w:rsidRDefault="00911FD1" w:rsidP="00963D7F">
      <w:pPr>
        <w:spacing w:after="100" w:afterAutospacing="1"/>
        <w:jc w:val="both"/>
      </w:pPr>
      <w:r w:rsidRPr="00650E52">
        <w:t>Yüksek riskli hastalar tedavi sırasında ağır nötropeni ve immünsüpresyon yaşarlar.</w:t>
      </w:r>
    </w:p>
    <w:p w:rsidR="00911FD1" w:rsidRPr="00650E52" w:rsidRDefault="00911FD1" w:rsidP="00963D7F">
      <w:pPr>
        <w:spacing w:after="100" w:afterAutospacing="1"/>
        <w:jc w:val="both"/>
      </w:pPr>
      <w:r w:rsidRPr="00650E52">
        <w:t>Bu hastalara:</w:t>
      </w:r>
    </w:p>
    <w:p w:rsidR="00911FD1" w:rsidRPr="00650E52" w:rsidRDefault="00911FD1" w:rsidP="00963D7F">
      <w:pPr>
        <w:numPr>
          <w:ilvl w:val="0"/>
          <w:numId w:val="13"/>
        </w:numPr>
        <w:suppressAutoHyphens w:val="0"/>
        <w:spacing w:after="100" w:afterAutospacing="1"/>
        <w:jc w:val="both"/>
      </w:pPr>
      <w:r w:rsidRPr="00650E52">
        <w:t>Pneumocystis jirovecii (PJP) profilaksisi (Trimetoprim-sulfametoksazol).</w:t>
      </w:r>
    </w:p>
    <w:p w:rsidR="00911FD1" w:rsidRPr="00650E52" w:rsidRDefault="00911FD1" w:rsidP="00963D7F">
      <w:pPr>
        <w:numPr>
          <w:ilvl w:val="0"/>
          <w:numId w:val="13"/>
        </w:numPr>
        <w:suppressAutoHyphens w:val="0"/>
        <w:spacing w:after="100" w:afterAutospacing="1"/>
        <w:jc w:val="both"/>
      </w:pPr>
      <w:r w:rsidRPr="00650E52">
        <w:t>Gerekirse antifungal profilaksi</w:t>
      </w:r>
    </w:p>
    <w:p w:rsidR="00911FD1" w:rsidRPr="00650E52" w:rsidRDefault="00911FD1" w:rsidP="00963D7F">
      <w:pPr>
        <w:numPr>
          <w:ilvl w:val="0"/>
          <w:numId w:val="13"/>
        </w:numPr>
        <w:suppressAutoHyphens w:val="0"/>
        <w:spacing w:after="100" w:afterAutospacing="1"/>
        <w:jc w:val="both"/>
      </w:pPr>
      <w:r w:rsidRPr="00650E52">
        <w:lastRenderedPageBreak/>
        <w:t>İntravenöz immünglobulin (IVIG) ve</w:t>
      </w:r>
    </w:p>
    <w:p w:rsidR="00911FD1" w:rsidRPr="00650E52" w:rsidRDefault="00911FD1" w:rsidP="00963D7F">
      <w:pPr>
        <w:numPr>
          <w:ilvl w:val="0"/>
          <w:numId w:val="13"/>
        </w:numPr>
        <w:suppressAutoHyphens w:val="0"/>
        <w:spacing w:after="100" w:afterAutospacing="1"/>
        <w:jc w:val="both"/>
      </w:pPr>
      <w:r w:rsidRPr="00650E52">
        <w:t>Beslenme desteği önerilir.</w:t>
      </w:r>
    </w:p>
    <w:p w:rsidR="00911FD1" w:rsidRPr="00650E52" w:rsidRDefault="00911FD1" w:rsidP="00963D7F">
      <w:pPr>
        <w:spacing w:after="100" w:afterAutospacing="1"/>
        <w:jc w:val="both"/>
      </w:pPr>
      <w:r w:rsidRPr="00650E52">
        <w:rPr>
          <w:b/>
          <w:bCs/>
        </w:rPr>
        <w:t>*Sigara Uyarısı:</w:t>
      </w:r>
      <w:r w:rsidRPr="00650E52">
        <w:t xml:space="preserve"> Çocuklukta LHH geçiren bireyler, yetişkinlikte akciğer LHH riski nedeniyle sigaradan kesinlikle uzak durmalıdır.</w:t>
      </w:r>
    </w:p>
    <w:p w:rsidR="00911FD1" w:rsidRPr="00650E52" w:rsidRDefault="00911FD1" w:rsidP="00963D7F">
      <w:pPr>
        <w:jc w:val="both"/>
      </w:pPr>
      <w:r w:rsidRPr="00650E52">
        <w:rPr>
          <w:b/>
          <w:bCs/>
        </w:rPr>
        <w:t xml:space="preserve">Yaşa göre doz modifikasyonları </w:t>
      </w:r>
    </w:p>
    <w:p w:rsidR="00911FD1" w:rsidRPr="00650E52" w:rsidRDefault="00911FD1" w:rsidP="00963D7F">
      <w:pPr>
        <w:jc w:val="both"/>
      </w:pPr>
      <w:r w:rsidRPr="00650E52">
        <w:t>&lt;10 kg olan çocuklar için ilaç dozları aşağıdaki gibi düzenlenir:</w:t>
      </w:r>
    </w:p>
    <w:p w:rsidR="00911FD1" w:rsidRPr="00650E52" w:rsidRDefault="00911FD1" w:rsidP="00963D7F">
      <w:pPr>
        <w:pStyle w:val="ListeParagraf"/>
        <w:numPr>
          <w:ilvl w:val="0"/>
          <w:numId w:val="10"/>
        </w:numPr>
        <w:suppressAutoHyphens w:val="0"/>
        <w:jc w:val="both"/>
      </w:pPr>
      <w:r w:rsidRPr="00650E52">
        <w:t>Prednizolon: 1.3 mg/kg/ gün, üç eşit doza bölerek</w:t>
      </w:r>
    </w:p>
    <w:p w:rsidR="00911FD1" w:rsidRPr="00650E52" w:rsidRDefault="00911FD1" w:rsidP="00963D7F">
      <w:pPr>
        <w:pStyle w:val="ListeParagraf"/>
        <w:numPr>
          <w:ilvl w:val="0"/>
          <w:numId w:val="10"/>
        </w:numPr>
        <w:suppressAutoHyphens w:val="0"/>
        <w:jc w:val="both"/>
      </w:pPr>
      <w:r w:rsidRPr="00650E52">
        <w:t>Vinblastin: 0.2 mg/kg/doz</w:t>
      </w:r>
    </w:p>
    <w:p w:rsidR="00911FD1" w:rsidRPr="00650E52" w:rsidRDefault="00911FD1" w:rsidP="00963D7F">
      <w:pPr>
        <w:pStyle w:val="ListeParagraf"/>
        <w:numPr>
          <w:ilvl w:val="0"/>
          <w:numId w:val="10"/>
        </w:numPr>
        <w:suppressAutoHyphens w:val="0"/>
        <w:jc w:val="both"/>
      </w:pPr>
      <w:r w:rsidRPr="00650E52">
        <w:t>6-Merkaptopurin (6-MP): 1.7 mg/kg/gün tek dozda</w:t>
      </w:r>
    </w:p>
    <w:p w:rsidR="00911FD1" w:rsidRDefault="00911FD1" w:rsidP="00963D7F">
      <w:pPr>
        <w:pStyle w:val="ListeParagraf"/>
        <w:numPr>
          <w:ilvl w:val="0"/>
          <w:numId w:val="10"/>
        </w:numPr>
        <w:suppressAutoHyphens w:val="0"/>
        <w:jc w:val="both"/>
      </w:pPr>
      <w:r w:rsidRPr="00650E52">
        <w:t xml:space="preserve">ARA-C: 5 mg/kg/doz </w:t>
      </w:r>
    </w:p>
    <w:p w:rsidR="00911FD1" w:rsidRPr="00D43C6A" w:rsidRDefault="00911FD1" w:rsidP="00963D7F">
      <w:pPr>
        <w:pStyle w:val="ListeParagraf"/>
        <w:jc w:val="both"/>
      </w:pPr>
    </w:p>
    <w:p w:rsidR="00911FD1" w:rsidRPr="008E57FD" w:rsidRDefault="00911FD1" w:rsidP="00963D7F">
      <w:pPr>
        <w:spacing w:after="100" w:afterAutospacing="1"/>
        <w:outlineLvl w:val="1"/>
        <w:rPr>
          <w:b/>
          <w:bCs/>
        </w:rPr>
      </w:pPr>
      <w:r>
        <w:rPr>
          <w:b/>
          <w:bCs/>
        </w:rPr>
        <w:t xml:space="preserve">9. </w:t>
      </w:r>
      <w:r w:rsidRPr="00072E84">
        <w:rPr>
          <w:b/>
          <w:bCs/>
        </w:rPr>
        <w:t>TEDAVİ SONRASI İZLEM VE GEÇ ETKİLER</w:t>
      </w:r>
    </w:p>
    <w:p w:rsidR="00911FD1" w:rsidRPr="00072E84" w:rsidRDefault="00911FD1" w:rsidP="00963D7F">
      <w:pPr>
        <w:spacing w:after="100" w:afterAutospacing="1"/>
        <w:ind w:firstLine="360"/>
        <w:jc w:val="both"/>
      </w:pPr>
      <w:r w:rsidRPr="00072E84">
        <w:t xml:space="preserve">LHH'de iyileşme sonrası takip, en az tedavi kadar kritiktir. </w:t>
      </w:r>
      <w:r w:rsidRPr="00072E84">
        <w:rPr>
          <w:color w:val="1F1F1F"/>
        </w:rPr>
        <w:t xml:space="preserve">LHH'de tedavi başarısı sadece sağkalım değil, sekelsiz sağkalımdır. LHH iyileşebilen bir hastalık olsa da, hastaların %30-50'sinde kalıcı sekeller olabilir. Tedavinin 12 aya tamamlanması ile nüks oranı azalmakta ve diabetes insipidus gibi kalıcı hasarlar önlenebilmektedir. </w:t>
      </w:r>
      <w:r w:rsidRPr="00072E84">
        <w:t>BRAF V600E mutasyonu olan çocuklarda MSS tutulumu ve reaktivasyon riski daha yüksektir; bu hastalar daha yakın izlenmelidir. Diabetes insipitus olan hastalarda nörodejeneratif sendrom riski</w:t>
      </w:r>
      <w:r>
        <w:t xml:space="preserve"> iki </w:t>
      </w:r>
      <w:r w:rsidRPr="00072E84">
        <w:t>kat daha fazladır. Kemik tutulumu olan hastalar</w:t>
      </w:r>
      <w:r>
        <w:t>da</w:t>
      </w:r>
      <w:r w:rsidRPr="00072E84">
        <w:t xml:space="preserve"> ortopedik izlem yapılmalıdır. Puberte dönemindeki hızlı büyüme, vertebra plana kaynaklı skolyoz ve ekstremite kısalıklarının en belirginleştiği dönemdir.</w:t>
      </w:r>
      <w:r>
        <w:t xml:space="preserve"> LHH’da i</w:t>
      </w:r>
      <w:r w:rsidRPr="00072E84">
        <w:t xml:space="preserve">zlem </w:t>
      </w:r>
      <w:r>
        <w:t>s</w:t>
      </w:r>
      <w:r w:rsidRPr="00072E84">
        <w:t>ıklığ</w:t>
      </w:r>
      <w:r>
        <w:t>ı şu şekilde önerilir</w:t>
      </w:r>
      <w:r w:rsidRPr="00072E84">
        <w:t>:</w:t>
      </w:r>
      <w:r w:rsidRPr="008E57FD">
        <w:t xml:space="preserve"> Tedavi sonrası ilk yıl 1-3 ayda bir, 2-5. yıllar arası 3-6 ayda bir, sonrasında ise özellikle endokrin ve nörolojik açıdan ömür boyu yıllık takip gereklidir.</w:t>
      </w:r>
    </w:p>
    <w:p w:rsidR="00911FD1" w:rsidRPr="00650E52" w:rsidRDefault="00911FD1" w:rsidP="00911FD1">
      <w:pPr>
        <w:spacing w:before="100" w:beforeAutospacing="1" w:after="100" w:afterAutospacing="1" w:line="360" w:lineRule="auto"/>
        <w:jc w:val="both"/>
        <w:rPr>
          <w:color w:val="1F1F1F"/>
        </w:rPr>
      </w:pPr>
      <w:r w:rsidRPr="00650E52">
        <w:rPr>
          <w:b/>
          <w:bCs/>
          <w:color w:val="1F1F1F"/>
        </w:rPr>
        <w:t>Tablo 3.</w:t>
      </w:r>
      <w:r w:rsidRPr="00650E52">
        <w:rPr>
          <w:color w:val="1F1F1F"/>
        </w:rPr>
        <w:t xml:space="preserve"> </w:t>
      </w:r>
      <w:r w:rsidRPr="00650E52">
        <w:rPr>
          <w:b/>
          <w:bCs/>
          <w:color w:val="1F1F1F"/>
        </w:rPr>
        <w:t>Uzun dönem takip çizelgesi</w:t>
      </w:r>
      <w:r w:rsidRPr="00650E52">
        <w:rPr>
          <w:color w:val="1F1F1F"/>
        </w:rPr>
        <w:t xml:space="preserve"> </w:t>
      </w:r>
    </w:p>
    <w:tbl>
      <w:tblPr>
        <w:tblW w:w="0" w:type="auto"/>
        <w:tblCellSpacing w:w="15" w:type="dxa"/>
        <w:tblCellMar>
          <w:left w:w="0" w:type="dxa"/>
          <w:right w:w="0" w:type="dxa"/>
        </w:tblCellMar>
        <w:tblLook w:val="04A0" w:firstRow="1" w:lastRow="0" w:firstColumn="1" w:lastColumn="0" w:noHBand="0" w:noVBand="1"/>
      </w:tblPr>
      <w:tblGrid>
        <w:gridCol w:w="1830"/>
        <w:gridCol w:w="2272"/>
        <w:gridCol w:w="5242"/>
      </w:tblGrid>
      <w:tr w:rsidR="00911FD1" w:rsidRPr="00650E52" w:rsidTr="009F63F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Takip Eden Klinik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b/>
                <w:bCs/>
                <w:color w:val="1F1F1F"/>
                <w:sz w:val="22"/>
                <w:szCs w:val="22"/>
              </w:rPr>
            </w:pPr>
            <w:r w:rsidRPr="00650E52">
              <w:rPr>
                <w:b/>
                <w:bCs/>
                <w:color w:val="1F1F1F"/>
                <w:sz w:val="22"/>
                <w:szCs w:val="22"/>
              </w:rPr>
              <w:t xml:space="preserve">Sıklık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b/>
                <w:bCs/>
                <w:color w:val="1F1F1F"/>
                <w:sz w:val="22"/>
                <w:szCs w:val="22"/>
              </w:rPr>
            </w:pPr>
            <w:r w:rsidRPr="00650E52">
              <w:rPr>
                <w:b/>
                <w:bCs/>
                <w:color w:val="1F1F1F"/>
                <w:sz w:val="22"/>
                <w:szCs w:val="22"/>
              </w:rPr>
              <w:t>Sekel</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Endokrin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bdr w:val="none" w:sz="0" w:space="0" w:color="auto" w:frame="1"/>
              </w:rPr>
            </w:pPr>
            <w:r w:rsidRPr="00650E52">
              <w:rPr>
                <w:color w:val="1F1F1F"/>
                <w:sz w:val="22"/>
                <w:szCs w:val="22"/>
                <w:bdr w:val="none" w:sz="0" w:space="0" w:color="auto" w:frame="1"/>
              </w:rPr>
              <w:t xml:space="preserve">6 ayda bir </w:t>
            </w:r>
          </w:p>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(ilk 5 yıl)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after="100" w:afterAutospacing="1" w:line="360" w:lineRule="auto"/>
              <w:jc w:val="both"/>
              <w:rPr>
                <w:sz w:val="22"/>
                <w:szCs w:val="22"/>
              </w:rPr>
            </w:pPr>
            <w:r w:rsidRPr="00650E52">
              <w:rPr>
                <w:color w:val="1F1F1F"/>
                <w:sz w:val="22"/>
                <w:szCs w:val="22"/>
                <w:bdr w:val="none" w:sz="0" w:space="0" w:color="auto" w:frame="1"/>
              </w:rPr>
              <w:t>Diabetes Insipidus:</w:t>
            </w:r>
            <w:r w:rsidRPr="00650E52">
              <w:rPr>
                <w:sz w:val="22"/>
                <w:szCs w:val="22"/>
              </w:rPr>
              <w:t xml:space="preserve"> En sık görülen kalıcı durum. Hastalar poliüri/polidipsi açısından ömür boyu izlenmelidir</w:t>
            </w:r>
          </w:p>
          <w:p w:rsidR="00911FD1" w:rsidRPr="00650E52" w:rsidRDefault="00911FD1" w:rsidP="009F63F2">
            <w:pPr>
              <w:spacing w:after="100" w:afterAutospacing="1" w:line="360" w:lineRule="auto"/>
              <w:jc w:val="both"/>
              <w:rPr>
                <w:sz w:val="22"/>
                <w:szCs w:val="22"/>
              </w:rPr>
            </w:pPr>
            <w:r w:rsidRPr="00650E52">
              <w:rPr>
                <w:color w:val="1F1F1F"/>
                <w:sz w:val="22"/>
                <w:szCs w:val="22"/>
                <w:bdr w:val="none" w:sz="0" w:space="0" w:color="auto" w:frame="1"/>
              </w:rPr>
              <w:t>Büyüme hormonu eksikliği</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Nöroloji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Yılda bir klinik muayene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Ataksi, disartri, tremor (Nörodejeneratif LHH bulguları), 10 yıl boyunca MR takibi</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KBB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 xml:space="preserve">Yılda bir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İletim tipi veya sensorinöral işitme kaybı</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lastRenderedPageBreak/>
              <w:t>Diş/Çene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6 ayda bir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Çene kemiği erimesi, erken diş kaybı</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Göğüs Hastalıkları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Gerektiğinde (Sigara içenlerde!)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Kistik değişiklikler ve pnömotoraks riski</w:t>
            </w:r>
          </w:p>
        </w:tc>
      </w:tr>
      <w:tr w:rsidR="00911FD1" w:rsidRPr="00650E52" w:rsidTr="009F63F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b/>
                <w:bCs/>
                <w:color w:val="1F1F1F"/>
                <w:sz w:val="22"/>
                <w:szCs w:val="22"/>
                <w:bdr w:val="none" w:sz="0" w:space="0" w:color="auto" w:frame="1"/>
              </w:rPr>
              <w:t>Psikososyal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Her kontrolde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11FD1" w:rsidRPr="00650E52" w:rsidRDefault="00911FD1" w:rsidP="009F63F2">
            <w:pPr>
              <w:spacing w:line="360" w:lineRule="auto"/>
              <w:jc w:val="both"/>
              <w:rPr>
                <w:color w:val="1F1F1F"/>
                <w:sz w:val="22"/>
                <w:szCs w:val="22"/>
              </w:rPr>
            </w:pPr>
            <w:r w:rsidRPr="00650E52">
              <w:rPr>
                <w:color w:val="1F1F1F"/>
                <w:sz w:val="22"/>
                <w:szCs w:val="22"/>
                <w:bdr w:val="none" w:sz="0" w:space="0" w:color="auto" w:frame="1"/>
              </w:rPr>
              <w:t>Yaşam kalitesi ve okul başarısı değerlendirmesi</w:t>
            </w:r>
          </w:p>
        </w:tc>
      </w:tr>
    </w:tbl>
    <w:p w:rsidR="00911FD1" w:rsidRPr="00650E52" w:rsidRDefault="00911FD1" w:rsidP="00963D7F">
      <w:pPr>
        <w:shd w:val="clear" w:color="auto" w:fill="FFFFFF"/>
        <w:spacing w:before="420" w:after="120"/>
        <w:jc w:val="both"/>
        <w:outlineLvl w:val="2"/>
        <w:rPr>
          <w:b/>
          <w:bCs/>
          <w:color w:val="1F1F1F"/>
          <w:sz w:val="22"/>
          <w:szCs w:val="22"/>
        </w:rPr>
      </w:pPr>
      <w:r w:rsidRPr="00650E52">
        <w:rPr>
          <w:b/>
          <w:bCs/>
          <w:color w:val="000000"/>
          <w:sz w:val="22"/>
          <w:szCs w:val="22"/>
        </w:rPr>
        <w:t>ÇOCUKLUK ÇAĞI LHH YÖNETİM ALGORİTMASI</w:t>
      </w:r>
    </w:p>
    <w:p w:rsidR="00911FD1" w:rsidRPr="00650E52" w:rsidRDefault="00911FD1" w:rsidP="00963D7F">
      <w:pPr>
        <w:pStyle w:val="Balk2"/>
        <w:spacing w:before="0" w:after="0"/>
        <w:jc w:val="both"/>
        <w:rPr>
          <w:rFonts w:ascii="Times New Roman" w:hAnsi="Times New Roman" w:cs="Times New Roman"/>
          <w:b/>
          <w:bCs/>
          <w:color w:val="000000"/>
          <w:sz w:val="22"/>
          <w:szCs w:val="22"/>
        </w:rPr>
      </w:pPr>
    </w:p>
    <w:p w:rsidR="00911FD1" w:rsidRPr="00650E52" w:rsidRDefault="00911FD1" w:rsidP="00963D7F">
      <w:pPr>
        <w:pStyle w:val="Balk2"/>
        <w:spacing w:before="0" w:after="0"/>
        <w:jc w:val="both"/>
        <w:rPr>
          <w:rFonts w:ascii="Times New Roman" w:hAnsi="Times New Roman" w:cs="Times New Roman"/>
          <w:b/>
          <w:bCs/>
          <w:color w:val="000000"/>
          <w:sz w:val="22"/>
          <w:szCs w:val="22"/>
        </w:rPr>
      </w:pPr>
      <w:r w:rsidRPr="00650E52">
        <w:rPr>
          <w:rFonts w:ascii="Times New Roman" w:hAnsi="Times New Roman" w:cs="Times New Roman"/>
          <w:b/>
          <w:bCs/>
          <w:color w:val="000000"/>
          <w:sz w:val="22"/>
          <w:szCs w:val="22"/>
        </w:rPr>
        <w:t>KLİNİK ŞÜPHE VE TANI</w:t>
      </w:r>
    </w:p>
    <w:p w:rsidR="00911FD1" w:rsidRPr="00650E52" w:rsidRDefault="00911FD1" w:rsidP="00963D7F">
      <w:pPr>
        <w:jc w:val="both"/>
        <w:rPr>
          <w:sz w:val="22"/>
          <w:szCs w:val="22"/>
        </w:rPr>
      </w:pPr>
    </w:p>
    <w:p w:rsidR="00911FD1" w:rsidRPr="00650E52" w:rsidRDefault="00911FD1" w:rsidP="00963D7F">
      <w:pPr>
        <w:pStyle w:val="NormalWeb"/>
        <w:spacing w:beforeAutospacing="0" w:afterAutospacing="0"/>
        <w:jc w:val="both"/>
        <w:rPr>
          <w:sz w:val="22"/>
          <w:szCs w:val="22"/>
        </w:rPr>
      </w:pPr>
      <w:r w:rsidRPr="00650E52">
        <w:rPr>
          <w:color w:val="000000"/>
          <w:sz w:val="22"/>
          <w:szCs w:val="22"/>
        </w:rPr>
        <w:t xml:space="preserve">• </w:t>
      </w:r>
      <w:r w:rsidRPr="00650E52">
        <w:rPr>
          <w:b/>
          <w:bCs/>
          <w:color w:val="000000"/>
          <w:sz w:val="22"/>
          <w:szCs w:val="22"/>
        </w:rPr>
        <w:t>Klinik Bulgular:</w:t>
      </w:r>
      <w:r w:rsidRPr="00650E52">
        <w:rPr>
          <w:color w:val="000000"/>
          <w:sz w:val="22"/>
          <w:szCs w:val="22"/>
        </w:rPr>
        <w:t xml:space="preserve"> Kemik Ağrısı/ Döküntü/ Poliüri</w:t>
      </w:r>
    </w:p>
    <w:p w:rsidR="00911FD1" w:rsidRPr="00650E52" w:rsidRDefault="00911FD1" w:rsidP="00963D7F">
      <w:pPr>
        <w:jc w:val="both"/>
        <w:rPr>
          <w:sz w:val="22"/>
          <w:szCs w:val="22"/>
        </w:rPr>
      </w:pPr>
    </w:p>
    <w:p w:rsidR="00911FD1" w:rsidRPr="00650E52" w:rsidRDefault="00911FD1" w:rsidP="00963D7F">
      <w:pPr>
        <w:pStyle w:val="NormalWeb"/>
        <w:spacing w:beforeAutospacing="0" w:afterAutospacing="0"/>
        <w:jc w:val="both"/>
        <w:rPr>
          <w:sz w:val="22"/>
          <w:szCs w:val="22"/>
        </w:rPr>
      </w:pPr>
      <w:r w:rsidRPr="00650E52">
        <w:rPr>
          <w:color w:val="000000"/>
          <w:sz w:val="22"/>
          <w:szCs w:val="22"/>
        </w:rPr>
        <w:t xml:space="preserve">• </w:t>
      </w:r>
      <w:r w:rsidRPr="00650E52">
        <w:rPr>
          <w:b/>
          <w:bCs/>
          <w:color w:val="000000"/>
          <w:sz w:val="22"/>
          <w:szCs w:val="22"/>
        </w:rPr>
        <w:t>Tanı:</w:t>
      </w:r>
      <w:r w:rsidRPr="00650E52">
        <w:rPr>
          <w:color w:val="000000"/>
          <w:sz w:val="22"/>
          <w:szCs w:val="22"/>
        </w:rPr>
        <w:t xml:space="preserve"> Lezyon biyopsisi (CD1a+, Langerin+) + BRAF V600E testi</w:t>
      </w:r>
    </w:p>
    <w:p w:rsidR="00911FD1" w:rsidRPr="00650E52" w:rsidRDefault="00911FD1" w:rsidP="00963D7F">
      <w:pPr>
        <w:jc w:val="both"/>
        <w:rPr>
          <w:sz w:val="22"/>
          <w:szCs w:val="22"/>
        </w:rPr>
      </w:pPr>
    </w:p>
    <w:p w:rsidR="00911FD1" w:rsidRPr="00650E52" w:rsidRDefault="00911FD1" w:rsidP="00963D7F">
      <w:pPr>
        <w:pStyle w:val="NormalWeb"/>
        <w:spacing w:beforeAutospacing="0" w:afterAutospacing="0"/>
        <w:jc w:val="both"/>
        <w:rPr>
          <w:sz w:val="22"/>
          <w:szCs w:val="22"/>
        </w:rPr>
      </w:pPr>
      <w:r w:rsidRPr="00650E52">
        <w:rPr>
          <w:color w:val="000000"/>
          <w:sz w:val="22"/>
          <w:szCs w:val="22"/>
        </w:rPr>
        <w:t xml:space="preserve">• </w:t>
      </w:r>
      <w:r w:rsidRPr="00650E52">
        <w:rPr>
          <w:b/>
          <w:bCs/>
          <w:color w:val="000000"/>
          <w:sz w:val="22"/>
          <w:szCs w:val="22"/>
        </w:rPr>
        <w:t>Tetkikler:</w:t>
      </w:r>
      <w:r w:rsidRPr="00650E52">
        <w:rPr>
          <w:color w:val="000000"/>
          <w:sz w:val="22"/>
          <w:szCs w:val="22"/>
        </w:rPr>
        <w:t xml:space="preserve"> Kemik grafileri, PET-BT, Hemogram, KCFT, TİT, idrar dansitesi</w:t>
      </w:r>
    </w:p>
    <w:p w:rsidR="00911FD1" w:rsidRPr="00650E52" w:rsidRDefault="00911FD1" w:rsidP="00963D7F">
      <w:pPr>
        <w:jc w:val="both"/>
        <w:rPr>
          <w:sz w:val="22"/>
          <w:szCs w:val="22"/>
        </w:rPr>
      </w:pPr>
    </w:p>
    <w:p w:rsidR="00911FD1" w:rsidRPr="00650E52" w:rsidRDefault="00911FD1" w:rsidP="00963D7F">
      <w:pPr>
        <w:pStyle w:val="Balk2"/>
        <w:spacing w:before="0" w:after="0"/>
        <w:jc w:val="both"/>
        <w:rPr>
          <w:rFonts w:ascii="Times New Roman" w:hAnsi="Times New Roman" w:cs="Times New Roman"/>
          <w:b/>
          <w:bCs/>
          <w:color w:val="000000"/>
          <w:sz w:val="22"/>
          <w:szCs w:val="22"/>
        </w:rPr>
      </w:pPr>
      <w:r w:rsidRPr="00650E52">
        <w:rPr>
          <w:rFonts w:ascii="Times New Roman" w:hAnsi="Times New Roman" w:cs="Times New Roman"/>
          <w:b/>
          <w:bCs/>
          <w:color w:val="000000"/>
          <w:sz w:val="22"/>
          <w:szCs w:val="22"/>
        </w:rPr>
        <w:t>SINIFLANDIRMA ve BİRİNCİ BASAMAK TEDAVİ</w:t>
      </w:r>
    </w:p>
    <w:p w:rsidR="00911FD1" w:rsidRPr="00650E52" w:rsidRDefault="00911FD1" w:rsidP="00963D7F">
      <w:pPr>
        <w:jc w:val="both"/>
        <w:rPr>
          <w:sz w:val="22"/>
          <w:szCs w:val="22"/>
        </w:rPr>
      </w:pPr>
    </w:p>
    <w:p w:rsidR="00911FD1" w:rsidRPr="00650E52" w:rsidRDefault="00911FD1" w:rsidP="00963D7F">
      <w:pPr>
        <w:pStyle w:val="NormalWeb"/>
        <w:spacing w:beforeAutospacing="0" w:afterAutospacing="0"/>
        <w:jc w:val="both"/>
        <w:rPr>
          <w:sz w:val="22"/>
          <w:szCs w:val="22"/>
        </w:rPr>
      </w:pPr>
      <w:r w:rsidRPr="00650E52">
        <w:rPr>
          <w:color w:val="000000"/>
          <w:sz w:val="22"/>
          <w:szCs w:val="22"/>
        </w:rPr>
        <w:t xml:space="preserve">• </w:t>
      </w:r>
      <w:r w:rsidRPr="00650E52">
        <w:rPr>
          <w:b/>
          <w:bCs/>
          <w:color w:val="000000"/>
          <w:sz w:val="22"/>
          <w:szCs w:val="22"/>
        </w:rPr>
        <w:t>Tek sistem LHH:</w:t>
      </w:r>
      <w:r w:rsidRPr="00650E52">
        <w:rPr>
          <w:color w:val="000000"/>
          <w:sz w:val="22"/>
          <w:szCs w:val="22"/>
        </w:rPr>
        <w:t xml:space="preserve"> Gözlem veya Lokal Tedavi.</w:t>
      </w:r>
    </w:p>
    <w:p w:rsidR="00911FD1" w:rsidRPr="00650E52" w:rsidRDefault="00911FD1" w:rsidP="00963D7F">
      <w:pPr>
        <w:jc w:val="both"/>
        <w:rPr>
          <w:sz w:val="22"/>
          <w:szCs w:val="22"/>
        </w:rPr>
      </w:pPr>
    </w:p>
    <w:p w:rsidR="00911FD1" w:rsidRPr="00650E52" w:rsidRDefault="00911FD1" w:rsidP="00963D7F">
      <w:pPr>
        <w:pStyle w:val="NormalWeb"/>
        <w:spacing w:beforeAutospacing="0" w:afterAutospacing="0"/>
        <w:jc w:val="both"/>
        <w:rPr>
          <w:sz w:val="22"/>
          <w:szCs w:val="22"/>
        </w:rPr>
      </w:pPr>
      <w:r w:rsidRPr="00650E52">
        <w:rPr>
          <w:color w:val="000000"/>
          <w:sz w:val="22"/>
          <w:szCs w:val="22"/>
        </w:rPr>
        <w:t xml:space="preserve">  • </w:t>
      </w:r>
      <w:r w:rsidRPr="00650E52">
        <w:rPr>
          <w:i/>
          <w:iCs/>
          <w:color w:val="000000"/>
          <w:sz w:val="22"/>
          <w:szCs w:val="22"/>
        </w:rPr>
        <w:t>CNS-Riskli:</w:t>
      </w:r>
      <w:r w:rsidRPr="00650E52">
        <w:rPr>
          <w:color w:val="000000"/>
          <w:sz w:val="22"/>
          <w:szCs w:val="22"/>
        </w:rPr>
        <w:t xml:space="preserve"> (Vinblastin/Prednizolon). Tam yanıt alınırsa izleme geçilir.</w:t>
      </w:r>
    </w:p>
    <w:p w:rsidR="00911FD1" w:rsidRPr="00650E52" w:rsidRDefault="00911FD1" w:rsidP="00963D7F">
      <w:pPr>
        <w:jc w:val="both"/>
        <w:rPr>
          <w:sz w:val="22"/>
          <w:szCs w:val="22"/>
        </w:rPr>
      </w:pPr>
    </w:p>
    <w:p w:rsidR="00911FD1" w:rsidRPr="00650E52" w:rsidRDefault="00911FD1" w:rsidP="00963D7F">
      <w:pPr>
        <w:pStyle w:val="NormalWeb"/>
        <w:spacing w:beforeAutospacing="0" w:afterAutospacing="0"/>
        <w:jc w:val="both"/>
        <w:rPr>
          <w:sz w:val="22"/>
          <w:szCs w:val="22"/>
        </w:rPr>
      </w:pPr>
      <w:r w:rsidRPr="00650E52">
        <w:rPr>
          <w:color w:val="000000"/>
          <w:sz w:val="22"/>
          <w:szCs w:val="22"/>
        </w:rPr>
        <w:t xml:space="preserve">• </w:t>
      </w:r>
      <w:r w:rsidRPr="00650E52">
        <w:rPr>
          <w:b/>
          <w:bCs/>
          <w:color w:val="000000"/>
          <w:sz w:val="22"/>
          <w:szCs w:val="22"/>
        </w:rPr>
        <w:t>Çoklu sistem LHH:</w:t>
      </w:r>
    </w:p>
    <w:p w:rsidR="00911FD1" w:rsidRPr="00650E52" w:rsidRDefault="00911FD1" w:rsidP="00963D7F">
      <w:pPr>
        <w:jc w:val="both"/>
        <w:rPr>
          <w:sz w:val="22"/>
          <w:szCs w:val="22"/>
        </w:rPr>
      </w:pPr>
    </w:p>
    <w:p w:rsidR="00911FD1" w:rsidRPr="00650E52" w:rsidRDefault="00911FD1" w:rsidP="00963D7F">
      <w:pPr>
        <w:pStyle w:val="NormalWeb"/>
        <w:spacing w:beforeAutospacing="0" w:afterAutospacing="0"/>
        <w:jc w:val="both"/>
        <w:rPr>
          <w:sz w:val="22"/>
          <w:szCs w:val="22"/>
          <w:lang w:eastAsia="zh-CN"/>
        </w:rPr>
      </w:pPr>
      <w:r w:rsidRPr="00650E52">
        <w:rPr>
          <w:color w:val="000000"/>
          <w:sz w:val="22"/>
          <w:szCs w:val="22"/>
        </w:rPr>
        <w:t xml:space="preserve">  • </w:t>
      </w:r>
      <w:r w:rsidRPr="00650E52">
        <w:rPr>
          <w:i/>
          <w:iCs/>
          <w:color w:val="000000"/>
          <w:sz w:val="22"/>
          <w:szCs w:val="22"/>
        </w:rPr>
        <w:t>Riskli Organ Negatif (RO-):</w:t>
      </w:r>
      <w:r w:rsidRPr="00650E52">
        <w:rPr>
          <w:color w:val="000000"/>
          <w:sz w:val="22"/>
          <w:szCs w:val="22"/>
        </w:rPr>
        <w:t xml:space="preserve"> Standart 12 Aylık Protokol</w:t>
      </w:r>
    </w:p>
    <w:p w:rsidR="00911FD1" w:rsidRPr="00650E52" w:rsidRDefault="00911FD1" w:rsidP="00963D7F">
      <w:pPr>
        <w:jc w:val="both"/>
        <w:rPr>
          <w:sz w:val="22"/>
          <w:szCs w:val="22"/>
        </w:rPr>
      </w:pPr>
    </w:p>
    <w:p w:rsidR="00911FD1" w:rsidRPr="00650E52" w:rsidRDefault="00911FD1" w:rsidP="00963D7F">
      <w:pPr>
        <w:pStyle w:val="NormalWeb"/>
        <w:spacing w:beforeAutospacing="0" w:afterAutospacing="0"/>
        <w:jc w:val="both"/>
        <w:rPr>
          <w:sz w:val="22"/>
          <w:szCs w:val="22"/>
          <w:lang w:eastAsia="zh-CN"/>
        </w:rPr>
      </w:pPr>
      <w:r w:rsidRPr="00650E52">
        <w:rPr>
          <w:color w:val="000000"/>
          <w:sz w:val="22"/>
          <w:szCs w:val="22"/>
        </w:rPr>
        <w:t xml:space="preserve">  • </w:t>
      </w:r>
      <w:r w:rsidRPr="00650E52">
        <w:rPr>
          <w:i/>
          <w:iCs/>
          <w:color w:val="000000"/>
          <w:sz w:val="22"/>
          <w:szCs w:val="22"/>
        </w:rPr>
        <w:t>Riskli Organ Pozitif:</w:t>
      </w:r>
      <w:r w:rsidRPr="00650E52">
        <w:rPr>
          <w:color w:val="000000"/>
          <w:sz w:val="22"/>
          <w:szCs w:val="22"/>
        </w:rPr>
        <w:t xml:space="preserve"> Yoğunlaştırılmış Protokol + Yanıt Yoksa BRAF İnhibitörü</w:t>
      </w:r>
    </w:p>
    <w:p w:rsidR="00911FD1" w:rsidRPr="00650E52" w:rsidRDefault="00911FD1" w:rsidP="00963D7F">
      <w:pPr>
        <w:jc w:val="both"/>
        <w:rPr>
          <w:sz w:val="22"/>
          <w:szCs w:val="22"/>
        </w:rPr>
      </w:pPr>
    </w:p>
    <w:p w:rsidR="00911FD1" w:rsidRDefault="00911FD1" w:rsidP="00963D7F">
      <w:pPr>
        <w:pStyle w:val="Balk2"/>
        <w:spacing w:before="0" w:after="0"/>
        <w:jc w:val="both"/>
        <w:rPr>
          <w:rFonts w:ascii="Times New Roman" w:hAnsi="Times New Roman" w:cs="Times New Roman"/>
          <w:b/>
          <w:bCs/>
          <w:color w:val="000000"/>
          <w:sz w:val="22"/>
          <w:szCs w:val="22"/>
        </w:rPr>
      </w:pPr>
      <w:r w:rsidRPr="00650E52">
        <w:rPr>
          <w:rFonts w:ascii="Times New Roman" w:hAnsi="Times New Roman" w:cs="Times New Roman"/>
          <w:b/>
          <w:bCs/>
          <w:color w:val="000000"/>
          <w:sz w:val="22"/>
          <w:szCs w:val="22"/>
        </w:rPr>
        <w:t>TEDAVİ YANITI DEĞERLENDİRME (6. HAFTA)</w:t>
      </w:r>
    </w:p>
    <w:p w:rsidR="00963D7F" w:rsidRPr="00963D7F" w:rsidRDefault="00963D7F" w:rsidP="00963D7F">
      <w:pPr>
        <w:rPr>
          <w:lang w:eastAsia="zh-CN"/>
        </w:rPr>
      </w:pPr>
    </w:p>
    <w:p w:rsidR="00911FD1" w:rsidRPr="00650E52" w:rsidRDefault="00911FD1" w:rsidP="00963D7F">
      <w:pPr>
        <w:pStyle w:val="NormalWeb"/>
        <w:spacing w:beforeAutospacing="0" w:afterAutospacing="0"/>
        <w:jc w:val="both"/>
        <w:rPr>
          <w:sz w:val="22"/>
          <w:szCs w:val="22"/>
        </w:rPr>
      </w:pPr>
      <w:r w:rsidRPr="00650E52">
        <w:rPr>
          <w:color w:val="000000"/>
          <w:sz w:val="22"/>
          <w:szCs w:val="22"/>
        </w:rPr>
        <w:t xml:space="preserve">• </w:t>
      </w:r>
      <w:r w:rsidRPr="00650E52">
        <w:rPr>
          <w:b/>
          <w:bCs/>
          <w:color w:val="000000"/>
          <w:sz w:val="22"/>
          <w:szCs w:val="22"/>
        </w:rPr>
        <w:t>Tam Yanıt:</w:t>
      </w:r>
      <w:r w:rsidRPr="00650E52">
        <w:rPr>
          <w:color w:val="000000"/>
          <w:sz w:val="22"/>
          <w:szCs w:val="22"/>
        </w:rPr>
        <w:t xml:space="preserve"> Tedavi 12 aya tamamlanır/İzlem.</w:t>
      </w:r>
    </w:p>
    <w:p w:rsidR="00911FD1" w:rsidRPr="00650E52" w:rsidRDefault="00911FD1" w:rsidP="00963D7F">
      <w:pPr>
        <w:jc w:val="both"/>
        <w:rPr>
          <w:sz w:val="22"/>
          <w:szCs w:val="22"/>
        </w:rPr>
      </w:pPr>
    </w:p>
    <w:p w:rsidR="00911FD1" w:rsidRPr="00650E52" w:rsidRDefault="00911FD1" w:rsidP="00963D7F">
      <w:pPr>
        <w:pStyle w:val="NormalWeb"/>
        <w:spacing w:beforeAutospacing="0" w:afterAutospacing="0"/>
        <w:jc w:val="both"/>
        <w:rPr>
          <w:color w:val="000000"/>
          <w:sz w:val="22"/>
          <w:szCs w:val="22"/>
        </w:rPr>
      </w:pPr>
      <w:r w:rsidRPr="00650E52">
        <w:rPr>
          <w:b/>
          <w:bCs/>
          <w:color w:val="000000" w:themeColor="text1"/>
          <w:sz w:val="22"/>
          <w:szCs w:val="22"/>
        </w:rPr>
        <w:t>• Yetersiz Yanıt</w:t>
      </w:r>
      <w:r w:rsidRPr="00650E52">
        <w:rPr>
          <w:b/>
          <w:bCs/>
          <w:color w:val="000000"/>
          <w:sz w:val="22"/>
          <w:szCs w:val="22"/>
        </w:rPr>
        <w:t>:</w:t>
      </w:r>
      <w:r w:rsidRPr="00650E52">
        <w:rPr>
          <w:color w:val="000000"/>
          <w:sz w:val="22"/>
          <w:szCs w:val="22"/>
        </w:rPr>
        <w:t xml:space="preserve"> Kurtarma Tedavisi (Kladribin/Hedefe Yönelik)</w:t>
      </w:r>
    </w:p>
    <w:p w:rsidR="00911FD1" w:rsidRPr="00650E52" w:rsidRDefault="00911FD1" w:rsidP="00963D7F">
      <w:pPr>
        <w:pStyle w:val="NormalWeb"/>
        <w:spacing w:beforeAutospacing="0" w:afterAutospacing="0"/>
        <w:jc w:val="both"/>
        <w:rPr>
          <w:color w:val="000000"/>
          <w:sz w:val="22"/>
          <w:szCs w:val="22"/>
        </w:rPr>
      </w:pPr>
    </w:p>
    <w:p w:rsidR="00911FD1" w:rsidRPr="00650E52" w:rsidRDefault="00911FD1" w:rsidP="00963D7F">
      <w:pPr>
        <w:pStyle w:val="Balk2"/>
        <w:spacing w:before="0" w:after="0"/>
        <w:jc w:val="both"/>
        <w:rPr>
          <w:rFonts w:ascii="Times New Roman" w:hAnsi="Times New Roman" w:cs="Times New Roman"/>
          <w:b/>
          <w:bCs/>
          <w:color w:val="000000"/>
          <w:sz w:val="22"/>
          <w:szCs w:val="22"/>
        </w:rPr>
      </w:pPr>
      <w:r w:rsidRPr="00650E52">
        <w:rPr>
          <w:rFonts w:ascii="Times New Roman" w:hAnsi="Times New Roman" w:cs="Times New Roman"/>
          <w:b/>
          <w:bCs/>
          <w:color w:val="000000"/>
          <w:sz w:val="22"/>
          <w:szCs w:val="22"/>
        </w:rPr>
        <w:t>NÜKS / DİRENÇLİ HASTALIK</w:t>
      </w:r>
    </w:p>
    <w:p w:rsidR="00911FD1" w:rsidRPr="00650E52" w:rsidRDefault="00911FD1" w:rsidP="00963D7F">
      <w:pPr>
        <w:pStyle w:val="Balk2"/>
        <w:numPr>
          <w:ilvl w:val="0"/>
          <w:numId w:val="27"/>
        </w:numPr>
        <w:tabs>
          <w:tab w:val="num" w:pos="720"/>
        </w:tabs>
        <w:spacing w:before="0" w:after="0"/>
        <w:jc w:val="both"/>
        <w:rPr>
          <w:rFonts w:ascii="Times New Roman" w:hAnsi="Times New Roman" w:cs="Times New Roman"/>
          <w:sz w:val="22"/>
          <w:szCs w:val="22"/>
        </w:rPr>
      </w:pPr>
      <w:r w:rsidRPr="00650E52">
        <w:rPr>
          <w:rFonts w:ascii="Times New Roman" w:hAnsi="Times New Roman" w:cs="Times New Roman"/>
          <w:color w:val="000000"/>
          <w:sz w:val="22"/>
          <w:szCs w:val="22"/>
        </w:rPr>
        <w:t>BRAF V600E Pozitif: Hedefe Yönelik Tedavi (Vemurafenib/Dabrafenib).</w:t>
      </w:r>
    </w:p>
    <w:p w:rsidR="00911FD1" w:rsidRPr="00650E52" w:rsidRDefault="00911FD1" w:rsidP="00963D7F">
      <w:pPr>
        <w:pStyle w:val="Balk2"/>
        <w:numPr>
          <w:ilvl w:val="0"/>
          <w:numId w:val="27"/>
        </w:numPr>
        <w:tabs>
          <w:tab w:val="num" w:pos="720"/>
        </w:tabs>
        <w:spacing w:before="0" w:after="0"/>
        <w:jc w:val="both"/>
        <w:rPr>
          <w:rFonts w:ascii="Times New Roman" w:hAnsi="Times New Roman" w:cs="Times New Roman"/>
          <w:color w:val="000000"/>
          <w:sz w:val="22"/>
          <w:szCs w:val="22"/>
        </w:rPr>
      </w:pPr>
      <w:r w:rsidRPr="00650E52">
        <w:rPr>
          <w:rFonts w:ascii="Times New Roman" w:hAnsi="Times New Roman" w:cs="Times New Roman"/>
          <w:color w:val="000000"/>
          <w:sz w:val="22"/>
          <w:szCs w:val="22"/>
        </w:rPr>
        <w:t>Alternatif Kurtarma Tedavileri (Kladribin+Sitarabin).</w:t>
      </w:r>
    </w:p>
    <w:p w:rsidR="00911FD1" w:rsidRPr="00650E52" w:rsidRDefault="00911FD1" w:rsidP="00963D7F">
      <w:pPr>
        <w:pStyle w:val="Balk2"/>
        <w:numPr>
          <w:ilvl w:val="0"/>
          <w:numId w:val="27"/>
        </w:numPr>
        <w:tabs>
          <w:tab w:val="num" w:pos="720"/>
        </w:tabs>
        <w:spacing w:before="0" w:after="0"/>
        <w:jc w:val="both"/>
        <w:rPr>
          <w:rFonts w:ascii="Times New Roman" w:hAnsi="Times New Roman" w:cs="Times New Roman"/>
          <w:color w:val="000000"/>
          <w:sz w:val="22"/>
          <w:szCs w:val="22"/>
        </w:rPr>
      </w:pPr>
      <w:r w:rsidRPr="00650E52">
        <w:rPr>
          <w:rFonts w:ascii="Times New Roman" w:hAnsi="Times New Roman" w:cs="Times New Roman"/>
          <w:color w:val="1F1F1F"/>
          <w:sz w:val="22"/>
          <w:szCs w:val="22"/>
        </w:rPr>
        <w:t>HKHN / Organ nakli (seçilmiş olgular)</w:t>
      </w:r>
    </w:p>
    <w:p w:rsidR="00911FD1" w:rsidRPr="00650E52" w:rsidRDefault="00911FD1" w:rsidP="00963D7F">
      <w:pPr>
        <w:pStyle w:val="Balk2"/>
        <w:spacing w:before="0" w:after="0"/>
        <w:jc w:val="both"/>
        <w:rPr>
          <w:rFonts w:ascii="Times New Roman" w:hAnsi="Times New Roman" w:cs="Times New Roman"/>
          <w:sz w:val="22"/>
          <w:szCs w:val="22"/>
        </w:rPr>
      </w:pPr>
      <w:r w:rsidRPr="00650E52">
        <w:rPr>
          <w:rFonts w:ascii="Times New Roman" w:hAnsi="Times New Roman" w:cs="Times New Roman"/>
          <w:b/>
          <w:bCs/>
          <w:color w:val="000000"/>
          <w:sz w:val="22"/>
          <w:szCs w:val="22"/>
        </w:rPr>
        <w:t>UZUN DÖNEM İZLEM</w:t>
      </w:r>
    </w:p>
    <w:p w:rsidR="00911FD1" w:rsidRPr="00650E52" w:rsidRDefault="00911FD1" w:rsidP="00963D7F">
      <w:pPr>
        <w:pStyle w:val="NormalWeb"/>
        <w:numPr>
          <w:ilvl w:val="0"/>
          <w:numId w:val="26"/>
        </w:numPr>
        <w:suppressAutoHyphens w:val="0"/>
        <w:spacing w:beforeAutospacing="0" w:afterAutospacing="0"/>
        <w:jc w:val="both"/>
        <w:rPr>
          <w:sz w:val="22"/>
          <w:szCs w:val="22"/>
        </w:rPr>
      </w:pPr>
      <w:r w:rsidRPr="00650E52">
        <w:rPr>
          <w:color w:val="000000"/>
          <w:sz w:val="22"/>
          <w:szCs w:val="22"/>
        </w:rPr>
        <w:t>Nörodejenerasyon</w:t>
      </w:r>
    </w:p>
    <w:p w:rsidR="00911FD1" w:rsidRPr="00650E52" w:rsidRDefault="00911FD1" w:rsidP="00963D7F">
      <w:pPr>
        <w:pStyle w:val="NormalWeb"/>
        <w:numPr>
          <w:ilvl w:val="0"/>
          <w:numId w:val="26"/>
        </w:numPr>
        <w:suppressAutoHyphens w:val="0"/>
        <w:spacing w:beforeAutospacing="0" w:afterAutospacing="0"/>
        <w:jc w:val="both"/>
        <w:rPr>
          <w:sz w:val="22"/>
          <w:szCs w:val="22"/>
        </w:rPr>
      </w:pPr>
      <w:r w:rsidRPr="00650E52">
        <w:rPr>
          <w:color w:val="000000"/>
          <w:sz w:val="22"/>
          <w:szCs w:val="22"/>
        </w:rPr>
        <w:lastRenderedPageBreak/>
        <w:t>Diabetes Insipitus</w:t>
      </w:r>
    </w:p>
    <w:p w:rsidR="00911FD1" w:rsidRPr="00650E52" w:rsidRDefault="00911FD1" w:rsidP="00963D7F">
      <w:pPr>
        <w:pStyle w:val="NormalWeb"/>
        <w:numPr>
          <w:ilvl w:val="0"/>
          <w:numId w:val="26"/>
        </w:numPr>
        <w:suppressAutoHyphens w:val="0"/>
        <w:spacing w:beforeAutospacing="0" w:afterAutospacing="0"/>
        <w:jc w:val="both"/>
      </w:pPr>
      <w:r w:rsidRPr="00650E52">
        <w:rPr>
          <w:color w:val="000000"/>
          <w:sz w:val="22"/>
          <w:szCs w:val="22"/>
        </w:rPr>
        <w:t>Sekonder Malignite Taraması</w:t>
      </w:r>
    </w:p>
    <w:p w:rsidR="000818F3" w:rsidRDefault="000818F3" w:rsidP="00963D7F">
      <w:pPr>
        <w:pStyle w:val="NormalWeb"/>
        <w:spacing w:beforeAutospacing="0" w:afterAutospacing="0"/>
        <w:jc w:val="both"/>
        <w:rPr>
          <w:b/>
          <w:bCs/>
          <w:color w:val="1F1F1F"/>
          <w:lang w:eastAsia="zh-CN"/>
        </w:rPr>
      </w:pPr>
    </w:p>
    <w:p w:rsidR="00911FD1" w:rsidRPr="00650E52" w:rsidRDefault="00911FD1" w:rsidP="00963D7F">
      <w:pPr>
        <w:pStyle w:val="NormalWeb"/>
        <w:spacing w:beforeAutospacing="0" w:afterAutospacing="0"/>
        <w:jc w:val="both"/>
        <w:rPr>
          <w:b/>
          <w:bCs/>
          <w:color w:val="1F1F1F"/>
        </w:rPr>
      </w:pPr>
      <w:r w:rsidRPr="00650E52">
        <w:rPr>
          <w:b/>
          <w:bCs/>
          <w:color w:val="1F1F1F"/>
        </w:rPr>
        <w:t>KAYNAKLAR</w:t>
      </w:r>
    </w:p>
    <w:p w:rsidR="00911FD1" w:rsidRPr="00650E52" w:rsidRDefault="00911FD1" w:rsidP="00963D7F">
      <w:pPr>
        <w:pStyle w:val="NormalWeb"/>
        <w:spacing w:beforeAutospacing="0" w:afterAutospacing="0"/>
        <w:jc w:val="both"/>
        <w:rPr>
          <w:sz w:val="22"/>
          <w:szCs w:val="22"/>
        </w:rPr>
      </w:pPr>
      <w:r w:rsidRPr="00650E52">
        <w:rPr>
          <w:color w:val="1F1F1F"/>
          <w:sz w:val="22"/>
          <w:szCs w:val="22"/>
        </w:rPr>
        <w:t>1-</w:t>
      </w:r>
      <w:r w:rsidRPr="00650E52">
        <w:rPr>
          <w:sz w:val="22"/>
          <w:szCs w:val="22"/>
        </w:rPr>
        <w:t xml:space="preserve">ESCP Guidelines for diagnosis, clinical work-up, and treatment of children and adolescents with Langerhans cell histiocytosis. Version 1.2, Oct 30, 2020 </w:t>
      </w:r>
    </w:p>
    <w:p w:rsidR="00911FD1" w:rsidRPr="00650E52" w:rsidRDefault="00911FD1" w:rsidP="00963D7F">
      <w:pPr>
        <w:pStyle w:val="NormalWeb"/>
        <w:spacing w:beforeAutospacing="0" w:afterAutospacing="0"/>
        <w:jc w:val="both"/>
        <w:rPr>
          <w:sz w:val="22"/>
          <w:szCs w:val="22"/>
        </w:rPr>
      </w:pPr>
      <w:r w:rsidRPr="00650E52">
        <w:rPr>
          <w:sz w:val="22"/>
          <w:szCs w:val="22"/>
        </w:rPr>
        <w:t xml:space="preserve">2- Bielamowicz K, Dimitrion P, Abla O, Bomken S, Campbell P, Collin M, et al. North American Consortium for Histiocytosis. Langerhans cell histiocytosis: NACHO update on progress, chaos, and opportunity on the path to rational cures. Cancer. 2024 Jul 15;130(14):2416-2439. </w:t>
      </w:r>
    </w:p>
    <w:p w:rsidR="00911FD1" w:rsidRPr="00650E52" w:rsidRDefault="00911FD1" w:rsidP="00963D7F">
      <w:pPr>
        <w:pStyle w:val="NormalWeb"/>
        <w:spacing w:beforeAutospacing="0" w:afterAutospacing="0"/>
        <w:jc w:val="both"/>
        <w:rPr>
          <w:sz w:val="22"/>
          <w:szCs w:val="22"/>
        </w:rPr>
      </w:pPr>
      <w:r w:rsidRPr="00650E52">
        <w:rPr>
          <w:color w:val="1F1F1F"/>
          <w:sz w:val="22"/>
          <w:szCs w:val="22"/>
        </w:rPr>
        <w:t>3- National Cancer Institute-</w:t>
      </w:r>
      <w:r w:rsidRPr="00650E52">
        <w:rPr>
          <w:color w:val="1B1B1B"/>
          <w:sz w:val="22"/>
          <w:szCs w:val="22"/>
        </w:rPr>
        <w:t xml:space="preserve"> Langerhans Cell Histiocytosis Treatment-</w:t>
      </w:r>
      <w:r w:rsidRPr="00650E52">
        <w:rPr>
          <w:color w:val="1F1F1F"/>
          <w:sz w:val="22"/>
          <w:szCs w:val="22"/>
        </w:rPr>
        <w:t xml:space="preserve"> Childhood LCH 2025</w:t>
      </w:r>
    </w:p>
    <w:p w:rsidR="00911FD1" w:rsidRPr="00650E52" w:rsidRDefault="00000000" w:rsidP="00963D7F">
      <w:pPr>
        <w:pStyle w:val="NormalWeb"/>
        <w:spacing w:beforeAutospacing="0" w:after="240" w:afterAutospacing="0"/>
        <w:jc w:val="both"/>
        <w:rPr>
          <w:color w:val="1F1F1F"/>
          <w:sz w:val="22"/>
          <w:szCs w:val="22"/>
        </w:rPr>
      </w:pPr>
      <w:hyperlink r:id="rId9" w:history="1">
        <w:r w:rsidR="00911FD1" w:rsidRPr="00650E52">
          <w:rPr>
            <w:rStyle w:val="Kpr"/>
            <w:sz w:val="22"/>
            <w:szCs w:val="22"/>
          </w:rPr>
          <w:t>https://www.cancer.gov/types/langerhans/hp/langerhans-treatment-pdq</w:t>
        </w:r>
      </w:hyperlink>
    </w:p>
    <w:p w:rsidR="00911FD1" w:rsidRDefault="00911FD1" w:rsidP="00963D7F">
      <w:pPr>
        <w:spacing w:after="200"/>
        <w:jc w:val="both"/>
        <w:rPr>
          <w:color w:val="1F1F1F"/>
          <w:sz w:val="22"/>
          <w:szCs w:val="22"/>
          <w:lang w:val="tr-TR"/>
        </w:rPr>
      </w:pPr>
      <w:r w:rsidRPr="00650E52">
        <w:rPr>
          <w:color w:val="1F1F1F"/>
          <w:sz w:val="22"/>
          <w:szCs w:val="22"/>
        </w:rPr>
        <w:t>4-Türk Pediatrik Onkoloji Grubu (TPOG) Langerhans Hücreli Histiyositoz 2022 Tedavi Protoko</w:t>
      </w:r>
      <w:proofErr w:type="spellStart"/>
      <w:r w:rsidR="00395019">
        <w:rPr>
          <w:color w:val="1F1F1F"/>
          <w:sz w:val="22"/>
          <w:szCs w:val="22"/>
          <w:lang w:val="tr-TR"/>
        </w:rPr>
        <w:t>lü</w:t>
      </w:r>
      <w:proofErr w:type="spellEnd"/>
    </w:p>
    <w:p w:rsidR="00395019" w:rsidRDefault="00395019" w:rsidP="00963D7F">
      <w:pPr>
        <w:spacing w:after="200"/>
        <w:jc w:val="both"/>
        <w:rPr>
          <w:color w:val="1F1F1F"/>
          <w:sz w:val="22"/>
          <w:szCs w:val="22"/>
          <w:lang w:val="tr-TR"/>
        </w:rPr>
      </w:pPr>
    </w:p>
    <w:p w:rsidR="00395019" w:rsidRPr="00425AB2" w:rsidRDefault="00395019" w:rsidP="00395019">
      <w:pPr>
        <w:spacing w:line="360" w:lineRule="auto"/>
        <w:jc w:val="both"/>
        <w:rPr>
          <w:rFonts w:ascii="Times New Roman" w:hAnsi="Times New Roman" w:cs="Times New Roman"/>
          <w:color w:val="156082"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5AB2">
        <w:rPr>
          <w:rFonts w:ascii="Times New Roman" w:hAnsi="Times New Roman" w:cs="Times New Roman"/>
          <w:color w:val="156082"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ERDHEİM CHESTER HASTALIĞI</w:t>
      </w:r>
    </w:p>
    <w:p w:rsidR="00395019" w:rsidRPr="00425AB2" w:rsidRDefault="00395019" w:rsidP="00963D7F">
      <w:pPr>
        <w:pStyle w:val="Balk1"/>
        <w:jc w:val="both"/>
        <w:rPr>
          <w:rFonts w:ascii="Times New Roman" w:hAnsi="Times New Roman" w:cs="Times New Roman"/>
          <w:sz w:val="24"/>
          <w:szCs w:val="24"/>
        </w:rPr>
      </w:pPr>
      <w:r w:rsidRPr="00425AB2">
        <w:rPr>
          <w:rFonts w:ascii="Times New Roman" w:hAnsi="Times New Roman" w:cs="Times New Roman"/>
          <w:sz w:val="24"/>
          <w:szCs w:val="24"/>
        </w:rPr>
        <w:t>1.GİRİŞ</w:t>
      </w:r>
    </w:p>
    <w:p w:rsidR="00395019" w:rsidRPr="00425AB2" w:rsidRDefault="00395019" w:rsidP="00963D7F">
      <w:pPr>
        <w:jc w:val="both"/>
        <w:rPr>
          <w:rFonts w:ascii="Times New Roman" w:hAnsi="Times New Roman" w:cs="Times New Roman"/>
          <w:lang w:eastAsia="zh-CN"/>
        </w:rPr>
      </w:pPr>
      <w:r w:rsidRPr="00425AB2">
        <w:rPr>
          <w:rFonts w:ascii="Times New Roman" w:hAnsi="Times New Roman" w:cs="Times New Roman"/>
        </w:rPr>
        <w:t>Erdem Chester hastalığı (EC</w:t>
      </w:r>
      <w:r w:rsidR="0055417E">
        <w:rPr>
          <w:rFonts w:ascii="Times New Roman" w:hAnsi="Times New Roman" w:cs="Times New Roman"/>
          <w:lang w:val="tr-TR"/>
        </w:rPr>
        <w:t>H</w:t>
      </w:r>
      <w:r w:rsidRPr="00425AB2">
        <w:rPr>
          <w:rFonts w:ascii="Times New Roman" w:hAnsi="Times New Roman" w:cs="Times New Roman"/>
        </w:rPr>
        <w:t>) eski adıyla lipoid granülomatozis olarak bilinen, köpüksü histiosit artışı ile karakterize non-Langerhans hücreli histiositozistir.</w:t>
      </w:r>
    </w:p>
    <w:p w:rsidR="00395019" w:rsidRPr="00425AB2" w:rsidRDefault="00395019" w:rsidP="00963D7F">
      <w:pPr>
        <w:pStyle w:val="Balk1"/>
        <w:jc w:val="both"/>
        <w:rPr>
          <w:rFonts w:ascii="Times New Roman" w:hAnsi="Times New Roman" w:cs="Times New Roman"/>
          <w:sz w:val="24"/>
          <w:szCs w:val="24"/>
        </w:rPr>
      </w:pPr>
      <w:r w:rsidRPr="00425AB2">
        <w:rPr>
          <w:rFonts w:ascii="Times New Roman" w:hAnsi="Times New Roman" w:cs="Times New Roman"/>
          <w:sz w:val="24"/>
          <w:szCs w:val="24"/>
        </w:rPr>
        <w:t>2. Epidemiyoloji</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Hastalığın gerçek insidansı net olarak bilinmemektedir. Tüm dünyada 1500’den fazla vaka tanımlanmıştır. Farkındalık artıkça insidansının artması beklenmektedir. En yaygın 40-60 yaş aralığında ve erkeklerde daha sık görülmektedir.</w:t>
      </w:r>
    </w:p>
    <w:p w:rsidR="00395019" w:rsidRPr="00425AB2" w:rsidRDefault="00395019" w:rsidP="00963D7F">
      <w:pPr>
        <w:pStyle w:val="Balk1"/>
        <w:jc w:val="both"/>
        <w:rPr>
          <w:rFonts w:ascii="Times New Roman" w:hAnsi="Times New Roman" w:cs="Times New Roman"/>
          <w:sz w:val="24"/>
          <w:szCs w:val="24"/>
        </w:rPr>
      </w:pPr>
      <w:r w:rsidRPr="00425AB2">
        <w:rPr>
          <w:rFonts w:ascii="Times New Roman" w:hAnsi="Times New Roman" w:cs="Times New Roman"/>
          <w:sz w:val="24"/>
          <w:szCs w:val="24"/>
        </w:rPr>
        <w:t>3.Patogenez</w:t>
      </w:r>
    </w:p>
    <w:p w:rsidR="00395019" w:rsidRDefault="00395019" w:rsidP="00963D7F">
      <w:pPr>
        <w:jc w:val="both"/>
        <w:rPr>
          <w:rFonts w:ascii="Times New Roman" w:hAnsi="Times New Roman" w:cs="Times New Roman"/>
        </w:rPr>
      </w:pPr>
      <w:r w:rsidRPr="00425AB2">
        <w:rPr>
          <w:rFonts w:ascii="Times New Roman" w:hAnsi="Times New Roman" w:cs="Times New Roman"/>
        </w:rPr>
        <w:t>Hastalığın patogenezinde başta MAPK (mitojenle aktive olan protein kinaz) yolu olmak üzere pek</w:t>
      </w:r>
      <w:r w:rsidR="003B09C8">
        <w:rPr>
          <w:rFonts w:ascii="Times New Roman" w:hAnsi="Times New Roman" w:cs="Times New Roman"/>
          <w:lang w:val="tr-TR"/>
        </w:rPr>
        <w:t xml:space="preserve"> </w:t>
      </w:r>
      <w:r w:rsidRPr="00425AB2">
        <w:rPr>
          <w:rFonts w:ascii="Times New Roman" w:hAnsi="Times New Roman" w:cs="Times New Roman"/>
        </w:rPr>
        <w:t>çok moleküler süreç yer almaktadır. Bu MAPK yolağı hücre büyümesi, farklılaşması ve sağkalımında kritik bir rol oynar. BRAF V600E mutasyonunun varlığı, BRAF kinaz aktivitesini belirgin şekilde artırır ve buna bağlı olarak MAPK yolak üzerinden iletilen sinyali güçlendirir. Normal fizyolojik koşullarda MAPK yolu, büyüme faktörleri gibi hücre dışı sinyaller tarafından sıkı bir şekilde düzenlenir</w:t>
      </w:r>
      <w:r w:rsidR="003B09C8">
        <w:rPr>
          <w:rFonts w:ascii="Times New Roman" w:hAnsi="Times New Roman" w:cs="Times New Roman"/>
          <w:lang w:val="tr-TR"/>
        </w:rPr>
        <w:t xml:space="preserve"> a</w:t>
      </w:r>
      <w:r w:rsidRPr="00425AB2">
        <w:rPr>
          <w:rFonts w:ascii="Times New Roman" w:hAnsi="Times New Roman" w:cs="Times New Roman"/>
        </w:rPr>
        <w:t>ncak BRAF V600E mutasyonunun varlığında bu düzenleyici kontrol bozulur ve MEK ile ERK’nin sürekli ve kontrolsüz aktivasyonu ortaya çıkar. Bu kalıcı aktivasyon, hücre proliferasyonu ve sağkalımı ile ilişkili genlerin transkripsiyonunu artırarak patolojik histiyositlerin yoğun şekilde toplanmasına ve birikmesine yol açar.</w:t>
      </w:r>
    </w:p>
    <w:p w:rsidR="00395019" w:rsidRPr="00425AB2" w:rsidRDefault="00395019" w:rsidP="00963D7F">
      <w:pPr>
        <w:jc w:val="both"/>
        <w:rPr>
          <w:rFonts w:ascii="Times New Roman" w:hAnsi="Times New Roman" w:cs="Times New Roman"/>
        </w:rPr>
      </w:pPr>
    </w:p>
    <w:p w:rsidR="00395019" w:rsidRPr="00425AB2" w:rsidRDefault="00395019" w:rsidP="00963D7F">
      <w:pPr>
        <w:pStyle w:val="Balk1"/>
        <w:jc w:val="both"/>
        <w:rPr>
          <w:rFonts w:ascii="Times New Roman" w:hAnsi="Times New Roman" w:cs="Times New Roman"/>
          <w:sz w:val="24"/>
          <w:szCs w:val="24"/>
        </w:rPr>
      </w:pPr>
      <w:r w:rsidRPr="00425AB2">
        <w:rPr>
          <w:rFonts w:ascii="Times New Roman" w:hAnsi="Times New Roman" w:cs="Times New Roman"/>
          <w:sz w:val="24"/>
          <w:szCs w:val="24"/>
        </w:rPr>
        <w:t>4.KLİNİK</w:t>
      </w:r>
    </w:p>
    <w:p w:rsidR="00395019" w:rsidRDefault="00395019" w:rsidP="00963D7F">
      <w:pPr>
        <w:jc w:val="both"/>
        <w:rPr>
          <w:rFonts w:ascii="Times New Roman" w:hAnsi="Times New Roman" w:cs="Times New Roman"/>
        </w:rPr>
      </w:pPr>
      <w:r w:rsidRPr="00425AB2">
        <w:rPr>
          <w:rFonts w:ascii="Times New Roman" w:hAnsi="Times New Roman" w:cs="Times New Roman"/>
        </w:rPr>
        <w:t>EC</w:t>
      </w:r>
      <w:r w:rsidR="0055417E">
        <w:rPr>
          <w:rFonts w:ascii="Times New Roman" w:hAnsi="Times New Roman" w:cs="Times New Roman"/>
          <w:lang w:val="tr-TR"/>
        </w:rPr>
        <w:t>H</w:t>
      </w:r>
      <w:r w:rsidRPr="00425AB2">
        <w:rPr>
          <w:rFonts w:ascii="Times New Roman" w:hAnsi="Times New Roman" w:cs="Times New Roman"/>
        </w:rPr>
        <w:t xml:space="preserve">, tek bir organı etkileyen hafif ve lokalize hastalıktan birçok organın tutulduğu daha ağır formlara kadar geniş bir klinik yelpazeyle karakterize, son derece nadir görülen bir histiyositik </w:t>
      </w:r>
      <w:r w:rsidRPr="00425AB2">
        <w:rPr>
          <w:rFonts w:ascii="Times New Roman" w:hAnsi="Times New Roman" w:cs="Times New Roman"/>
        </w:rPr>
        <w:lastRenderedPageBreak/>
        <w:t>hastalıktır; bu ağır formlar artmış mortalite ve morbidite ile ilişkilidir.</w:t>
      </w:r>
      <w:r w:rsidR="003B09C8">
        <w:rPr>
          <w:rFonts w:ascii="Times New Roman" w:hAnsi="Times New Roman" w:cs="Times New Roman" w:hint="eastAsia"/>
          <w:lang w:eastAsia="zh-CN"/>
        </w:rPr>
        <w:t xml:space="preserve"> </w:t>
      </w:r>
      <w:r w:rsidRPr="00425AB2">
        <w:rPr>
          <w:rFonts w:ascii="Times New Roman" w:hAnsi="Times New Roman" w:cs="Times New Roman"/>
        </w:rPr>
        <w:t xml:space="preserve">Semptom ve bulgular hastalığın tutulum yaptığı bölgelere göre değişiklik göstermektedir. </w:t>
      </w:r>
    </w:p>
    <w:p w:rsidR="003B09C8" w:rsidRPr="00425AB2" w:rsidRDefault="003B09C8" w:rsidP="00963D7F">
      <w:pPr>
        <w:jc w:val="both"/>
        <w:rPr>
          <w:rFonts w:ascii="Times New Roman" w:hAnsi="Times New Roman" w:cs="Times New Roman"/>
          <w:lang w:eastAsia="zh-CN"/>
        </w:rPr>
      </w:pP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Tablo 1: Klinik bulgular</w:t>
      </w:r>
    </w:p>
    <w:tbl>
      <w:tblPr>
        <w:tblStyle w:val="TabloKlavuzu"/>
        <w:tblW w:w="0" w:type="auto"/>
        <w:tblLook w:val="04A0" w:firstRow="1" w:lastRow="0" w:firstColumn="1" w:lastColumn="0" w:noHBand="0" w:noVBand="1"/>
      </w:tblPr>
      <w:tblGrid>
        <w:gridCol w:w="2043"/>
        <w:gridCol w:w="1192"/>
        <w:gridCol w:w="6115"/>
      </w:tblGrid>
      <w:tr w:rsidR="00395019" w:rsidRPr="00425AB2" w:rsidTr="009F63F2">
        <w:tc>
          <w:tcPr>
            <w:tcW w:w="1624"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MSS tutulumu</w:t>
            </w:r>
          </w:p>
        </w:tc>
        <w:tc>
          <w:tcPr>
            <w:tcW w:w="1206"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%40-50</w:t>
            </w:r>
          </w:p>
        </w:tc>
        <w:tc>
          <w:tcPr>
            <w:tcW w:w="6232"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 xml:space="preserve">SSS parankimi, dura mater tutulumu, spinal kord anomalileri, </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Klinik bulgular tutulum yerine bağlıdır ve ataksi, dizartri, bilişsel bozulma, baş ağrısı veya periferik nöropatiyi içerebilir; bazı hastalarda duygudurum dalgalanmaları da görülebilir.</w:t>
            </w:r>
          </w:p>
          <w:p w:rsidR="00395019" w:rsidRPr="00425AB2" w:rsidRDefault="00395019" w:rsidP="00395019">
            <w:pPr>
              <w:jc w:val="both"/>
              <w:rPr>
                <w:rFonts w:ascii="Times New Roman" w:hAnsi="Times New Roman" w:cs="Times New Roman"/>
              </w:rPr>
            </w:pPr>
          </w:p>
        </w:tc>
      </w:tr>
      <w:tr w:rsidR="00395019" w:rsidRPr="00425AB2" w:rsidTr="009F63F2">
        <w:tc>
          <w:tcPr>
            <w:tcW w:w="1624"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Göz</w:t>
            </w:r>
          </w:p>
        </w:tc>
        <w:tc>
          <w:tcPr>
            <w:tcW w:w="1206"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%25–30</w:t>
            </w:r>
          </w:p>
        </w:tc>
        <w:tc>
          <w:tcPr>
            <w:tcW w:w="6232"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 xml:space="preserve">Ekzoftalmi, retroorbital ağrı, okülomotor sinir felci veya görme kaybı </w:t>
            </w:r>
          </w:p>
          <w:p w:rsidR="00395019" w:rsidRPr="00425AB2" w:rsidRDefault="00395019" w:rsidP="00395019">
            <w:pPr>
              <w:jc w:val="both"/>
              <w:rPr>
                <w:rFonts w:ascii="Times New Roman" w:hAnsi="Times New Roman" w:cs="Times New Roman"/>
              </w:rPr>
            </w:pPr>
          </w:p>
        </w:tc>
      </w:tr>
      <w:tr w:rsidR="00395019" w:rsidRPr="00425AB2" w:rsidTr="009F63F2">
        <w:tc>
          <w:tcPr>
            <w:tcW w:w="1624"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Cilt</w:t>
            </w:r>
          </w:p>
        </w:tc>
        <w:tc>
          <w:tcPr>
            <w:tcW w:w="1206"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%25-30</w:t>
            </w:r>
          </w:p>
        </w:tc>
        <w:tc>
          <w:tcPr>
            <w:tcW w:w="6232"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Olguların yaklaşık yarısında deri lezyonları ECD’nin ilk bulgusu olarak ortaya çıkar. En sık bulgu, göz kapakları çevresinde sarımsı plaklar şeklinde görülen ksantelazmadır; ayrıca yüz, boyun, aksilla, gövde veya kasık bölgesinde sarımsı-kahverengi papül ya da plaklar, subkutan nodüller</w:t>
            </w:r>
          </w:p>
        </w:tc>
      </w:tr>
      <w:tr w:rsidR="00395019" w:rsidRPr="00425AB2" w:rsidTr="009F63F2">
        <w:tc>
          <w:tcPr>
            <w:tcW w:w="1624"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Hipofiz tutulumu</w:t>
            </w:r>
          </w:p>
        </w:tc>
        <w:tc>
          <w:tcPr>
            <w:tcW w:w="1206"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%40-70</w:t>
            </w:r>
          </w:p>
        </w:tc>
        <w:tc>
          <w:tcPr>
            <w:tcW w:w="6232"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En sık santral diabetes insipidus (ECD tanısından yıllar önce ortaya çıkabilir.)</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Büyüme hormonu, gonadotropin, tirotropin ve kortikotropin eksiklikleri, hiperprolaktinemi</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 xml:space="preserve"> (Ayrıca primer hipotiroidi (%20), hipogonadizm (%19) ve adrenal yetmezlik (%6) da görülebilir.)</w:t>
            </w:r>
          </w:p>
        </w:tc>
      </w:tr>
      <w:tr w:rsidR="00395019" w:rsidRPr="00425AB2" w:rsidTr="009F63F2">
        <w:tc>
          <w:tcPr>
            <w:tcW w:w="1624"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Pulmoner</w:t>
            </w:r>
          </w:p>
        </w:tc>
        <w:tc>
          <w:tcPr>
            <w:tcW w:w="1206"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%40-50</w:t>
            </w:r>
          </w:p>
        </w:tc>
        <w:tc>
          <w:tcPr>
            <w:tcW w:w="6232"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 xml:space="preserve">Çoğunlukla asemptomatiktir </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 xml:space="preserve">PA Akciğer grafileri normal olabilirken, toraks BT’de mediastinal infiltrasyon, plevral kalınlaşma veya efüzyon, interlobüler septal kalınlaşma, buzlu cam opasiteleri veya sentrilobüler opasiteler görülebilir. </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 xml:space="preserve">Solunum fonksiyon testleri genellikle restriktif bir patern gösterir. </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ECD ayrıca fasiyal ve maksiller sinüsleri de tutabilir.</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(Pulmoner LCH’den farklı olarak sigara kullanımı ile bir ilişki bildirilmemiştir. )</w:t>
            </w:r>
          </w:p>
        </w:tc>
      </w:tr>
      <w:tr w:rsidR="00395019" w:rsidRPr="00425AB2" w:rsidTr="009F63F2">
        <w:tc>
          <w:tcPr>
            <w:tcW w:w="1624"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Büyük damarlar</w:t>
            </w:r>
          </w:p>
        </w:tc>
        <w:tc>
          <w:tcPr>
            <w:tcW w:w="1206"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%50-70</w:t>
            </w:r>
          </w:p>
        </w:tc>
        <w:tc>
          <w:tcPr>
            <w:tcW w:w="6232"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 xml:space="preserve">Asemptomatik olabilir, ancak BT ve/veya MRG ile görüntülemelerde saptanabilir. </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 xml:space="preserve">Torasik/abdominal aorta ve dallarının çevresinde sirkumferansiyel yumuşak doku kılıflanması: BT’de “kaplı aorta (coated aorta)” görünümü </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lastRenderedPageBreak/>
              <w:t>Renal arterlerin periarteriyel tutulumu sonucu renovasküler hipertansiyon</w:t>
            </w:r>
          </w:p>
          <w:p w:rsidR="00395019" w:rsidRPr="00425AB2" w:rsidRDefault="00395019" w:rsidP="00395019">
            <w:pPr>
              <w:jc w:val="both"/>
              <w:rPr>
                <w:rFonts w:ascii="Times New Roman" w:hAnsi="Times New Roman" w:cs="Times New Roman"/>
              </w:rPr>
            </w:pPr>
          </w:p>
        </w:tc>
      </w:tr>
      <w:tr w:rsidR="00395019" w:rsidRPr="00425AB2" w:rsidTr="009F63F2">
        <w:tc>
          <w:tcPr>
            <w:tcW w:w="1624"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lastRenderedPageBreak/>
              <w:t>Kalp</w:t>
            </w:r>
          </w:p>
        </w:tc>
        <w:tc>
          <w:tcPr>
            <w:tcW w:w="1206"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%40-50</w:t>
            </w:r>
          </w:p>
        </w:tc>
        <w:tc>
          <w:tcPr>
            <w:tcW w:w="6232"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Kapak anormallikleri, aritmiler, periaortik fibrozis, perikard tutulumuna bağlı perikardit, kardiak tamponad, perikardiyal effüzyon</w:t>
            </w:r>
          </w:p>
        </w:tc>
      </w:tr>
      <w:tr w:rsidR="00395019" w:rsidRPr="00425AB2" w:rsidTr="009F63F2">
        <w:tc>
          <w:tcPr>
            <w:tcW w:w="1624"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Retroperitoneal ve böbrek</w:t>
            </w:r>
          </w:p>
        </w:tc>
        <w:tc>
          <w:tcPr>
            <w:tcW w:w="1206"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%50-60</w:t>
            </w:r>
          </w:p>
        </w:tc>
        <w:tc>
          <w:tcPr>
            <w:tcW w:w="6232"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Perinefrik yumuşak dokuda infiltratif kalınlaşma: tüylü böbrek, hidronefroz</w:t>
            </w:r>
          </w:p>
        </w:tc>
      </w:tr>
      <w:tr w:rsidR="00395019" w:rsidRPr="00425AB2" w:rsidTr="009F63F2">
        <w:tc>
          <w:tcPr>
            <w:tcW w:w="1624"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Kemik</w:t>
            </w:r>
          </w:p>
        </w:tc>
        <w:tc>
          <w:tcPr>
            <w:tcW w:w="1206"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%90-100</w:t>
            </w:r>
          </w:p>
        </w:tc>
        <w:tc>
          <w:tcPr>
            <w:tcW w:w="6232"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 xml:space="preserve">Alt ekstremitelerde kemik ağrısı (en sık başvuru semptomu) </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Görüntülemelerde femur, tibia ve fibulanın metadiafiz bölgelerinde bilateral simetrik osteoskleroz  (PATOGNOMONİKTİR)</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(Kemik tutulumu hastaların neredeyse hepsinde olmasına rağmen sadece yarısında kemik ağrısı vardır.)</w:t>
            </w:r>
          </w:p>
        </w:tc>
      </w:tr>
      <w:tr w:rsidR="00395019" w:rsidRPr="00425AB2" w:rsidTr="009F63F2">
        <w:tc>
          <w:tcPr>
            <w:tcW w:w="1624"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Retiküloendotelyal ve hematopoietik sistem</w:t>
            </w:r>
          </w:p>
          <w:p w:rsidR="00395019" w:rsidRPr="00425AB2" w:rsidRDefault="00395019" w:rsidP="00395019">
            <w:pPr>
              <w:jc w:val="both"/>
              <w:rPr>
                <w:rFonts w:ascii="Times New Roman" w:hAnsi="Times New Roman" w:cs="Times New Roman"/>
              </w:rPr>
            </w:pPr>
          </w:p>
        </w:tc>
        <w:tc>
          <w:tcPr>
            <w:tcW w:w="1206"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%10</w:t>
            </w:r>
          </w:p>
        </w:tc>
        <w:tc>
          <w:tcPr>
            <w:tcW w:w="6232"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Lenf nodları, kemik iliği tutulumuna ait bulgular</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Vakaların yaklaşık %10’una miyeloid neoplaziler eşlik edebilir (KMPH, MDS, KMML, KMPH overlap sendromları)</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Myeloid malignite eşlik eden hastaların tanı yaşı daha ileri ve prognoz daha kötüdür.</w:t>
            </w:r>
          </w:p>
        </w:tc>
      </w:tr>
    </w:tbl>
    <w:p w:rsidR="00395019" w:rsidRPr="00425AB2" w:rsidRDefault="00395019" w:rsidP="00395019">
      <w:pPr>
        <w:jc w:val="both"/>
        <w:rPr>
          <w:rFonts w:ascii="Times New Roman" w:hAnsi="Times New Roman" w:cs="Times New Roman"/>
        </w:rPr>
      </w:pPr>
    </w:p>
    <w:p w:rsidR="00395019" w:rsidRPr="00425AB2" w:rsidRDefault="00395019" w:rsidP="00963D7F">
      <w:pPr>
        <w:pStyle w:val="Balk1"/>
        <w:jc w:val="both"/>
        <w:rPr>
          <w:rFonts w:ascii="Times New Roman" w:hAnsi="Times New Roman" w:cs="Times New Roman"/>
          <w:sz w:val="24"/>
          <w:szCs w:val="24"/>
        </w:rPr>
      </w:pPr>
      <w:r w:rsidRPr="00425AB2">
        <w:rPr>
          <w:rFonts w:ascii="Times New Roman" w:hAnsi="Times New Roman" w:cs="Times New Roman"/>
          <w:sz w:val="24"/>
          <w:szCs w:val="24"/>
        </w:rPr>
        <w:t>5.TANI</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Tanı uygun klinik ve radyolojik bulgular varlığında tutulu alan doku biyopsisi ile konulmaktadır</w:t>
      </w:r>
    </w:p>
    <w:p w:rsidR="00395019" w:rsidRPr="00425AB2" w:rsidRDefault="00395019" w:rsidP="00963D7F">
      <w:pPr>
        <w:jc w:val="both"/>
        <w:rPr>
          <w:rFonts w:ascii="Times New Roman" w:hAnsi="Times New Roman" w:cs="Times New Roman"/>
          <w:b/>
          <w:bCs/>
        </w:rPr>
      </w:pPr>
      <w:r w:rsidRPr="00425AB2">
        <w:rPr>
          <w:rFonts w:ascii="Times New Roman" w:hAnsi="Times New Roman" w:cs="Times New Roman"/>
          <w:b/>
          <w:bCs/>
        </w:rPr>
        <w:t>5.1. Laboratuar Testleri</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Klinik bulgular varlığında yapılması önerilen testler:</w:t>
      </w:r>
    </w:p>
    <w:p w:rsidR="00395019" w:rsidRPr="00425AB2" w:rsidRDefault="00395019" w:rsidP="00963D7F">
      <w:pPr>
        <w:pStyle w:val="ListeParagraf"/>
        <w:numPr>
          <w:ilvl w:val="0"/>
          <w:numId w:val="38"/>
        </w:numPr>
        <w:suppressAutoHyphens w:val="0"/>
        <w:spacing w:before="100" w:after="200"/>
        <w:jc w:val="both"/>
        <w:rPr>
          <w:rFonts w:ascii="Times New Roman" w:hAnsi="Times New Roman" w:cs="Times New Roman"/>
          <w:lang w:val="zh-TW"/>
        </w:rPr>
      </w:pPr>
      <w:r w:rsidRPr="00425AB2">
        <w:rPr>
          <w:rFonts w:ascii="Times New Roman" w:hAnsi="Times New Roman" w:cs="Times New Roman"/>
          <w:lang w:val="zh-TW"/>
        </w:rPr>
        <w:t>Tam kan sayımı</w:t>
      </w:r>
    </w:p>
    <w:p w:rsidR="00395019" w:rsidRPr="00425AB2" w:rsidRDefault="00395019" w:rsidP="00963D7F">
      <w:pPr>
        <w:pStyle w:val="ListeParagraf"/>
        <w:numPr>
          <w:ilvl w:val="0"/>
          <w:numId w:val="38"/>
        </w:numPr>
        <w:suppressAutoHyphens w:val="0"/>
        <w:spacing w:before="100" w:after="200"/>
        <w:jc w:val="both"/>
        <w:rPr>
          <w:rFonts w:ascii="Times New Roman" w:hAnsi="Times New Roman" w:cs="Times New Roman"/>
          <w:lang w:val="zh-TW"/>
        </w:rPr>
      </w:pPr>
      <w:r w:rsidRPr="00425AB2">
        <w:rPr>
          <w:rFonts w:ascii="Times New Roman" w:hAnsi="Times New Roman" w:cs="Times New Roman"/>
          <w:lang w:val="zh-TW"/>
        </w:rPr>
        <w:t>Karaciğer ve böbrek fonksiyon testlerini içeren kapsamlı metabolik panel</w:t>
      </w:r>
    </w:p>
    <w:p w:rsidR="00395019" w:rsidRPr="00425AB2" w:rsidRDefault="00395019" w:rsidP="00963D7F">
      <w:pPr>
        <w:pStyle w:val="ListeParagraf"/>
        <w:numPr>
          <w:ilvl w:val="0"/>
          <w:numId w:val="38"/>
        </w:numPr>
        <w:suppressAutoHyphens w:val="0"/>
        <w:spacing w:before="100" w:after="200"/>
        <w:jc w:val="both"/>
        <w:rPr>
          <w:rFonts w:ascii="Times New Roman" w:hAnsi="Times New Roman" w:cs="Times New Roman"/>
          <w:lang w:val="zh-TW"/>
        </w:rPr>
      </w:pPr>
      <w:r w:rsidRPr="00425AB2">
        <w:rPr>
          <w:rFonts w:ascii="Times New Roman" w:hAnsi="Times New Roman" w:cs="Times New Roman"/>
        </w:rPr>
        <w:t>Anemi varlığında periferik yayma incelemesi ve hemoliz testleri</w:t>
      </w:r>
    </w:p>
    <w:p w:rsidR="00395019" w:rsidRPr="00425AB2" w:rsidRDefault="00395019" w:rsidP="00963D7F">
      <w:pPr>
        <w:pStyle w:val="ListeParagraf"/>
        <w:numPr>
          <w:ilvl w:val="0"/>
          <w:numId w:val="38"/>
        </w:numPr>
        <w:suppressAutoHyphens w:val="0"/>
        <w:spacing w:before="100" w:after="200"/>
        <w:jc w:val="both"/>
        <w:rPr>
          <w:rFonts w:ascii="Times New Roman" w:hAnsi="Times New Roman" w:cs="Times New Roman"/>
          <w:lang w:val="zh-TW"/>
        </w:rPr>
      </w:pPr>
      <w:r w:rsidRPr="00425AB2">
        <w:rPr>
          <w:rFonts w:ascii="Times New Roman" w:hAnsi="Times New Roman" w:cs="Times New Roman"/>
          <w:lang w:val="zh-TW"/>
        </w:rPr>
        <w:t>C-reaktif protein (CRP)</w:t>
      </w:r>
    </w:p>
    <w:p w:rsidR="00395019" w:rsidRPr="00425AB2" w:rsidRDefault="00395019" w:rsidP="00963D7F">
      <w:pPr>
        <w:pStyle w:val="ListeParagraf"/>
        <w:numPr>
          <w:ilvl w:val="0"/>
          <w:numId w:val="38"/>
        </w:numPr>
        <w:suppressAutoHyphens w:val="0"/>
        <w:spacing w:before="100" w:after="200"/>
        <w:jc w:val="both"/>
        <w:rPr>
          <w:rFonts w:ascii="Times New Roman" w:hAnsi="Times New Roman" w:cs="Times New Roman"/>
          <w:lang w:val="zh-TW"/>
        </w:rPr>
      </w:pPr>
      <w:r w:rsidRPr="00425AB2">
        <w:rPr>
          <w:rFonts w:ascii="Times New Roman" w:hAnsi="Times New Roman" w:cs="Times New Roman"/>
          <w:lang w:val="zh-TW"/>
        </w:rPr>
        <w:t>Sabah idrar ve serum osmolalitesi</w:t>
      </w:r>
    </w:p>
    <w:p w:rsidR="00395019" w:rsidRPr="00425AB2" w:rsidRDefault="00395019" w:rsidP="00963D7F">
      <w:pPr>
        <w:pStyle w:val="ListeParagraf"/>
        <w:numPr>
          <w:ilvl w:val="0"/>
          <w:numId w:val="38"/>
        </w:numPr>
        <w:suppressAutoHyphens w:val="0"/>
        <w:spacing w:before="100" w:after="200"/>
        <w:jc w:val="both"/>
        <w:rPr>
          <w:rFonts w:ascii="Times New Roman" w:hAnsi="Times New Roman" w:cs="Times New Roman"/>
          <w:lang w:val="zh-TW"/>
        </w:rPr>
      </w:pPr>
      <w:r w:rsidRPr="00425AB2">
        <w:rPr>
          <w:rFonts w:ascii="Times New Roman" w:hAnsi="Times New Roman" w:cs="Times New Roman"/>
          <w:lang w:val="zh-TW"/>
        </w:rPr>
        <w:t>Sabah serum kortizolü ve adrenokortikotropik hormon (ACTH)</w:t>
      </w:r>
    </w:p>
    <w:p w:rsidR="00395019" w:rsidRPr="00425AB2" w:rsidRDefault="00395019" w:rsidP="00963D7F">
      <w:pPr>
        <w:pStyle w:val="ListeParagraf"/>
        <w:numPr>
          <w:ilvl w:val="0"/>
          <w:numId w:val="38"/>
        </w:numPr>
        <w:suppressAutoHyphens w:val="0"/>
        <w:spacing w:before="100" w:after="200"/>
        <w:jc w:val="both"/>
        <w:rPr>
          <w:rFonts w:ascii="Times New Roman" w:hAnsi="Times New Roman" w:cs="Times New Roman"/>
          <w:lang w:val="zh-TW"/>
        </w:rPr>
      </w:pPr>
      <w:r w:rsidRPr="00425AB2">
        <w:rPr>
          <w:rFonts w:ascii="Times New Roman" w:hAnsi="Times New Roman" w:cs="Times New Roman"/>
          <w:lang w:val="zh-TW"/>
        </w:rPr>
        <w:t>Tiroid stimülan hormon (TSH) ve serbest T4</w:t>
      </w:r>
    </w:p>
    <w:p w:rsidR="00395019" w:rsidRPr="00425AB2" w:rsidRDefault="00395019" w:rsidP="00963D7F">
      <w:pPr>
        <w:pStyle w:val="ListeParagraf"/>
        <w:numPr>
          <w:ilvl w:val="0"/>
          <w:numId w:val="38"/>
        </w:numPr>
        <w:suppressAutoHyphens w:val="0"/>
        <w:spacing w:before="100" w:after="200"/>
        <w:jc w:val="both"/>
        <w:rPr>
          <w:rFonts w:ascii="Times New Roman" w:hAnsi="Times New Roman" w:cs="Times New Roman"/>
          <w:lang w:val="zh-TW"/>
        </w:rPr>
      </w:pPr>
      <w:r w:rsidRPr="00425AB2">
        <w:rPr>
          <w:rFonts w:ascii="Times New Roman" w:hAnsi="Times New Roman" w:cs="Times New Roman"/>
          <w:lang w:val="zh-TW"/>
        </w:rPr>
        <w:t>Gonadal aks değerlendirmesi: folikül stimülan hormon (FSH), luteinizan hormon (LH) ile birlikte testosteron (erkeklerde) veya östradiol (kadınlarda)</w:t>
      </w:r>
    </w:p>
    <w:p w:rsidR="00395019" w:rsidRPr="00425AB2" w:rsidRDefault="00395019" w:rsidP="00963D7F">
      <w:pPr>
        <w:pStyle w:val="ListeParagraf"/>
        <w:numPr>
          <w:ilvl w:val="0"/>
          <w:numId w:val="38"/>
        </w:numPr>
        <w:suppressAutoHyphens w:val="0"/>
        <w:spacing w:before="100" w:after="200"/>
        <w:jc w:val="both"/>
        <w:rPr>
          <w:rFonts w:ascii="Times New Roman" w:hAnsi="Times New Roman" w:cs="Times New Roman"/>
          <w:lang w:val="zh-TW"/>
        </w:rPr>
      </w:pPr>
      <w:r w:rsidRPr="00425AB2">
        <w:rPr>
          <w:rFonts w:ascii="Times New Roman" w:hAnsi="Times New Roman" w:cs="Times New Roman"/>
          <w:lang w:val="zh-TW"/>
        </w:rPr>
        <w:t>Prolaktin</w:t>
      </w:r>
    </w:p>
    <w:p w:rsidR="00395019" w:rsidRPr="00425AB2" w:rsidRDefault="00395019" w:rsidP="00963D7F">
      <w:pPr>
        <w:pStyle w:val="ListeParagraf"/>
        <w:numPr>
          <w:ilvl w:val="0"/>
          <w:numId w:val="38"/>
        </w:numPr>
        <w:suppressAutoHyphens w:val="0"/>
        <w:spacing w:before="100" w:after="200"/>
        <w:jc w:val="both"/>
        <w:rPr>
          <w:rFonts w:ascii="Times New Roman" w:hAnsi="Times New Roman" w:cs="Times New Roman"/>
          <w:lang w:val="zh-TW"/>
        </w:rPr>
      </w:pPr>
      <w:r w:rsidRPr="00425AB2">
        <w:rPr>
          <w:rFonts w:ascii="Times New Roman" w:hAnsi="Times New Roman" w:cs="Times New Roman"/>
          <w:lang w:val="zh-TW"/>
        </w:rPr>
        <w:t>İnsülin benzeri büyüme faktörü-1 (IGF-1)</w:t>
      </w:r>
    </w:p>
    <w:p w:rsidR="00395019" w:rsidRPr="00425AB2" w:rsidRDefault="00395019" w:rsidP="00963D7F">
      <w:pPr>
        <w:jc w:val="both"/>
        <w:rPr>
          <w:rFonts w:ascii="Times New Roman" w:hAnsi="Times New Roman" w:cs="Times New Roman"/>
          <w:b/>
          <w:bCs/>
        </w:rPr>
      </w:pPr>
      <w:r w:rsidRPr="00425AB2">
        <w:rPr>
          <w:rFonts w:ascii="Times New Roman" w:hAnsi="Times New Roman" w:cs="Times New Roman"/>
          <w:b/>
          <w:bCs/>
        </w:rPr>
        <w:t>5.2.Görüntüleme</w:t>
      </w:r>
    </w:p>
    <w:p w:rsidR="00395019" w:rsidRPr="00425AB2" w:rsidRDefault="00395019" w:rsidP="00963D7F">
      <w:pPr>
        <w:pStyle w:val="ListeParagraf"/>
        <w:numPr>
          <w:ilvl w:val="0"/>
          <w:numId w:val="39"/>
        </w:numPr>
        <w:suppressAutoHyphens w:val="0"/>
        <w:spacing w:before="100" w:after="200"/>
        <w:jc w:val="both"/>
        <w:rPr>
          <w:rFonts w:ascii="Times New Roman" w:hAnsi="Times New Roman" w:cs="Times New Roman"/>
        </w:rPr>
      </w:pPr>
      <w:r w:rsidRPr="00425AB2">
        <w:rPr>
          <w:rFonts w:ascii="Times New Roman" w:hAnsi="Times New Roman" w:cs="Times New Roman"/>
        </w:rPr>
        <w:lastRenderedPageBreak/>
        <w:t>P</w:t>
      </w:r>
      <w:r w:rsidR="00E049CF">
        <w:rPr>
          <w:rFonts w:ascii="Times New Roman" w:hAnsi="Times New Roman" w:cs="Times New Roman"/>
          <w:lang w:val="tr-TR"/>
        </w:rPr>
        <w:t>ET</w:t>
      </w:r>
      <w:r w:rsidRPr="00425AB2">
        <w:rPr>
          <w:rFonts w:ascii="Times New Roman" w:hAnsi="Times New Roman" w:cs="Times New Roman"/>
        </w:rPr>
        <w:t xml:space="preserve"> BT</w:t>
      </w:r>
    </w:p>
    <w:p w:rsidR="00395019" w:rsidRPr="00425AB2" w:rsidRDefault="00395019" w:rsidP="00963D7F">
      <w:pPr>
        <w:pStyle w:val="ListeParagraf"/>
        <w:numPr>
          <w:ilvl w:val="0"/>
          <w:numId w:val="39"/>
        </w:numPr>
        <w:suppressAutoHyphens w:val="0"/>
        <w:spacing w:before="100" w:after="200"/>
        <w:jc w:val="both"/>
        <w:rPr>
          <w:rFonts w:ascii="Times New Roman" w:hAnsi="Times New Roman" w:cs="Times New Roman"/>
        </w:rPr>
      </w:pPr>
      <w:r w:rsidRPr="00425AB2">
        <w:rPr>
          <w:rFonts w:ascii="Times New Roman" w:hAnsi="Times New Roman" w:cs="Times New Roman"/>
        </w:rPr>
        <w:t>Toraks ve abdominopelvik BT</w:t>
      </w:r>
    </w:p>
    <w:p w:rsidR="00395019" w:rsidRPr="00425AB2" w:rsidRDefault="00395019" w:rsidP="00963D7F">
      <w:pPr>
        <w:pStyle w:val="ListeParagraf"/>
        <w:numPr>
          <w:ilvl w:val="0"/>
          <w:numId w:val="39"/>
        </w:numPr>
        <w:suppressAutoHyphens w:val="0"/>
        <w:spacing w:before="100" w:after="200"/>
        <w:jc w:val="both"/>
        <w:rPr>
          <w:rFonts w:ascii="Times New Roman" w:hAnsi="Times New Roman" w:cs="Times New Roman"/>
        </w:rPr>
      </w:pPr>
      <w:r w:rsidRPr="00425AB2">
        <w:rPr>
          <w:rFonts w:ascii="Times New Roman" w:hAnsi="Times New Roman" w:cs="Times New Roman"/>
        </w:rPr>
        <w:t>Kranial MRG</w:t>
      </w:r>
    </w:p>
    <w:p w:rsidR="00395019" w:rsidRPr="00425AB2" w:rsidRDefault="00395019" w:rsidP="00963D7F">
      <w:pPr>
        <w:pStyle w:val="ListeParagraf"/>
        <w:numPr>
          <w:ilvl w:val="0"/>
          <w:numId w:val="39"/>
        </w:numPr>
        <w:suppressAutoHyphens w:val="0"/>
        <w:spacing w:before="100" w:after="200"/>
        <w:jc w:val="both"/>
        <w:rPr>
          <w:rFonts w:ascii="Times New Roman" w:hAnsi="Times New Roman" w:cs="Times New Roman"/>
        </w:rPr>
      </w:pPr>
      <w:r w:rsidRPr="00425AB2">
        <w:rPr>
          <w:rFonts w:ascii="Times New Roman" w:hAnsi="Times New Roman" w:cs="Times New Roman"/>
        </w:rPr>
        <w:t>Kardiak MRG (EKO’dan daha üstündür)</w:t>
      </w:r>
    </w:p>
    <w:p w:rsidR="00395019" w:rsidRPr="00425AB2" w:rsidRDefault="00395019" w:rsidP="00963D7F">
      <w:pPr>
        <w:jc w:val="both"/>
        <w:rPr>
          <w:rFonts w:ascii="Times New Roman" w:hAnsi="Times New Roman" w:cs="Times New Roman"/>
          <w:b/>
          <w:bCs/>
        </w:rPr>
      </w:pPr>
    </w:p>
    <w:p w:rsidR="00395019" w:rsidRPr="00425AB2" w:rsidRDefault="00395019" w:rsidP="00963D7F">
      <w:pPr>
        <w:jc w:val="both"/>
        <w:rPr>
          <w:rFonts w:ascii="Times New Roman" w:hAnsi="Times New Roman" w:cs="Times New Roman"/>
          <w:b/>
          <w:bCs/>
        </w:rPr>
      </w:pPr>
      <w:r w:rsidRPr="00425AB2">
        <w:rPr>
          <w:rFonts w:ascii="Times New Roman" w:hAnsi="Times New Roman" w:cs="Times New Roman"/>
          <w:b/>
          <w:bCs/>
        </w:rPr>
        <w:t>5.3.Patoloji</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 xml:space="preserve">Tutulu alan doku biyopsisi: </w:t>
      </w:r>
    </w:p>
    <w:p w:rsidR="00395019" w:rsidRPr="00425AB2" w:rsidRDefault="00395019" w:rsidP="00963D7F">
      <w:pPr>
        <w:pStyle w:val="ListeParagraf"/>
        <w:numPr>
          <w:ilvl w:val="0"/>
          <w:numId w:val="41"/>
        </w:numPr>
        <w:suppressAutoHyphens w:val="0"/>
        <w:spacing w:before="100" w:after="200"/>
        <w:jc w:val="both"/>
        <w:rPr>
          <w:rFonts w:ascii="Times New Roman" w:hAnsi="Times New Roman" w:cs="Times New Roman"/>
        </w:rPr>
      </w:pPr>
      <w:r w:rsidRPr="00425AB2">
        <w:rPr>
          <w:rFonts w:ascii="Times New Roman" w:hAnsi="Times New Roman" w:cs="Times New Roman"/>
        </w:rPr>
        <w:t>Enflamatuar veya fibrotik bir ortamda bulunan, lipid yüklü "köpüksü" (foamy) histiositler görülmesi karakteristiktir.</w:t>
      </w:r>
    </w:p>
    <w:p w:rsidR="00395019" w:rsidRPr="00425AB2" w:rsidRDefault="00395019" w:rsidP="00963D7F">
      <w:pPr>
        <w:pStyle w:val="ListeParagraf"/>
        <w:numPr>
          <w:ilvl w:val="0"/>
          <w:numId w:val="41"/>
        </w:numPr>
        <w:suppressAutoHyphens w:val="0"/>
        <w:spacing w:before="100" w:after="200"/>
        <w:jc w:val="both"/>
        <w:rPr>
          <w:rFonts w:ascii="Times New Roman" w:hAnsi="Times New Roman" w:cs="Times New Roman"/>
        </w:rPr>
      </w:pPr>
      <w:r w:rsidRPr="00425AB2">
        <w:rPr>
          <w:rFonts w:ascii="Times New Roman" w:hAnsi="Times New Roman" w:cs="Times New Roman"/>
        </w:rPr>
        <w:t>Bu hücrelerde CD14, CD68, CD163 ve Faktör XIIIa eksprese eder (pozitiftir).</w:t>
      </w:r>
    </w:p>
    <w:p w:rsidR="00395019" w:rsidRPr="00425AB2" w:rsidRDefault="00395019" w:rsidP="00963D7F">
      <w:pPr>
        <w:pStyle w:val="ListeParagraf"/>
        <w:numPr>
          <w:ilvl w:val="0"/>
          <w:numId w:val="41"/>
        </w:numPr>
        <w:suppressAutoHyphens w:val="0"/>
        <w:spacing w:before="100" w:after="200"/>
        <w:jc w:val="both"/>
        <w:rPr>
          <w:rFonts w:ascii="Times New Roman" w:hAnsi="Times New Roman" w:cs="Times New Roman"/>
        </w:rPr>
      </w:pPr>
      <w:r w:rsidRPr="00425AB2">
        <w:rPr>
          <w:rFonts w:ascii="Times New Roman" w:hAnsi="Times New Roman" w:cs="Times New Roman"/>
        </w:rPr>
        <w:t>Doku biyopsisinde BRAF V600E ve diğer ilgili mutasyonlar (NRAS, KRAS, MAP2K1, ALK vb.) için NGS ile değerlendirme</w:t>
      </w:r>
    </w:p>
    <w:p w:rsidR="00395019" w:rsidRPr="00425AB2" w:rsidRDefault="00395019" w:rsidP="00963D7F">
      <w:pPr>
        <w:pStyle w:val="Balk1"/>
        <w:jc w:val="both"/>
        <w:rPr>
          <w:rFonts w:ascii="Times New Roman" w:hAnsi="Times New Roman" w:cs="Times New Roman"/>
          <w:sz w:val="24"/>
          <w:szCs w:val="24"/>
        </w:rPr>
      </w:pPr>
      <w:r w:rsidRPr="00425AB2">
        <w:rPr>
          <w:rFonts w:ascii="Times New Roman" w:hAnsi="Times New Roman" w:cs="Times New Roman"/>
          <w:sz w:val="24"/>
          <w:szCs w:val="24"/>
        </w:rPr>
        <w:t>6.TEDAVİ</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Randomize klinik çalışma bulunmadığı için tedaviler retrospektif vaka serilerinden ve vaka raporlarından gelmektedir. Organ tutulumu ve komplikasyonların yönetimi multidisipliner yaklaşım gerektirir.</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 xml:space="preserve">MSS veya kalp tutulumu ya da organ disfonksiyonu kanıtı olmayan asemptomatik hastalar için, hemen tedaviye başlamak yerine, semptomlar veya komplikasyonlar gelişene kadar tedavisiz izlem önerilir. 6-12 ayda bir PET </w:t>
      </w:r>
      <w:r w:rsidR="00E049CF">
        <w:rPr>
          <w:rFonts w:ascii="Times New Roman" w:hAnsi="Times New Roman" w:cs="Times New Roman"/>
          <w:lang w:val="tr-TR"/>
        </w:rPr>
        <w:t>B</w:t>
      </w:r>
      <w:r w:rsidRPr="00425AB2">
        <w:rPr>
          <w:rFonts w:ascii="Times New Roman" w:hAnsi="Times New Roman" w:cs="Times New Roman"/>
        </w:rPr>
        <w:t>T, EKO ve kardiyak MRG ile takip önerilir</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BRAF mutasyonu pozitif olan hastalarda öncelikle önerilen tedavi hedefe yönelik tedavilerdir. Hedefe yönelik tedavilere ulaşılamadığında PEG-IFN alfa, anakinra, kladribin diğer kullanılan tedavi ajanlarıdır.</w:t>
      </w:r>
    </w:p>
    <w:p w:rsidR="00395019" w:rsidRPr="00425AB2" w:rsidRDefault="00395019" w:rsidP="00963D7F">
      <w:pPr>
        <w:jc w:val="both"/>
        <w:rPr>
          <w:rFonts w:ascii="Times New Roman" w:hAnsi="Times New Roman" w:cs="Times New Roman"/>
        </w:rPr>
      </w:pPr>
    </w:p>
    <w:p w:rsidR="00395019" w:rsidRPr="00425AB2" w:rsidRDefault="00395019" w:rsidP="00395019">
      <w:pPr>
        <w:pStyle w:val="GlAlnt"/>
        <w:spacing w:line="360" w:lineRule="auto"/>
        <w:jc w:val="both"/>
        <w:rPr>
          <w:rFonts w:ascii="Times New Roman" w:hAnsi="Times New Roman" w:cs="Times New Roman"/>
          <w:b/>
          <w:bCs/>
        </w:rPr>
      </w:pPr>
      <w:r w:rsidRPr="00425AB2">
        <w:rPr>
          <w:rFonts w:ascii="Times New Roman" w:hAnsi="Times New Roman" w:cs="Times New Roman"/>
          <w:b/>
          <w:bCs/>
        </w:rPr>
        <w:t>Hedefe yönelik tedaviler</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Hedefe yönelik tedavide kullanılan ajanlar</w:t>
      </w:r>
    </w:p>
    <w:p w:rsidR="00395019" w:rsidRPr="00425AB2" w:rsidRDefault="00395019" w:rsidP="00963D7F">
      <w:pPr>
        <w:pStyle w:val="ListeParagraf"/>
        <w:numPr>
          <w:ilvl w:val="0"/>
          <w:numId w:val="33"/>
        </w:numPr>
        <w:suppressAutoHyphens w:val="0"/>
        <w:spacing w:before="100" w:after="200"/>
        <w:jc w:val="both"/>
        <w:rPr>
          <w:rFonts w:ascii="Times New Roman" w:hAnsi="Times New Roman" w:cs="Times New Roman"/>
        </w:rPr>
      </w:pPr>
      <w:r w:rsidRPr="00425AB2">
        <w:rPr>
          <w:rFonts w:ascii="Times New Roman" w:hAnsi="Times New Roman" w:cs="Times New Roman"/>
        </w:rPr>
        <w:t>BRAF inhibitörleri</w:t>
      </w:r>
    </w:p>
    <w:p w:rsidR="00395019" w:rsidRPr="00425AB2" w:rsidRDefault="00395019" w:rsidP="00963D7F">
      <w:pPr>
        <w:pStyle w:val="ListeParagraf"/>
        <w:numPr>
          <w:ilvl w:val="0"/>
          <w:numId w:val="33"/>
        </w:numPr>
        <w:suppressAutoHyphens w:val="0"/>
        <w:spacing w:before="100" w:after="200"/>
        <w:jc w:val="both"/>
        <w:rPr>
          <w:rFonts w:ascii="Times New Roman" w:hAnsi="Times New Roman" w:cs="Times New Roman"/>
        </w:rPr>
      </w:pPr>
      <w:r w:rsidRPr="00425AB2">
        <w:rPr>
          <w:rFonts w:ascii="Times New Roman" w:hAnsi="Times New Roman" w:cs="Times New Roman"/>
        </w:rPr>
        <w:t>MEK inhibitörleri</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Hem vemurafenib hem de kobimetinib, önemli yan etkileri olan etkili ajanlardır ancak ECH hastalarında doğrudan karşılaştırılmamışlardır. Seçim; toksisite, ek hastalıklar, ilaca erişim ve hasta tercihine göre kişiselleştirilir.</w:t>
      </w:r>
    </w:p>
    <w:p w:rsidR="00395019" w:rsidRPr="00425AB2" w:rsidRDefault="00395019" w:rsidP="00963D7F">
      <w:pPr>
        <w:pStyle w:val="ListeParagraf"/>
        <w:numPr>
          <w:ilvl w:val="0"/>
          <w:numId w:val="34"/>
        </w:numPr>
        <w:suppressAutoHyphens w:val="0"/>
        <w:spacing w:before="100" w:after="200"/>
        <w:jc w:val="both"/>
        <w:rPr>
          <w:rStyle w:val="HafifBavuru"/>
          <w:rFonts w:ascii="Times New Roman" w:hAnsi="Times New Roman" w:cs="Times New Roman"/>
        </w:rPr>
      </w:pPr>
      <w:r w:rsidRPr="00425AB2">
        <w:rPr>
          <w:rStyle w:val="HafifBavuru"/>
          <w:rFonts w:ascii="Times New Roman" w:hAnsi="Times New Roman" w:cs="Times New Roman"/>
        </w:rPr>
        <w:t>BRAF İnhibitörleri:</w:t>
      </w:r>
    </w:p>
    <w:p w:rsidR="00395019" w:rsidRPr="00425AB2" w:rsidRDefault="00395019" w:rsidP="00963D7F">
      <w:pPr>
        <w:ind w:left="360"/>
        <w:jc w:val="both"/>
        <w:rPr>
          <w:rFonts w:ascii="Times New Roman" w:hAnsi="Times New Roman" w:cs="Times New Roman"/>
        </w:rPr>
      </w:pPr>
      <w:r w:rsidRPr="00425AB2">
        <w:rPr>
          <w:rStyle w:val="HafifBavuru"/>
          <w:rFonts w:ascii="Times New Roman" w:hAnsi="Times New Roman" w:cs="Times New Roman"/>
        </w:rPr>
        <w:t>Vemurafenib:</w:t>
      </w:r>
      <w:r w:rsidRPr="00425AB2">
        <w:rPr>
          <w:rFonts w:ascii="Times New Roman" w:hAnsi="Times New Roman" w:cs="Times New Roman"/>
        </w:rPr>
        <w:t xml:space="preserve"> BRAF V600E dahil olmak üzere BRAF'ın güçlü bir inhibitörüdür. Neredeyse tüm hastalarda yanıt</w:t>
      </w:r>
      <w:r w:rsidR="000A226B">
        <w:rPr>
          <w:rFonts w:ascii="Times New Roman" w:hAnsi="Times New Roman" w:cs="Times New Roman"/>
          <w:lang w:val="tr-TR"/>
        </w:rPr>
        <w:t xml:space="preserve"> alınır</w:t>
      </w:r>
      <w:r w:rsidRPr="00425AB2">
        <w:rPr>
          <w:rFonts w:ascii="Times New Roman" w:hAnsi="Times New Roman" w:cs="Times New Roman"/>
        </w:rPr>
        <w:t xml:space="preserve"> ancak yan etkiler sıklıkla doz ayarlaması veya toksisiteyi azaltmak için tedavinin kısa süreli durdurulmasını gerektirir.</w:t>
      </w:r>
    </w:p>
    <w:p w:rsidR="00395019" w:rsidRPr="00425AB2" w:rsidRDefault="00395019" w:rsidP="00963D7F">
      <w:pPr>
        <w:pStyle w:val="ListeParagraf"/>
        <w:numPr>
          <w:ilvl w:val="0"/>
          <w:numId w:val="35"/>
        </w:numPr>
        <w:suppressAutoHyphens w:val="0"/>
        <w:spacing w:before="100" w:after="200"/>
        <w:jc w:val="both"/>
        <w:rPr>
          <w:rFonts w:ascii="Times New Roman" w:hAnsi="Times New Roman" w:cs="Times New Roman"/>
        </w:rPr>
      </w:pPr>
      <w:r w:rsidRPr="00425AB2">
        <w:rPr>
          <w:rFonts w:ascii="Times New Roman" w:hAnsi="Times New Roman" w:cs="Times New Roman"/>
        </w:rPr>
        <w:t>Doz 2*480 mg/gün ile başlanır (tam doz: 2*960 mg/gün)</w:t>
      </w:r>
    </w:p>
    <w:p w:rsidR="00395019" w:rsidRPr="00425AB2" w:rsidRDefault="00395019" w:rsidP="00963D7F">
      <w:pPr>
        <w:pStyle w:val="ListeParagraf"/>
        <w:numPr>
          <w:ilvl w:val="0"/>
          <w:numId w:val="35"/>
        </w:numPr>
        <w:suppressAutoHyphens w:val="0"/>
        <w:spacing w:before="100" w:after="200"/>
        <w:jc w:val="both"/>
        <w:rPr>
          <w:rFonts w:ascii="Times New Roman" w:hAnsi="Times New Roman" w:cs="Times New Roman"/>
        </w:rPr>
      </w:pPr>
      <w:r w:rsidRPr="00425AB2">
        <w:rPr>
          <w:rFonts w:ascii="Times New Roman" w:hAnsi="Times New Roman" w:cs="Times New Roman"/>
        </w:rPr>
        <w:lastRenderedPageBreak/>
        <w:t>İlaç Etkileşimleri: Güçlü CYP3A4 inhibitörleri veya indükleyicileri ile birlikte kullanımından kaçınılmalıdır.</w:t>
      </w:r>
    </w:p>
    <w:p w:rsidR="00395019" w:rsidRPr="00425AB2" w:rsidRDefault="00395019" w:rsidP="00963D7F">
      <w:pPr>
        <w:pStyle w:val="ListeParagraf"/>
        <w:numPr>
          <w:ilvl w:val="0"/>
          <w:numId w:val="35"/>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Yan etkiler: </w:t>
      </w:r>
      <w:r w:rsidR="000A226B">
        <w:rPr>
          <w:rFonts w:ascii="Times New Roman" w:hAnsi="Times New Roman" w:cs="Times New Roman"/>
          <w:lang w:val="tr-TR"/>
        </w:rPr>
        <w:t>E</w:t>
      </w:r>
      <w:r w:rsidRPr="00425AB2">
        <w:rPr>
          <w:rFonts w:ascii="Times New Roman" w:hAnsi="Times New Roman" w:cs="Times New Roman"/>
        </w:rPr>
        <w:t xml:space="preserve">klem ağrısı, saç dökülmesi, halsizlik, döküntü, cilt papillomu, QT uzaması. </w:t>
      </w:r>
    </w:p>
    <w:p w:rsidR="00395019" w:rsidRPr="000A226B" w:rsidRDefault="00395019" w:rsidP="00963D7F">
      <w:pPr>
        <w:pStyle w:val="ListeParagraf"/>
        <w:numPr>
          <w:ilvl w:val="0"/>
          <w:numId w:val="35"/>
        </w:numPr>
        <w:suppressAutoHyphens w:val="0"/>
        <w:spacing w:before="100" w:after="200"/>
        <w:jc w:val="both"/>
        <w:rPr>
          <w:rFonts w:ascii="Times New Roman" w:hAnsi="Times New Roman" w:cs="Times New Roman"/>
        </w:rPr>
      </w:pPr>
      <w:r w:rsidRPr="00425AB2">
        <w:rPr>
          <w:rFonts w:ascii="Times New Roman" w:hAnsi="Times New Roman" w:cs="Times New Roman"/>
        </w:rPr>
        <w:t>Vemurafenib tedavisi ile genel yanıt oranı %62 (PET/BT ile değerlendirilenlerde %100 yanıt), 2 yıllık OS %96’dır.  Vemurafenib tedavisine tüm bölgelerde hızla yanıt verebilir. İlaç kesildiğinde çoğu hastada nüks görülse de, tedaviye tekrar başlandığında yanıtlar yeniden elde edilmektedir.</w:t>
      </w:r>
    </w:p>
    <w:p w:rsidR="00395019" w:rsidRPr="00425AB2" w:rsidRDefault="00395019" w:rsidP="00963D7F">
      <w:pPr>
        <w:pStyle w:val="ListeParagraf"/>
        <w:jc w:val="both"/>
        <w:rPr>
          <w:rStyle w:val="HafifBavuru"/>
          <w:rFonts w:ascii="Times New Roman" w:hAnsi="Times New Roman" w:cs="Times New Roman"/>
        </w:rPr>
      </w:pPr>
      <w:r w:rsidRPr="00425AB2">
        <w:rPr>
          <w:rStyle w:val="HafifBavuru"/>
          <w:rFonts w:ascii="Times New Roman" w:hAnsi="Times New Roman" w:cs="Times New Roman"/>
        </w:rPr>
        <w:t>Vemurafenib kullanırken dikkat edilmesi gerekenler</w:t>
      </w:r>
    </w:p>
    <w:p w:rsidR="00395019" w:rsidRPr="00425AB2" w:rsidRDefault="00395019" w:rsidP="00963D7F">
      <w:pPr>
        <w:numPr>
          <w:ilvl w:val="0"/>
          <w:numId w:val="30"/>
        </w:numPr>
        <w:suppressAutoHyphens w:val="0"/>
        <w:spacing w:before="100" w:after="200"/>
        <w:jc w:val="both"/>
        <w:rPr>
          <w:rFonts w:ascii="Times New Roman" w:hAnsi="Times New Roman" w:cs="Times New Roman"/>
        </w:rPr>
      </w:pPr>
      <w:r w:rsidRPr="00425AB2">
        <w:rPr>
          <w:rFonts w:ascii="Times New Roman" w:hAnsi="Times New Roman" w:cs="Times New Roman"/>
        </w:rPr>
        <w:t>Fotosensitivite: Hastalar güneş ışığından kaçınmalı ve SPF ≥30 olan güneş koruyucular kullanmalıdır.</w:t>
      </w:r>
    </w:p>
    <w:p w:rsidR="00395019" w:rsidRPr="00425AB2" w:rsidRDefault="00395019" w:rsidP="00963D7F">
      <w:pPr>
        <w:numPr>
          <w:ilvl w:val="0"/>
          <w:numId w:val="30"/>
        </w:numPr>
        <w:suppressAutoHyphens w:val="0"/>
        <w:spacing w:before="100" w:after="200"/>
        <w:jc w:val="both"/>
        <w:rPr>
          <w:rFonts w:ascii="Times New Roman" w:hAnsi="Times New Roman" w:cs="Times New Roman"/>
        </w:rPr>
      </w:pPr>
      <w:r w:rsidRPr="00425AB2">
        <w:rPr>
          <w:rFonts w:ascii="Times New Roman" w:hAnsi="Times New Roman" w:cs="Times New Roman"/>
        </w:rPr>
        <w:t>İkinci Kanser Riski:BRAF inhibitörleri, BRAF mutasyonu olmayan (wild-type) hücrelerde RAS sinyal yolunun aktivasyonu nedeniyle yassı hücreli cilt kanseri gibi ikinci kanser riskini artırabilir.</w:t>
      </w:r>
    </w:p>
    <w:p w:rsidR="00395019" w:rsidRPr="00425AB2" w:rsidRDefault="00395019" w:rsidP="00963D7F">
      <w:pPr>
        <w:jc w:val="both"/>
        <w:rPr>
          <w:rFonts w:ascii="Times New Roman" w:hAnsi="Times New Roman" w:cs="Times New Roman"/>
        </w:rPr>
      </w:pPr>
      <w:r w:rsidRPr="00425AB2">
        <w:rPr>
          <w:rStyle w:val="HafifBavuru"/>
          <w:rFonts w:ascii="Times New Roman" w:hAnsi="Times New Roman" w:cs="Times New Roman"/>
        </w:rPr>
        <w:t>Diğer BRAF İnhibitörleri: Dabrafenib</w:t>
      </w:r>
      <w:r w:rsidRPr="00425AB2">
        <w:rPr>
          <w:rFonts w:ascii="Times New Roman" w:hAnsi="Times New Roman" w:cs="Times New Roman"/>
        </w:rPr>
        <w:t>'in ECH üzerindeki deneyimi sınırlıdır. Dabrafenib, BRAF V600E'ye karşı etkindir ancak şu an için ECH tedavisi için resmi onay almamıştır. Önerilen doz günde iki kez 50–75 mg’dır. Bazı vakalarda vemurafenibi tolere edemeyen hastalarda hafif toksisite ile stabilize edici bir seçenek olarak kullanılmıştır. Ayrıca santral sinir sistemi ve kardiyovasküler sistem tutulumu olan multisistemik ECD’li bir hastada dabrafenib monoterapisi ile yüksek yanıt oranı elde edilmiş ve herhangi bir toksisite bildirilmemiştir.</w:t>
      </w:r>
    </w:p>
    <w:p w:rsidR="00395019" w:rsidRPr="00425AB2" w:rsidRDefault="00395019" w:rsidP="00963D7F">
      <w:pPr>
        <w:numPr>
          <w:ilvl w:val="0"/>
          <w:numId w:val="32"/>
        </w:numPr>
        <w:suppressAutoHyphens w:val="0"/>
        <w:spacing w:before="100" w:after="200"/>
        <w:jc w:val="both"/>
        <w:rPr>
          <w:rFonts w:ascii="Times New Roman" w:hAnsi="Times New Roman" w:cs="Times New Roman"/>
        </w:rPr>
      </w:pPr>
      <w:r w:rsidRPr="00425AB2">
        <w:rPr>
          <w:rFonts w:ascii="Times New Roman" w:hAnsi="Times New Roman" w:cs="Times New Roman"/>
        </w:rPr>
        <w:t>BRAF ve MEK İnhibitörlerinin Kombinasyonu: ECD tedavisinde BRAF inhibitörleri ile MEK inhibitörleri kombinasyonu, melanom tedavisindeki kullanımlarına benzer şekilde uygulanmaktadır. Ancak ECD’de bu kombinasyon, çoğu zaman kinaz inhibitörleri ile yapılan tekli tedaviye kıyasla belirgin şekilde daha üstün sonuçlar sağlamayabilir. Bunun nedeni, ECD’nin genellikle monoterapiye oldukça iyi yanıt veren bir hastalık olmasıdır. Kombinasyon tedavisi genellikle; BRAF inhibitörlerine bağlı ciddi deri toksisiteleri gelişen hastalarda, Tek başına BRAF inhibitörüne yetersiz yanıt alınan durumlarda tercih edilmektedir. Sonuç olarak, bu yaklaşım umut verici olsa da ECD hastalarında etkinlik ve güvenliliğini daha net ortaya koymak için ileri klinik çalışmalara ihtiyaç vardır.</w:t>
      </w:r>
    </w:p>
    <w:p w:rsidR="00395019" w:rsidRPr="00425AB2" w:rsidRDefault="00395019" w:rsidP="00963D7F">
      <w:pPr>
        <w:pStyle w:val="ListeParagraf"/>
        <w:numPr>
          <w:ilvl w:val="0"/>
          <w:numId w:val="34"/>
        </w:numPr>
        <w:suppressAutoHyphens w:val="0"/>
        <w:spacing w:before="100" w:after="200"/>
        <w:jc w:val="both"/>
        <w:rPr>
          <w:rStyle w:val="HafifBavuru"/>
          <w:rFonts w:ascii="Times New Roman" w:hAnsi="Times New Roman" w:cs="Times New Roman"/>
        </w:rPr>
      </w:pPr>
      <w:r w:rsidRPr="00425AB2">
        <w:rPr>
          <w:rStyle w:val="HafifBavuru"/>
          <w:rFonts w:ascii="Times New Roman" w:hAnsi="Times New Roman" w:cs="Times New Roman"/>
        </w:rPr>
        <w:t>MEK inhibitörleri</w:t>
      </w:r>
    </w:p>
    <w:p w:rsidR="00395019" w:rsidRPr="00425AB2" w:rsidRDefault="00395019" w:rsidP="00963D7F">
      <w:pPr>
        <w:jc w:val="both"/>
        <w:rPr>
          <w:rFonts w:ascii="Times New Roman" w:hAnsi="Times New Roman" w:cs="Times New Roman"/>
        </w:rPr>
      </w:pPr>
      <w:r w:rsidRPr="00425AB2">
        <w:rPr>
          <w:rStyle w:val="HafifBavuru"/>
          <w:rFonts w:ascii="Times New Roman" w:hAnsi="Times New Roman" w:cs="Times New Roman"/>
        </w:rPr>
        <w:t xml:space="preserve">Kobimetinib: </w:t>
      </w:r>
      <w:r w:rsidRPr="00425AB2">
        <w:rPr>
          <w:rFonts w:ascii="Times New Roman" w:hAnsi="Times New Roman" w:cs="Times New Roman"/>
        </w:rPr>
        <w:t xml:space="preserve">BRAF mutasyonu dahil olmak üzere MAPK/MEK yolağı üzerinden etki eden çeşitli mutasyonlara karşı etkili olan bir MEK inhibitörüdür. </w:t>
      </w:r>
    </w:p>
    <w:p w:rsidR="00395019" w:rsidRPr="00425AB2" w:rsidRDefault="00395019" w:rsidP="00963D7F">
      <w:pPr>
        <w:pStyle w:val="ListeParagraf"/>
        <w:numPr>
          <w:ilvl w:val="0"/>
          <w:numId w:val="36"/>
        </w:numPr>
        <w:suppressAutoHyphens w:val="0"/>
        <w:spacing w:before="100" w:after="200"/>
        <w:jc w:val="both"/>
        <w:rPr>
          <w:rFonts w:ascii="Times New Roman" w:hAnsi="Times New Roman" w:cs="Times New Roman"/>
        </w:rPr>
      </w:pPr>
      <w:r w:rsidRPr="00425AB2">
        <w:rPr>
          <w:rFonts w:ascii="Times New Roman" w:hAnsi="Times New Roman" w:cs="Times New Roman"/>
        </w:rPr>
        <w:t>Doz: 1*40 mg/gün (28 günlük kürler halinde 21 gün süreyle) (max doz 1*60 mg/gün: yan etkiler nedeniyle bu doza genellikle çıkılamamaktadır</w:t>
      </w:r>
    </w:p>
    <w:p w:rsidR="00395019" w:rsidRPr="00425AB2" w:rsidRDefault="00395019" w:rsidP="00963D7F">
      <w:pPr>
        <w:pStyle w:val="ListeParagraf"/>
        <w:numPr>
          <w:ilvl w:val="0"/>
          <w:numId w:val="36"/>
        </w:numPr>
        <w:suppressAutoHyphens w:val="0"/>
        <w:spacing w:before="100" w:after="200"/>
        <w:jc w:val="both"/>
        <w:rPr>
          <w:rFonts w:ascii="Times New Roman" w:hAnsi="Times New Roman" w:cs="Times New Roman"/>
        </w:rPr>
      </w:pPr>
      <w:r w:rsidRPr="00425AB2">
        <w:rPr>
          <w:rFonts w:ascii="Times New Roman" w:hAnsi="Times New Roman" w:cs="Times New Roman"/>
        </w:rPr>
        <w:t>Yan etkiler: Akneiform benzeri cilt döküntüsü, ishal, bulantı, kusma, ateş, bacak ödemi, transaminazlarda ve kreatinin fosfokinazda yükselme, hipomagnezemi</w:t>
      </w:r>
    </w:p>
    <w:p w:rsidR="00395019" w:rsidRPr="00425AB2" w:rsidRDefault="00395019" w:rsidP="00963D7F">
      <w:pPr>
        <w:pStyle w:val="ListeParagraf"/>
        <w:numPr>
          <w:ilvl w:val="0"/>
          <w:numId w:val="36"/>
        </w:numPr>
        <w:suppressAutoHyphens w:val="0"/>
        <w:spacing w:before="100" w:after="200"/>
        <w:jc w:val="both"/>
        <w:rPr>
          <w:rFonts w:ascii="Times New Roman" w:hAnsi="Times New Roman" w:cs="Times New Roman"/>
        </w:rPr>
      </w:pPr>
      <w:r w:rsidRPr="00425AB2">
        <w:rPr>
          <w:rFonts w:ascii="Times New Roman" w:hAnsi="Times New Roman" w:cs="Times New Roman"/>
        </w:rPr>
        <w:t>Ciddi yan etkiler sol ventrikül fonksiyonlarında azalma ve retinal değişikliklerdir. Bu nedenle hastalara  aralıklı kardiyak ve göz muayenesi takibi yapılmalıdır.</w:t>
      </w:r>
    </w:p>
    <w:p w:rsidR="00395019" w:rsidRPr="00425AB2" w:rsidRDefault="00395019" w:rsidP="00963D7F">
      <w:pPr>
        <w:pStyle w:val="ListeParagraf"/>
        <w:numPr>
          <w:ilvl w:val="0"/>
          <w:numId w:val="36"/>
        </w:numPr>
        <w:suppressAutoHyphens w:val="0"/>
        <w:spacing w:before="100" w:after="200"/>
        <w:jc w:val="both"/>
        <w:rPr>
          <w:rFonts w:ascii="Times New Roman" w:hAnsi="Times New Roman" w:cs="Times New Roman"/>
        </w:rPr>
      </w:pPr>
      <w:r w:rsidRPr="00425AB2">
        <w:rPr>
          <w:rFonts w:ascii="Times New Roman" w:hAnsi="Times New Roman" w:cs="Times New Roman"/>
        </w:rPr>
        <w:t>Tedavi ile hastalarda %72 tam yanıt elde edilebilmektedir ve 1 yılın sonunda da tedavi yanıtları sürmektedir</w:t>
      </w:r>
    </w:p>
    <w:p w:rsidR="00395019" w:rsidRPr="00425AB2" w:rsidRDefault="00395019" w:rsidP="00963D7F">
      <w:pPr>
        <w:pStyle w:val="ListeParagraf"/>
        <w:numPr>
          <w:ilvl w:val="0"/>
          <w:numId w:val="36"/>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Kobimetinib, özellikle BRAF mutasyonu negatif olan veya vemurafenibi tolere edemeyen hastalar için hayati bir seçenek sunar. </w:t>
      </w:r>
    </w:p>
    <w:p w:rsidR="00395019" w:rsidRPr="00425AB2" w:rsidRDefault="00395019" w:rsidP="00963D7F">
      <w:pPr>
        <w:jc w:val="both"/>
        <w:rPr>
          <w:rStyle w:val="HafifBavuru"/>
          <w:rFonts w:ascii="Times New Roman" w:hAnsi="Times New Roman" w:cs="Times New Roman"/>
        </w:rPr>
      </w:pPr>
      <w:r w:rsidRPr="00425AB2">
        <w:rPr>
          <w:rStyle w:val="HafifBavuru"/>
          <w:rFonts w:ascii="Times New Roman" w:hAnsi="Times New Roman" w:cs="Times New Roman"/>
        </w:rPr>
        <w:lastRenderedPageBreak/>
        <w:t>ECD Tedavisindeki diğer ilaçlar:</w:t>
      </w:r>
    </w:p>
    <w:p w:rsidR="00395019" w:rsidRPr="00425AB2" w:rsidRDefault="00395019" w:rsidP="00963D7F">
      <w:pPr>
        <w:ind w:left="360"/>
        <w:jc w:val="both"/>
        <w:rPr>
          <w:rFonts w:ascii="Times New Roman" w:hAnsi="Times New Roman" w:cs="Times New Roman"/>
        </w:rPr>
      </w:pPr>
      <w:r w:rsidRPr="00425AB2">
        <w:rPr>
          <w:rStyle w:val="HafifBavuru"/>
          <w:rFonts w:ascii="Times New Roman" w:hAnsi="Times New Roman" w:cs="Times New Roman"/>
        </w:rPr>
        <w:t>Pegile IFN-alfa</w:t>
      </w:r>
      <w:r w:rsidRPr="00425AB2">
        <w:rPr>
          <w:rFonts w:ascii="Times New Roman" w:hAnsi="Times New Roman" w:cs="Times New Roman"/>
        </w:rPr>
        <w:t xml:space="preserve"> (IFNa) iyi bir etkinliğe ve makul bir toksisiteye sahiptir; ancak ECH için hedefe yönelik ajanlar veya diğer sistemik tedavilerle doğrudan karşılaştırıldığı prospektif bir çalışma bulunmamaktadır.</w:t>
      </w:r>
    </w:p>
    <w:p w:rsidR="00395019" w:rsidRPr="00425AB2" w:rsidRDefault="00395019" w:rsidP="00963D7F">
      <w:pPr>
        <w:pStyle w:val="ListeParagraf"/>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Semptomatik ECH'si olan ancak hedefe yönelik ajanlara uygun olmayan, bu ilaçları tolere edemeyen veya yanıtsız kalan hastalar için tercih ettiğimiz tedavidir.</w:t>
      </w:r>
    </w:p>
    <w:p w:rsidR="00395019" w:rsidRPr="00425AB2" w:rsidRDefault="00395019" w:rsidP="00963D7F">
      <w:pPr>
        <w:pStyle w:val="ListeParagraf"/>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Doz: 135 mikrogram /hafta , doz titre edilerek max doz 200 mikrogram/hafta’ya çıkılabilir.</w:t>
      </w:r>
    </w:p>
    <w:p w:rsidR="00395019" w:rsidRPr="00425AB2" w:rsidRDefault="00395019" w:rsidP="00963D7F">
      <w:pPr>
        <w:pStyle w:val="ListeParagraf"/>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Tedavi, hastalık ilerleyene veya dayanılmaz yan etkiler oluşana kadar devam etmelidir. Ancak 2 yıldan uzun süren tedavilerde risk-fayda oranı periyodik olarak gözden geçirilmelidir. İlaç kesildiğinde nüks riski yüksek olduğunda genellikle uzun süreli tedavi gerekir.</w:t>
      </w:r>
    </w:p>
    <w:p w:rsidR="00395019" w:rsidRPr="00425AB2" w:rsidRDefault="00395019" w:rsidP="00963D7F">
      <w:pPr>
        <w:pStyle w:val="ListeParagraf"/>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Karma histiositoz (ECH/LCH örtüşmesi) olan hastalarda IFNa kullanılmamalıdır; çünkü ECH dışı bileşenin (LCH) IFNa tedavisine yanıt vermesi olası değildir.</w:t>
      </w:r>
    </w:p>
    <w:p w:rsidR="00395019" w:rsidRPr="00425AB2" w:rsidRDefault="00395019" w:rsidP="00963D7F">
      <w:pPr>
        <w:pStyle w:val="ListeParagraf"/>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Yan etki: Halsizlik, grip benzeri semptomlar, miyalji, depresyon</w:t>
      </w:r>
    </w:p>
    <w:p w:rsidR="00395019" w:rsidRPr="00425AB2" w:rsidRDefault="00395019" w:rsidP="00963D7F">
      <w:pPr>
        <w:pStyle w:val="ListeParagraf"/>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Hastalar enfeksiyonlar, karaciğer fonksiyon bozuklukları, tiroid anormallikleri ve depresyon açısından yakından izlenmelidir.</w:t>
      </w:r>
    </w:p>
    <w:p w:rsidR="00395019" w:rsidRPr="00425AB2" w:rsidRDefault="00395019" w:rsidP="00963D7F">
      <w:pPr>
        <w:pStyle w:val="ListeParagraf"/>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Hedefe yönelik ilaçlar kullanılamadığında en uzun sağkalımı sağlamaktadır. </w:t>
      </w:r>
    </w:p>
    <w:p w:rsidR="00395019" w:rsidRPr="00425AB2" w:rsidRDefault="00395019" w:rsidP="00963D7F">
      <w:pPr>
        <w:ind w:left="142"/>
        <w:jc w:val="both"/>
        <w:rPr>
          <w:rFonts w:ascii="Times New Roman" w:hAnsi="Times New Roman" w:cs="Times New Roman"/>
        </w:rPr>
      </w:pPr>
      <w:r w:rsidRPr="00425AB2">
        <w:rPr>
          <w:rFonts w:ascii="Times New Roman" w:hAnsi="Times New Roman" w:cs="Times New Roman"/>
        </w:rPr>
        <w:t xml:space="preserve"> </w:t>
      </w:r>
      <w:r w:rsidRPr="00425AB2">
        <w:rPr>
          <w:rStyle w:val="HafifBavuru"/>
          <w:rFonts w:ascii="Times New Roman" w:hAnsi="Times New Roman" w:cs="Times New Roman"/>
        </w:rPr>
        <w:t>Kladribin:</w:t>
      </w:r>
      <w:r w:rsidRPr="00425AB2">
        <w:rPr>
          <w:rFonts w:ascii="Times New Roman" w:hAnsi="Times New Roman" w:cs="Times New Roman"/>
        </w:rPr>
        <w:t xml:space="preserve"> Sınırlı süreli bir tedavi ile kalıcı remisyon elde edilebilen bir pürin analoğudur.</w:t>
      </w:r>
    </w:p>
    <w:p w:rsidR="00395019" w:rsidRPr="00425AB2" w:rsidRDefault="00395019" w:rsidP="00963D7F">
      <w:pPr>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Hastalara genellikle 2 kür kladribine tedavisi uygulanır, 2 kür sonrası PET/BT veya diğer görüntüleme yöntemleri hastalık yeniden evrelendirilir. Kısmi yanıt varsa tedavi 4 küre tamamlanır. Max tedavi süresi 6 kürdür.2 kür sonunda yanıt yoksa tedavi sonlandırılır.</w:t>
      </w:r>
    </w:p>
    <w:p w:rsidR="00395019" w:rsidRPr="00425AB2" w:rsidRDefault="00395019" w:rsidP="00963D7F">
      <w:pPr>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9’u birinci basamakta, 12’si sonraki basamaklarda kladribin tedavisi almış hastaların değerlendirildiği bir çalışmada %52 klinik yanıt, %6 tam yanıt elde edilmiştir, 9 aylık ortanca yanıt süresi bildirilmiştir.</w:t>
      </w:r>
    </w:p>
    <w:p w:rsidR="00395019" w:rsidRPr="00425AB2" w:rsidRDefault="00395019" w:rsidP="00963D7F">
      <w:pPr>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Kladribin tedavisi ile en önemli yan etki lenfopenidir. Bu nedenle hastalarda bu hastalarda profilaktik antibiyotik, antiviral tedavi vermek gerekir.</w:t>
      </w:r>
    </w:p>
    <w:p w:rsidR="00395019" w:rsidRPr="00425AB2" w:rsidRDefault="00395019" w:rsidP="00963D7F">
      <w:pPr>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Kladribin, sürekli ilaç kullanımı gerektiren hedefe yönelik tedavilerin aksine, belirli bir süre (döngüsel) verilip kesilebilmesi açısından avantajlıdır. </w:t>
      </w:r>
    </w:p>
    <w:p w:rsidR="00395019" w:rsidRPr="00425AB2" w:rsidRDefault="00395019" w:rsidP="00963D7F">
      <w:pPr>
        <w:ind w:left="284"/>
        <w:jc w:val="both"/>
        <w:rPr>
          <w:rFonts w:ascii="Times New Roman" w:hAnsi="Times New Roman" w:cs="Times New Roman"/>
        </w:rPr>
      </w:pPr>
      <w:r w:rsidRPr="00425AB2">
        <w:rPr>
          <w:rStyle w:val="HafifBavuru"/>
          <w:rFonts w:ascii="Times New Roman" w:hAnsi="Times New Roman" w:cs="Times New Roman"/>
        </w:rPr>
        <w:t>Anakinra:</w:t>
      </w:r>
      <w:r w:rsidRPr="00425AB2">
        <w:rPr>
          <w:rFonts w:ascii="Times New Roman" w:hAnsi="Times New Roman" w:cs="Times New Roman"/>
        </w:rPr>
        <w:t xml:space="preserve"> SC uygulanan rekombinant bir interlökin-1 reseptör antagonistidir. </w:t>
      </w:r>
    </w:p>
    <w:p w:rsidR="00395019" w:rsidRPr="00425AB2" w:rsidRDefault="00395019" w:rsidP="00963D7F">
      <w:pPr>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Hastalığın daha az şiddetli formlarında, genel vücut semptomlarında (ateş, kilo kaybı vb.) ve kemik ağrısında yardımcı olabilir. Ancak MSS ve kalp tutulumu üzerindeki etkinliğine dair deneyim oldukça sınırlıdır.</w:t>
      </w:r>
    </w:p>
    <w:p w:rsidR="00395019" w:rsidRPr="00425AB2" w:rsidRDefault="00395019" w:rsidP="00963D7F">
      <w:pPr>
        <w:numPr>
          <w:ilvl w:val="0"/>
          <w:numId w:val="37"/>
        </w:numPr>
        <w:suppressAutoHyphens w:val="0"/>
        <w:spacing w:before="100" w:after="200"/>
        <w:jc w:val="both"/>
        <w:rPr>
          <w:rFonts w:ascii="Times New Roman" w:hAnsi="Times New Roman" w:cs="Times New Roman"/>
        </w:rPr>
      </w:pPr>
      <w:r w:rsidRPr="00425AB2">
        <w:rPr>
          <w:rFonts w:ascii="Times New Roman" w:hAnsi="Times New Roman" w:cs="Times New Roman"/>
        </w:rPr>
        <w:t>En sık görülen yan etkisi enjeksiyon bölgesindeki lokal reaksiyondur.</w:t>
      </w:r>
    </w:p>
    <w:p w:rsidR="00395019" w:rsidRPr="00425AB2" w:rsidRDefault="00395019" w:rsidP="00963D7F">
      <w:pPr>
        <w:jc w:val="both"/>
        <w:rPr>
          <w:rFonts w:ascii="Times New Roman" w:hAnsi="Times New Roman" w:cs="Times New Roman"/>
        </w:rPr>
      </w:pPr>
    </w:p>
    <w:p w:rsidR="00395019" w:rsidRPr="00425AB2" w:rsidRDefault="00395019" w:rsidP="00963D7F">
      <w:pPr>
        <w:ind w:left="360"/>
        <w:jc w:val="both"/>
        <w:rPr>
          <w:rStyle w:val="HafifBavuru"/>
          <w:rFonts w:ascii="Times New Roman" w:hAnsi="Times New Roman" w:cs="Times New Roman"/>
        </w:rPr>
      </w:pPr>
      <w:r w:rsidRPr="00425AB2">
        <w:rPr>
          <w:rStyle w:val="HafifBavuru"/>
          <w:rFonts w:ascii="Times New Roman" w:hAnsi="Times New Roman" w:cs="Times New Roman"/>
        </w:rPr>
        <w:t>EC</w:t>
      </w:r>
      <w:r w:rsidR="0055417E">
        <w:rPr>
          <w:rStyle w:val="HafifBavuru"/>
          <w:rFonts w:ascii="Times New Roman" w:hAnsi="Times New Roman" w:cs="Times New Roman"/>
          <w:lang w:val="tr-TR"/>
        </w:rPr>
        <w:t>H</w:t>
      </w:r>
      <w:r w:rsidRPr="00425AB2">
        <w:rPr>
          <w:rStyle w:val="HafifBavuru"/>
          <w:rFonts w:ascii="Times New Roman" w:hAnsi="Times New Roman" w:cs="Times New Roman"/>
        </w:rPr>
        <w:t xml:space="preserve"> tedavisinde daha nadir kullanılan diğer tedaviler:</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t>Sirolimus: dirençli vakalarda prednizon ile kombine edilir</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lastRenderedPageBreak/>
        <w:t>Yüksek doz Metotreksat: Bariyeri geçtiği için MSS tutulumunda tercih edilebilir</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t>Sitarabin: MSS tutulumunda etkilidir</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t>Cerrahi: Üreteral obstrüksiyon (idrar yolu tıkanıklığı) veya kalp kapakçıklarının onarımı/değiştirilmesi gibi mekanik komplikasyonlar dışında, ECH yönetiminde cerrahinin net bir rolü yoktur.</w:t>
      </w:r>
    </w:p>
    <w:p w:rsidR="00395019" w:rsidRPr="00EB3964"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t>Radyoterapi: Lokal palyasyon sağlayabilir ancak ECH, radyoterapiye Langerhans hücreli histiositozdan (LCH) çok daha az yanıt veriyor gibi görünmektedir. Yanıt alınamaması veya ışınlanan bölge içinde hastalı</w:t>
      </w:r>
      <w:r w:rsidR="0055417E">
        <w:rPr>
          <w:rFonts w:ascii="Times New Roman" w:hAnsi="Times New Roman" w:cs="Times New Roman"/>
          <w:lang w:val="tr-TR"/>
        </w:rPr>
        <w:t xml:space="preserve">k </w:t>
      </w:r>
      <w:proofErr w:type="spellStart"/>
      <w:r w:rsidR="0055417E">
        <w:rPr>
          <w:rFonts w:ascii="Times New Roman" w:hAnsi="Times New Roman" w:cs="Times New Roman"/>
          <w:lang w:val="tr-TR"/>
        </w:rPr>
        <w:t>nüksü</w:t>
      </w:r>
      <w:proofErr w:type="spellEnd"/>
      <w:r w:rsidRPr="00425AB2">
        <w:rPr>
          <w:rFonts w:ascii="Times New Roman" w:hAnsi="Times New Roman" w:cs="Times New Roman"/>
        </w:rPr>
        <w:t xml:space="preserve"> oldukça yaygındır. </w:t>
      </w:r>
    </w:p>
    <w:p w:rsidR="00395019" w:rsidRPr="00425AB2" w:rsidRDefault="00395019" w:rsidP="00395019">
      <w:pPr>
        <w:ind w:left="360"/>
        <w:jc w:val="both"/>
        <w:rPr>
          <w:rFonts w:ascii="Times New Roman" w:hAnsi="Times New Roman" w:cs="Times New Roman"/>
          <w:b/>
          <w:bCs/>
        </w:rPr>
      </w:pPr>
      <w:r w:rsidRPr="00425AB2">
        <w:rPr>
          <w:rFonts w:ascii="Times New Roman" w:hAnsi="Times New Roman" w:cs="Times New Roman"/>
          <w:b/>
          <w:bCs/>
        </w:rPr>
        <w:t>Tablo 2: EC</w:t>
      </w:r>
      <w:r w:rsidR="0055417E">
        <w:rPr>
          <w:rFonts w:ascii="Times New Roman" w:hAnsi="Times New Roman" w:cs="Times New Roman"/>
          <w:b/>
          <w:bCs/>
          <w:lang w:val="tr-TR"/>
        </w:rPr>
        <w:t>H</w:t>
      </w:r>
      <w:r w:rsidRPr="00425AB2">
        <w:rPr>
          <w:rFonts w:ascii="Times New Roman" w:hAnsi="Times New Roman" w:cs="Times New Roman"/>
          <w:b/>
          <w:bCs/>
        </w:rPr>
        <w:t xml:space="preserve"> hastalarında tedavi</w:t>
      </w:r>
    </w:p>
    <w:tbl>
      <w:tblPr>
        <w:tblStyle w:val="TabloKlavuzu"/>
        <w:tblW w:w="0" w:type="auto"/>
        <w:tblLook w:val="04A0" w:firstRow="1" w:lastRow="0" w:firstColumn="1" w:lastColumn="0" w:noHBand="0" w:noVBand="1"/>
      </w:tblPr>
      <w:tblGrid>
        <w:gridCol w:w="3020"/>
        <w:gridCol w:w="3021"/>
        <w:gridCol w:w="3021"/>
      </w:tblGrid>
      <w:tr w:rsidR="00395019" w:rsidRPr="00425AB2" w:rsidTr="009F63F2">
        <w:tc>
          <w:tcPr>
            <w:tcW w:w="3020"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Asemptomatik Hastalar</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(MSS, kalp tutulumu ve organ disfonksiyonu olmayan hastalar)</w:t>
            </w:r>
          </w:p>
        </w:tc>
        <w:tc>
          <w:tcPr>
            <w:tcW w:w="3021"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6-12 ayda bir</w:t>
            </w:r>
          </w:p>
        </w:tc>
        <w:tc>
          <w:tcPr>
            <w:tcW w:w="3021"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Klinik izlem</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PET CT</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EKO</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Kardiak MRG</w:t>
            </w:r>
          </w:p>
        </w:tc>
      </w:tr>
      <w:tr w:rsidR="00395019" w:rsidRPr="00425AB2" w:rsidTr="009F63F2">
        <w:tc>
          <w:tcPr>
            <w:tcW w:w="3020"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Kemik veya diğer hayati olmayan organ tutulumu olan minimal semptomatik hasta</w:t>
            </w:r>
          </w:p>
        </w:tc>
        <w:tc>
          <w:tcPr>
            <w:tcW w:w="3021" w:type="dxa"/>
          </w:tcPr>
          <w:p w:rsidR="00395019" w:rsidRPr="00425AB2" w:rsidRDefault="00395019" w:rsidP="00395019">
            <w:pPr>
              <w:jc w:val="both"/>
              <w:rPr>
                <w:rFonts w:ascii="Times New Roman" w:hAnsi="Times New Roman" w:cs="Times New Roman"/>
              </w:rPr>
            </w:pPr>
          </w:p>
        </w:tc>
        <w:tc>
          <w:tcPr>
            <w:tcW w:w="3021"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Anakinra gibi daha az toksik tedaviler</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Hedefe yönelik tedavi</w:t>
            </w:r>
          </w:p>
        </w:tc>
      </w:tr>
      <w:tr w:rsidR="00395019" w:rsidRPr="00425AB2" w:rsidTr="009F63F2">
        <w:tc>
          <w:tcPr>
            <w:tcW w:w="3020" w:type="dxa"/>
          </w:tcPr>
          <w:p w:rsidR="00395019" w:rsidRPr="00425AB2" w:rsidRDefault="00395019" w:rsidP="00395019">
            <w:pPr>
              <w:jc w:val="both"/>
              <w:rPr>
                <w:rFonts w:ascii="Times New Roman" w:hAnsi="Times New Roman" w:cs="Times New Roman"/>
              </w:rPr>
            </w:pPr>
          </w:p>
        </w:tc>
        <w:tc>
          <w:tcPr>
            <w:tcW w:w="3021" w:type="dxa"/>
          </w:tcPr>
          <w:p w:rsidR="00395019" w:rsidRPr="00425AB2" w:rsidRDefault="00395019" w:rsidP="00395019">
            <w:pPr>
              <w:jc w:val="both"/>
              <w:rPr>
                <w:rFonts w:ascii="Times New Roman" w:hAnsi="Times New Roman" w:cs="Times New Roman"/>
              </w:rPr>
            </w:pPr>
          </w:p>
        </w:tc>
        <w:tc>
          <w:tcPr>
            <w:tcW w:w="3021" w:type="dxa"/>
          </w:tcPr>
          <w:p w:rsidR="00395019" w:rsidRPr="00425AB2" w:rsidRDefault="00395019" w:rsidP="00395019">
            <w:pPr>
              <w:jc w:val="both"/>
              <w:rPr>
                <w:rFonts w:ascii="Times New Roman" w:hAnsi="Times New Roman" w:cs="Times New Roman"/>
              </w:rPr>
            </w:pPr>
          </w:p>
        </w:tc>
      </w:tr>
      <w:tr w:rsidR="00395019" w:rsidRPr="00425AB2" w:rsidTr="009F63F2">
        <w:tc>
          <w:tcPr>
            <w:tcW w:w="3020"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ECH ile ilişkili semptomları olan, semptomatik veya asemptomatik MSS tutulumu olan veya diğer organ disfonksiyonu bulunan hastalar</w:t>
            </w:r>
          </w:p>
        </w:tc>
        <w:tc>
          <w:tcPr>
            <w:tcW w:w="3021"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BRAF mutasyonu (+)</w:t>
            </w:r>
          </w:p>
        </w:tc>
        <w:tc>
          <w:tcPr>
            <w:tcW w:w="3021"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Vemurafenib</w:t>
            </w:r>
          </w:p>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Cobimetinib</w:t>
            </w:r>
          </w:p>
        </w:tc>
      </w:tr>
      <w:tr w:rsidR="00395019" w:rsidRPr="00425AB2" w:rsidTr="009F63F2">
        <w:tc>
          <w:tcPr>
            <w:tcW w:w="3020" w:type="dxa"/>
          </w:tcPr>
          <w:p w:rsidR="00395019" w:rsidRPr="00425AB2" w:rsidRDefault="00395019" w:rsidP="00395019">
            <w:pPr>
              <w:jc w:val="both"/>
              <w:rPr>
                <w:rFonts w:ascii="Times New Roman" w:hAnsi="Times New Roman" w:cs="Times New Roman"/>
              </w:rPr>
            </w:pPr>
          </w:p>
        </w:tc>
        <w:tc>
          <w:tcPr>
            <w:tcW w:w="3021" w:type="dxa"/>
          </w:tcPr>
          <w:p w:rsidR="00395019" w:rsidRPr="00425AB2" w:rsidRDefault="00395019" w:rsidP="00395019">
            <w:pPr>
              <w:jc w:val="both"/>
              <w:rPr>
                <w:rFonts w:ascii="Times New Roman" w:hAnsi="Times New Roman" w:cs="Times New Roman"/>
              </w:rPr>
            </w:pPr>
            <w:r w:rsidRPr="00425AB2">
              <w:rPr>
                <w:rFonts w:ascii="Times New Roman" w:hAnsi="Times New Roman" w:cs="Times New Roman"/>
              </w:rPr>
              <w:t xml:space="preserve">BRAF mutasyonu negatifse </w:t>
            </w:r>
          </w:p>
        </w:tc>
        <w:tc>
          <w:tcPr>
            <w:tcW w:w="3021" w:type="dxa"/>
          </w:tcPr>
          <w:p w:rsidR="00395019" w:rsidRPr="00425AB2" w:rsidRDefault="00395019" w:rsidP="00395019">
            <w:pPr>
              <w:jc w:val="both"/>
              <w:rPr>
                <w:rFonts w:ascii="Times New Roman" w:hAnsi="Times New Roman" w:cs="Times New Roman"/>
              </w:rPr>
            </w:pPr>
            <w:r>
              <w:rPr>
                <w:rFonts w:ascii="Times New Roman" w:hAnsi="Times New Roman" w:cs="Times New Roman"/>
              </w:rPr>
              <w:t>İ</w:t>
            </w:r>
            <w:r w:rsidRPr="00425AB2">
              <w:rPr>
                <w:rFonts w:ascii="Times New Roman" w:hAnsi="Times New Roman" w:cs="Times New Roman"/>
              </w:rPr>
              <w:t>nterferon alfa</w:t>
            </w:r>
          </w:p>
          <w:p w:rsidR="00395019" w:rsidRPr="00425AB2" w:rsidRDefault="00395019" w:rsidP="00395019">
            <w:pPr>
              <w:jc w:val="both"/>
              <w:rPr>
                <w:rFonts w:ascii="Times New Roman" w:hAnsi="Times New Roman" w:cs="Times New Roman"/>
              </w:rPr>
            </w:pPr>
            <w:r>
              <w:rPr>
                <w:rFonts w:ascii="Times New Roman" w:hAnsi="Times New Roman" w:cs="Times New Roman"/>
              </w:rPr>
              <w:t>A</w:t>
            </w:r>
            <w:r w:rsidRPr="00425AB2">
              <w:rPr>
                <w:rFonts w:ascii="Times New Roman" w:hAnsi="Times New Roman" w:cs="Times New Roman"/>
              </w:rPr>
              <w:t>nakinra</w:t>
            </w:r>
          </w:p>
          <w:p w:rsidR="00395019" w:rsidRPr="00425AB2" w:rsidRDefault="00395019" w:rsidP="00395019">
            <w:pPr>
              <w:jc w:val="both"/>
              <w:rPr>
                <w:rFonts w:ascii="Times New Roman" w:hAnsi="Times New Roman" w:cs="Times New Roman"/>
              </w:rPr>
            </w:pPr>
            <w:r>
              <w:rPr>
                <w:rFonts w:ascii="Times New Roman" w:hAnsi="Times New Roman" w:cs="Times New Roman"/>
              </w:rPr>
              <w:t>S</w:t>
            </w:r>
            <w:r w:rsidRPr="00425AB2">
              <w:rPr>
                <w:rFonts w:ascii="Times New Roman" w:hAnsi="Times New Roman" w:cs="Times New Roman"/>
              </w:rPr>
              <w:t>istemik kemoterapi</w:t>
            </w:r>
          </w:p>
        </w:tc>
      </w:tr>
    </w:tbl>
    <w:p w:rsidR="00395019" w:rsidRPr="00425AB2" w:rsidRDefault="00395019" w:rsidP="00395019">
      <w:pPr>
        <w:ind w:left="720"/>
        <w:jc w:val="both"/>
        <w:rPr>
          <w:rFonts w:ascii="Times New Roman" w:hAnsi="Times New Roman" w:cs="Times New Roman"/>
        </w:rPr>
      </w:pPr>
    </w:p>
    <w:p w:rsidR="00395019" w:rsidRPr="00425AB2" w:rsidRDefault="00395019" w:rsidP="00963D7F">
      <w:pPr>
        <w:ind w:left="360"/>
        <w:jc w:val="both"/>
        <w:rPr>
          <w:rStyle w:val="HafifBavuru"/>
          <w:rFonts w:ascii="Times New Roman" w:hAnsi="Times New Roman" w:cs="Times New Roman"/>
        </w:rPr>
      </w:pPr>
      <w:r w:rsidRPr="00425AB2">
        <w:rPr>
          <w:rStyle w:val="HafifBavuru"/>
          <w:rFonts w:ascii="Times New Roman" w:hAnsi="Times New Roman" w:cs="Times New Roman"/>
        </w:rPr>
        <w:t>YANIT DEĞERLENDİRMESİ VE İZLEM</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Hastalar; tedavi yanıtı açısından klinik değerlendirme, laboratuvar </w:t>
      </w:r>
      <w:r>
        <w:rPr>
          <w:rFonts w:ascii="Times New Roman" w:hAnsi="Times New Roman" w:cs="Times New Roman"/>
        </w:rPr>
        <w:t>tetkikleri</w:t>
      </w:r>
      <w:r w:rsidRPr="00425AB2">
        <w:rPr>
          <w:rFonts w:ascii="Times New Roman" w:hAnsi="Times New Roman" w:cs="Times New Roman"/>
        </w:rPr>
        <w:t xml:space="preserve"> ve görüntüleme yöntemleriyle izlenir. İzlem takvimi; hastaya, hastalığın durumuna, uygulanan tedaviye göre bireyselleştirilir</w:t>
      </w:r>
      <w:r>
        <w:rPr>
          <w:rFonts w:ascii="Times New Roman" w:hAnsi="Times New Roman" w:cs="Times New Roman"/>
        </w:rPr>
        <w:t>.</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t>3-6 ayda bir takip, (gerekli hallerde daha yakın takip). Takiplerde MSS ve organ tutulum varlığı açısından değerlendirilmelidir.</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Hemogram ve biyokimyasal tetkikler, </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Hedefe yönelik ajan hedefe yönelik ajan kullananlarda EKG, EKO ve göz muayenesi </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lastRenderedPageBreak/>
        <w:t>Hastalığın endokrin tutulumu tipik olarak kalıcıdır. Ayrıca takipler esnasında ek bozukluklar gelişebileceği için hipofiz hormonları takip edilmelidir.</w:t>
      </w:r>
    </w:p>
    <w:p w:rsidR="00395019" w:rsidRPr="00425AB2" w:rsidRDefault="00395019" w:rsidP="00963D7F">
      <w:pPr>
        <w:ind w:left="360"/>
        <w:jc w:val="both"/>
        <w:rPr>
          <w:rFonts w:ascii="Times New Roman" w:hAnsi="Times New Roman" w:cs="Times New Roman"/>
        </w:rPr>
      </w:pPr>
      <w:r w:rsidRPr="00425AB2">
        <w:rPr>
          <w:rFonts w:ascii="Times New Roman" w:hAnsi="Times New Roman" w:cs="Times New Roman"/>
        </w:rPr>
        <w:t>● Görüntüleme</w:t>
      </w:r>
      <w:r>
        <w:rPr>
          <w:rFonts w:ascii="Times New Roman" w:hAnsi="Times New Roman" w:cs="Times New Roman"/>
        </w:rPr>
        <w:t xml:space="preserve">: </w:t>
      </w:r>
      <w:r w:rsidRPr="00425AB2">
        <w:rPr>
          <w:rFonts w:ascii="Times New Roman" w:hAnsi="Times New Roman" w:cs="Times New Roman"/>
        </w:rPr>
        <w:t xml:space="preserve">Tedavi yanıtını değerlendirmede tercih edilen görüntüleme yöntemi PET/BT'dir. </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t>PET CT: tedavinin başlangıcında, tedavi alırken 3-4 ayda bir, kemoterapi alırken her 2-3 kürden sonra yeniden evreleme için çekilmelidir</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t>Organ Spesifik Görüntüleme: Başlangıçta her 3-6 ayda bir, hastalık stabilize olduktan sonra ise her 6-12 ayda bir BT veya MRI (kalp, beyin, vb)</w:t>
      </w:r>
    </w:p>
    <w:p w:rsidR="00395019" w:rsidRPr="00425AB2" w:rsidRDefault="00395019" w:rsidP="00963D7F">
      <w:pPr>
        <w:numPr>
          <w:ilvl w:val="0"/>
          <w:numId w:val="31"/>
        </w:numPr>
        <w:suppressAutoHyphens w:val="0"/>
        <w:spacing w:before="100" w:after="200"/>
        <w:jc w:val="both"/>
        <w:rPr>
          <w:rFonts w:ascii="Times New Roman" w:hAnsi="Times New Roman" w:cs="Times New Roman"/>
        </w:rPr>
      </w:pPr>
      <w:r w:rsidRPr="00425AB2">
        <w:rPr>
          <w:rFonts w:ascii="Times New Roman" w:hAnsi="Times New Roman" w:cs="Times New Roman"/>
        </w:rPr>
        <w:t>Tedavi edilen lezyonlar, eşlik eden fibrozis (doku sertleşmesi) nedeniyle tamamen küçülmeyebilir. Bu nedenle BT veya MRI'daki küçülme miktarı, hastalık aktivitesini veya tedavi yanıtını her zaman doğru yansıtmayabilir. Bu durum özellikle retroperiton (böbrek çevresi), karın, göz çukuru ve sinüslerdeki uzun süreli lezyonlar için karakteristiktir.</w:t>
      </w:r>
    </w:p>
    <w:p w:rsidR="00395019" w:rsidRPr="00425AB2" w:rsidRDefault="00395019" w:rsidP="00963D7F">
      <w:pPr>
        <w:jc w:val="both"/>
        <w:rPr>
          <w:rFonts w:ascii="Times New Roman" w:hAnsi="Times New Roman" w:cs="Times New Roman"/>
        </w:rPr>
      </w:pPr>
    </w:p>
    <w:p w:rsidR="00395019" w:rsidRPr="00925349" w:rsidRDefault="00395019" w:rsidP="00963D7F">
      <w:pPr>
        <w:jc w:val="both"/>
        <w:rPr>
          <w:rFonts w:ascii="Times New Roman" w:hAnsi="Times New Roman" w:cs="Times New Roman"/>
          <w:b/>
          <w:bCs/>
        </w:rPr>
      </w:pPr>
      <w:r w:rsidRPr="00925349">
        <w:rPr>
          <w:rFonts w:ascii="Times New Roman" w:hAnsi="Times New Roman" w:cs="Times New Roman"/>
          <w:b/>
          <w:bCs/>
        </w:rPr>
        <w:t>Klinik Önem Taşıyan Notlar:</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w:t>
      </w:r>
      <w:r w:rsidRPr="00425AB2">
        <w:rPr>
          <w:rFonts w:ascii="Times New Roman" w:hAnsi="Times New Roman" w:cs="Times New Roman"/>
        </w:rPr>
        <w:tab/>
        <w:t>ECH yavaş seyirli bir hastalık gibi görünse de, beyin veya kalp tutulumu başladığında tedaviye agresif ve hızlı bir şekilde başlanmalıdır.</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w:t>
      </w:r>
      <w:r w:rsidRPr="00425AB2">
        <w:rPr>
          <w:rFonts w:ascii="Times New Roman" w:hAnsi="Times New Roman" w:cs="Times New Roman"/>
        </w:rPr>
        <w:tab/>
        <w:t>Multidisipliner Yaklaşım: Sadece ilaç tedavisi yeterli olmayabilir; hastanın yaşam kalitesini korumak için fizik tedavi ve palyatif bakım desteği kılavuzlarda özellikle vurgulanmaktadır.</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w:t>
      </w:r>
      <w:r w:rsidRPr="00425AB2">
        <w:rPr>
          <w:rFonts w:ascii="Times New Roman" w:hAnsi="Times New Roman" w:cs="Times New Roman"/>
        </w:rPr>
        <w:tab/>
      </w:r>
      <w:r>
        <w:rPr>
          <w:rFonts w:ascii="Times New Roman" w:hAnsi="Times New Roman" w:cs="Times New Roman"/>
        </w:rPr>
        <w:t>Cerrahi tedavi:</w:t>
      </w:r>
      <w:r w:rsidRPr="00425AB2">
        <w:rPr>
          <w:rFonts w:ascii="Times New Roman" w:hAnsi="Times New Roman" w:cs="Times New Roman"/>
        </w:rPr>
        <w:t xml:space="preserve"> İlaçlar dokulardaki histiosit birikimini azaltsa da, halihazırda oluşmuş olan fibrozis nedeniyle kapak ameliyatı veya böbrek kanalına müdahale gibi cerrahi adımlar kaçınılmaz hale gelebilir.</w:t>
      </w:r>
    </w:p>
    <w:p w:rsidR="00395019" w:rsidRPr="00425AB2" w:rsidRDefault="00395019" w:rsidP="00963D7F">
      <w:pPr>
        <w:jc w:val="both"/>
        <w:rPr>
          <w:rFonts w:ascii="Times New Roman" w:hAnsi="Times New Roman" w:cs="Times New Roman"/>
        </w:rPr>
      </w:pPr>
      <w:r w:rsidRPr="00425AB2">
        <w:rPr>
          <w:rFonts w:ascii="Times New Roman" w:hAnsi="Times New Roman" w:cs="Times New Roman"/>
        </w:rPr>
        <w:t>•</w:t>
      </w:r>
      <w:r w:rsidRPr="00425AB2">
        <w:rPr>
          <w:rFonts w:ascii="Times New Roman" w:hAnsi="Times New Roman" w:cs="Times New Roman"/>
        </w:rPr>
        <w:tab/>
        <w:t>ECH için diğer sistemik tedavilerin seçimi; semptomların şiddeti, organ tutulumunun yaygınlığı, toksisite profili, ek hastalıklar, ilaca erişim ve hasta tercihi ile yönlendirilir.</w:t>
      </w:r>
    </w:p>
    <w:p w:rsidR="00395019" w:rsidRPr="00425AB2" w:rsidRDefault="00395019" w:rsidP="00963D7F">
      <w:pPr>
        <w:jc w:val="both"/>
        <w:rPr>
          <w:rFonts w:ascii="Times New Roman" w:hAnsi="Times New Roman" w:cs="Times New Roman"/>
        </w:rPr>
      </w:pPr>
    </w:p>
    <w:p w:rsidR="00395019" w:rsidRPr="00425AB2" w:rsidRDefault="00395019" w:rsidP="00963D7F">
      <w:pPr>
        <w:jc w:val="both"/>
        <w:rPr>
          <w:rFonts w:ascii="Times New Roman" w:hAnsi="Times New Roman" w:cs="Times New Roman"/>
        </w:rPr>
      </w:pPr>
    </w:p>
    <w:p w:rsidR="00395019" w:rsidRPr="00925349" w:rsidRDefault="00395019" w:rsidP="00963D7F">
      <w:pPr>
        <w:jc w:val="both"/>
        <w:rPr>
          <w:rFonts w:ascii="Times New Roman" w:hAnsi="Times New Roman" w:cs="Times New Roman"/>
          <w:b/>
          <w:bCs/>
        </w:rPr>
      </w:pPr>
      <w:r w:rsidRPr="00925349">
        <w:rPr>
          <w:rFonts w:ascii="Times New Roman" w:hAnsi="Times New Roman" w:cs="Times New Roman"/>
          <w:b/>
          <w:bCs/>
        </w:rPr>
        <w:t>KAYNAKLAR</w:t>
      </w:r>
    </w:p>
    <w:p w:rsidR="00395019" w:rsidRPr="00425AB2" w:rsidRDefault="00395019" w:rsidP="00963D7F">
      <w:pPr>
        <w:pStyle w:val="ListeParagraf"/>
        <w:numPr>
          <w:ilvl w:val="0"/>
          <w:numId w:val="40"/>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Koh KN, Yoon SH, Kang SH, Kim H, Im HJ. Advancements in the understanding and management of histiocytic neoplasms. Blood Res. 2024 Jul 4;59(1):22. doi: 10.1007/s44313-024-00022-w. </w:t>
      </w:r>
    </w:p>
    <w:p w:rsidR="00395019" w:rsidRPr="00425AB2" w:rsidRDefault="00395019" w:rsidP="00963D7F">
      <w:pPr>
        <w:pStyle w:val="ListeParagraf"/>
        <w:numPr>
          <w:ilvl w:val="0"/>
          <w:numId w:val="40"/>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Marathe PH, Reiner AS, Bossert D, Sigler AM, Fournier D, Brewer K, Goyal G, Atkinson TM, Mao JJ, Panageas KS, Diamond EL. Symptoms, unmet needs, and quality of life in Erdheim-Chester disease: a longitudinal registry-based analysis. Blood Adv. 2025 Sep 9;9(17):4415-4424. doi: 10.1182/bloodadvances.2024015659. </w:t>
      </w:r>
    </w:p>
    <w:p w:rsidR="00395019" w:rsidRPr="00425AB2" w:rsidRDefault="00395019" w:rsidP="00963D7F">
      <w:pPr>
        <w:pStyle w:val="ListeParagraf"/>
        <w:numPr>
          <w:ilvl w:val="0"/>
          <w:numId w:val="40"/>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Goyal G, Heaney ML, Collin M, Cohen-Aubart F, Vaglio A, Durham BH, Hershkovitz-Rokah O, Girschikofsky M, Jacobsen ED, Toyama K, Goodman AM, Hendrie P, Cao XX, Estrada-Veras JI, Shpilberg O, Abdo A, Kurokawa M, Dagna L, McClain KL, Mazor RD, Picarsic J, Janku F, Go RS, Haroche J, Diamond EL. Erdheim-Chester disease: consensus recommendations for evaluation, diagnosis, and treatment in the molecular era. Blood. 2020 May 28;135(22):1929-1945. doi: 10.1182/blood.2019003507. </w:t>
      </w:r>
    </w:p>
    <w:p w:rsidR="00395019" w:rsidRPr="00425AB2" w:rsidRDefault="00395019" w:rsidP="00963D7F">
      <w:pPr>
        <w:pStyle w:val="ListeParagraf"/>
        <w:numPr>
          <w:ilvl w:val="0"/>
          <w:numId w:val="40"/>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Wilcox SR, Reynolds SB, Ahmed AZ. Erdheim-Chester Disease: Investigating the Correlation between Targeted Treatment Therapy and Disease Outcomes. Cancers (Basel). 2024 Mar 27;16(7):1299. doi: 10.3390/cancers16071299. </w:t>
      </w:r>
    </w:p>
    <w:p w:rsidR="00395019" w:rsidRPr="00425AB2" w:rsidRDefault="00395019" w:rsidP="00963D7F">
      <w:pPr>
        <w:pStyle w:val="ListeParagraf"/>
        <w:numPr>
          <w:ilvl w:val="0"/>
          <w:numId w:val="40"/>
        </w:numPr>
        <w:suppressAutoHyphens w:val="0"/>
        <w:spacing w:before="100" w:after="200"/>
        <w:jc w:val="both"/>
        <w:rPr>
          <w:rFonts w:ascii="Times New Roman" w:hAnsi="Times New Roman" w:cs="Times New Roman"/>
        </w:rPr>
      </w:pPr>
      <w:r w:rsidRPr="00425AB2">
        <w:rPr>
          <w:rFonts w:ascii="Times New Roman" w:hAnsi="Times New Roman" w:cs="Times New Roman"/>
        </w:rPr>
        <w:lastRenderedPageBreak/>
        <w:t xml:space="preserve">Lin H, Cao XX. Current State of Targeted Therapy in Adult Langerhans Cell Histiocytosis and Erdheim-Chester Disease. Target Oncol. 2024 Sep;19(5):691-703. doi: 10.1007/s11523-024-01080-x. </w:t>
      </w:r>
    </w:p>
    <w:p w:rsidR="00395019" w:rsidRPr="00425AB2" w:rsidRDefault="00395019" w:rsidP="00963D7F">
      <w:pPr>
        <w:pStyle w:val="ListeParagraf"/>
        <w:numPr>
          <w:ilvl w:val="0"/>
          <w:numId w:val="40"/>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Chaudhary R, Kumar A, Singh A, Agarwal V, Rehman M, Kaushik AS, Srivastava S, Srivastava S, Mishra V. Erdheim-Chester disease: Comprehensive insights from genetic mutations to clinical manifestations and therapeutic advances. Dis Mon. 2025 Feb;71(2):101845. doi: 10.1016/j.disamonth.2024.101845. </w:t>
      </w:r>
    </w:p>
    <w:p w:rsidR="00395019" w:rsidRPr="00425AB2" w:rsidRDefault="00395019" w:rsidP="00963D7F">
      <w:pPr>
        <w:pStyle w:val="ListeParagraf"/>
        <w:numPr>
          <w:ilvl w:val="0"/>
          <w:numId w:val="40"/>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Soares Costa T, Noversa de Sousa R, Oliveira M, Calisto R, Rocha D, Pereira PR. Erdheim-Chester Disease: A Diagnostic Challenge. Cureus. 2026 Feb 13;18(2):e103549. doi: 10.7759/cureus.103549. </w:t>
      </w:r>
    </w:p>
    <w:p w:rsidR="00395019" w:rsidRPr="00425AB2" w:rsidRDefault="00395019" w:rsidP="00963D7F">
      <w:pPr>
        <w:pStyle w:val="ListeParagraf"/>
        <w:numPr>
          <w:ilvl w:val="0"/>
          <w:numId w:val="40"/>
        </w:numPr>
        <w:suppressAutoHyphens w:val="0"/>
        <w:spacing w:before="100" w:after="200"/>
        <w:jc w:val="both"/>
        <w:rPr>
          <w:rFonts w:ascii="Times New Roman" w:hAnsi="Times New Roman" w:cs="Times New Roman"/>
        </w:rPr>
      </w:pPr>
      <w:r w:rsidRPr="00425AB2">
        <w:rPr>
          <w:rFonts w:ascii="Times New Roman" w:hAnsi="Times New Roman" w:cs="Times New Roman"/>
        </w:rPr>
        <w:t xml:space="preserve">Go RS, Jacobsen E, Baiocchi R, Buhtoiarov I, Butler EB, Campbell PK, Coulter DW, Diamond E, Flagg A, Goodman AM, Goyal G, Gratzinger D, Hendrie PC, Higman M, Hogarty MD, Janku F, Karmali R, Morgan D, Raldow AC, Stefanovic A, Tantravahi SK, Walkovich K, Zhang L, Bergman MA, Darlow SD. Histiocytic Neoplasms, Version 2.2021, NCCN Clinical Practice Guidelines in Oncology. J Natl Compr Canc Netw. 2021 Nov;19(11):1277-1303. doi: 10.6004/jnccn.2021.0053. </w:t>
      </w:r>
    </w:p>
    <w:p w:rsidR="00395019" w:rsidRPr="00425AB2" w:rsidRDefault="00395019" w:rsidP="00963D7F">
      <w:pPr>
        <w:pStyle w:val="ListeParagraf"/>
        <w:numPr>
          <w:ilvl w:val="0"/>
          <w:numId w:val="40"/>
        </w:numPr>
        <w:suppressAutoHyphens w:val="0"/>
        <w:spacing w:before="100" w:after="200"/>
        <w:jc w:val="both"/>
        <w:rPr>
          <w:rFonts w:ascii="Times New Roman" w:hAnsi="Times New Roman" w:cs="Times New Roman"/>
        </w:rPr>
      </w:pPr>
      <w:r w:rsidRPr="00425AB2">
        <w:rPr>
          <w:rFonts w:ascii="Times New Roman" w:hAnsi="Times New Roman" w:cs="Times New Roman"/>
        </w:rPr>
        <w:t>Doke R, Lokhande R, Chande K, Vinchurkar K, Prajapati BG. Recent advances in therapeutic strategies of Erdheim-Chester disease. Naunyn Schmiedebergs Arch Pharmacol. 2025 Jun;398(6):6407-6428. doi: 10.1007/s00210-024-03769-2.</w:t>
      </w:r>
    </w:p>
    <w:p w:rsidR="00395019" w:rsidRPr="00462C14" w:rsidRDefault="00395019" w:rsidP="00963D7F">
      <w:pPr>
        <w:pStyle w:val="ListeParagraf"/>
        <w:numPr>
          <w:ilvl w:val="0"/>
          <w:numId w:val="40"/>
        </w:numPr>
        <w:suppressAutoHyphens w:val="0"/>
        <w:spacing w:before="100" w:after="200"/>
        <w:jc w:val="both"/>
      </w:pPr>
      <w:r w:rsidRPr="00425AB2">
        <w:rPr>
          <w:rFonts w:ascii="Times New Roman" w:hAnsi="Times New Roman" w:cs="Times New Roman"/>
        </w:rPr>
        <w:t>Lin H, Cao XX. Current State of Targeted Therapy in Adult Langerhans Cell Histiocytosis and Erdheim-Chester Disease. Target Oncol. 2024 Sep;19(5):691-703. doi: 10.10</w:t>
      </w:r>
      <w:r w:rsidRPr="000205A9">
        <w:t xml:space="preserve">07/s11523-024-01080-x. </w:t>
      </w:r>
    </w:p>
    <w:p w:rsidR="00226ADA" w:rsidRDefault="00226ADA" w:rsidP="00226ADA">
      <w:pPr>
        <w:spacing w:after="80"/>
        <w:jc w:val="center"/>
        <w:rPr>
          <w:b/>
          <w:bCs/>
          <w:color w:val="1A3A6B"/>
          <w:sz w:val="48"/>
          <w:szCs w:val="48"/>
          <w:lang w:eastAsia="zh-CN"/>
        </w:rPr>
      </w:pPr>
    </w:p>
    <w:p w:rsidR="00226ADA" w:rsidRDefault="00226ADA" w:rsidP="00226ADA">
      <w:pPr>
        <w:spacing w:after="80"/>
        <w:jc w:val="center"/>
      </w:pPr>
      <w:r>
        <w:rPr>
          <w:b/>
          <w:bCs/>
          <w:color w:val="1A3A6B"/>
          <w:sz w:val="48"/>
          <w:szCs w:val="48"/>
        </w:rPr>
        <w:t>ROSAİ-DORFMAN HASTALIĞI</w:t>
      </w:r>
    </w:p>
    <w:p w:rsidR="00226ADA" w:rsidRDefault="00226ADA" w:rsidP="00226ADA">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638"/>
      </w:tblGrid>
      <w:tr w:rsidR="00226ADA" w:rsidTr="009F63F2">
        <w:tc>
          <w:tcPr>
            <w:tcW w:w="0" w:type="auto"/>
            <w:tcBorders>
              <w:top w:val="single" w:sz="4" w:space="0" w:color="C9A227"/>
              <w:left w:val="single" w:sz="4" w:space="0" w:color="C9A227"/>
              <w:bottom w:val="single" w:sz="4" w:space="0" w:color="C9A227"/>
              <w:right w:val="single" w:sz="4" w:space="0" w:color="C9A227"/>
            </w:tcBorders>
            <w:shd w:val="clear" w:color="auto" w:fill="FFF2CC"/>
            <w:tcMar>
              <w:top w:w="100" w:type="dxa"/>
              <w:left w:w="140" w:type="dxa"/>
              <w:bottom w:w="100" w:type="dxa"/>
              <w:right w:w="140" w:type="dxa"/>
            </w:tcMar>
          </w:tcPr>
          <w:p w:rsidR="00226ADA" w:rsidRDefault="00226ADA" w:rsidP="009F63F2">
            <w:pPr>
              <w:spacing w:before="60" w:after="60"/>
            </w:pPr>
            <w:r>
              <w:rPr>
                <w:rFonts w:ascii="Apple Color Emoji" w:hAnsi="Apple Color Emoji" w:cs="Apple Color Emoji"/>
                <w:b/>
                <w:bCs/>
                <w:color w:val="C9A227"/>
              </w:rPr>
              <w:t>⚠</w:t>
            </w:r>
            <w:r>
              <w:rPr>
                <w:b/>
                <w:bCs/>
                <w:color w:val="C9A227"/>
              </w:rPr>
              <w:t xml:space="preserve"> Kanıt Düzeyi Uyarısı</w:t>
            </w:r>
          </w:p>
        </w:tc>
      </w:tr>
      <w:tr w:rsidR="00226ADA" w:rsidTr="009F63F2">
        <w:tc>
          <w:tcPr>
            <w:tcW w:w="0" w:type="auto"/>
            <w:tcBorders>
              <w:top w:val="single" w:sz="4" w:space="0" w:color="C9A227"/>
              <w:left w:val="single" w:sz="4" w:space="0" w:color="C9A227"/>
              <w:bottom w:val="single" w:sz="4" w:space="0" w:color="C9A227"/>
              <w:right w:val="single" w:sz="4" w:space="0" w:color="C9A227"/>
            </w:tcBorders>
            <w:shd w:val="clear" w:color="auto" w:fill="FFF2CC"/>
            <w:tcMar>
              <w:top w:w="100" w:type="dxa"/>
              <w:left w:w="140" w:type="dxa"/>
              <w:bottom w:w="100" w:type="dxa"/>
              <w:right w:w="140" w:type="dxa"/>
            </w:tcMar>
          </w:tcPr>
          <w:p w:rsidR="00226ADA" w:rsidRDefault="00226ADA" w:rsidP="009F63F2">
            <w:pPr>
              <w:spacing w:before="50" w:after="50" w:line="268" w:lineRule="auto"/>
              <w:jc w:val="both"/>
            </w:pPr>
            <w:r>
              <w:rPr>
                <w:sz w:val="19"/>
                <w:szCs w:val="19"/>
              </w:rPr>
              <w:t>RDD için randomize kontrollü klinik çalışma bulunmamaktadır. Bu kılavuzdaki tüm tedavi önerileri</w:t>
            </w:r>
          </w:p>
          <w:p w:rsidR="00226ADA" w:rsidRDefault="00226ADA" w:rsidP="009F63F2">
            <w:pPr>
              <w:spacing w:before="50" w:after="50" w:line="268" w:lineRule="auto"/>
              <w:jc w:val="both"/>
            </w:pPr>
            <w:r>
              <w:rPr>
                <w:sz w:val="19"/>
                <w:szCs w:val="19"/>
              </w:rPr>
              <w:t>retrospektif seri, olgu raporu, uzman görüşü ve konsensus belgelerine dayanmaktadır. Kanıt düzeyi</w:t>
            </w:r>
          </w:p>
          <w:p w:rsidR="00226ADA" w:rsidRDefault="00226ADA" w:rsidP="009F63F2">
            <w:pPr>
              <w:spacing w:before="50" w:after="50" w:line="268" w:lineRule="auto"/>
              <w:jc w:val="both"/>
            </w:pPr>
            <w:r>
              <w:rPr>
                <w:sz w:val="19"/>
                <w:szCs w:val="19"/>
              </w:rPr>
              <w:t>metin içinde açıkça belirtilmiştir. Kılavuz; Abla ve ark. 2018 konsensus belgesi, WHO 2022 5. baskı</w:t>
            </w:r>
          </w:p>
          <w:p w:rsidR="00226ADA" w:rsidRDefault="00226ADA" w:rsidP="009F63F2">
            <w:pPr>
              <w:spacing w:before="50" w:after="50" w:line="268" w:lineRule="auto"/>
              <w:jc w:val="both"/>
            </w:pPr>
            <w:r>
              <w:rPr>
                <w:sz w:val="19"/>
                <w:szCs w:val="19"/>
              </w:rPr>
              <w:t>sınıflaması ve NCCN Histiositik Neoplazm Kılavuzu (v2.2025) temel alınarak hazırlanmıştır.</w:t>
            </w:r>
          </w:p>
        </w:tc>
      </w:tr>
    </w:tbl>
    <w:p w:rsidR="00226ADA" w:rsidRDefault="00226ADA" w:rsidP="00226ADA">
      <w:pPr>
        <w:spacing w:before="60"/>
      </w:pPr>
    </w:p>
    <w:p w:rsidR="00226ADA" w:rsidRPr="006B3ED1" w:rsidRDefault="00226ADA" w:rsidP="00226ADA">
      <w:pPr>
        <w:rPr>
          <w:b/>
          <w:bCs/>
          <w:sz w:val="28"/>
          <w:szCs w:val="28"/>
        </w:rPr>
      </w:pPr>
      <w:r w:rsidRPr="006B3ED1">
        <w:rPr>
          <w:b/>
          <w:bCs/>
          <w:sz w:val="28"/>
          <w:szCs w:val="28"/>
        </w:rPr>
        <w:t>1. GİRİŞ</w:t>
      </w:r>
    </w:p>
    <w:p w:rsidR="00226ADA" w:rsidRDefault="00226ADA" w:rsidP="00226ADA">
      <w:pPr>
        <w:pBdr>
          <w:bottom w:val="single" w:sz="6" w:space="1" w:color="2E75B6"/>
        </w:pBdr>
        <w:spacing w:before="80" w:after="80"/>
      </w:pPr>
    </w:p>
    <w:p w:rsidR="00226ADA" w:rsidRDefault="00226ADA" w:rsidP="00226ADA">
      <w:pPr>
        <w:pStyle w:val="Balk3"/>
      </w:pPr>
      <w:r>
        <w:t>Tanım</w:t>
      </w:r>
    </w:p>
    <w:p w:rsidR="00226ADA" w:rsidRDefault="00226ADA" w:rsidP="00226ADA">
      <w:pPr>
        <w:spacing w:before="60" w:after="60" w:line="276" w:lineRule="auto"/>
        <w:jc w:val="both"/>
      </w:pPr>
      <w:r>
        <w:t>Rosai-Dorfman hastalığı (RDH), histolojik olarak sinüslerde yoğun biçimde aktivasyona uğramış histiyosit birikimi ile karakterize, nadir görülen non-Langerhans hücreli bir histiyositik hastalıktır. Patolojik olarak tanımlayıcı bulgu emperipolezistir: diğer hücrelerin (lenfositler, plazma hücreleri, eritrositler) histiyosit sitoplazmasında canlı şekilde kalmasıdır.</w:t>
      </w:r>
    </w:p>
    <w:p w:rsidR="00226ADA" w:rsidRDefault="00226ADA" w:rsidP="00226ADA">
      <w:pPr>
        <w:spacing w:before="60"/>
      </w:pPr>
    </w:p>
    <w:p w:rsidR="00226ADA" w:rsidRDefault="00226ADA" w:rsidP="00226ADA">
      <w:pPr>
        <w:spacing w:before="60" w:after="60" w:line="276" w:lineRule="auto"/>
        <w:jc w:val="both"/>
      </w:pPr>
      <w:r>
        <w:t>DSÖ 2022 5. Baskı sınıflaması, MAPK yolundaki somatik mutasyonların varlığı nedeniyle RDH'yi artık histiositik/dendritik hücre neoplazileri grubu içinde bir neoplastik hastalık olarak tanımlamaktadır. Bu sınıflandırma değişikliği, hastalığın yalnızca reaktif bir süreç olmadığını teyit etmektedir.</w:t>
      </w:r>
    </w:p>
    <w:p w:rsidR="00226ADA" w:rsidRDefault="00226ADA" w:rsidP="00226ADA">
      <w:pPr>
        <w:spacing w:before="60"/>
      </w:pPr>
    </w:p>
    <w:p w:rsidR="00226ADA" w:rsidRDefault="00226ADA" w:rsidP="00226ADA">
      <w:pPr>
        <w:pStyle w:val="Balk1"/>
      </w:pPr>
      <w:r>
        <w:t>2. EPİDEMİYOLOJİ</w:t>
      </w:r>
    </w:p>
    <w:p w:rsidR="00226ADA" w:rsidRDefault="00226ADA" w:rsidP="00226ADA">
      <w:pPr>
        <w:pBdr>
          <w:bottom w:val="single" w:sz="6" w:space="1" w:color="2E75B6"/>
        </w:pBdr>
        <w:spacing w:before="80" w:after="80"/>
      </w:pPr>
    </w:p>
    <w:p w:rsidR="00226ADA" w:rsidRDefault="00226ADA" w:rsidP="00226ADA">
      <w:pPr>
        <w:spacing w:before="60" w:after="60" w:line="276" w:lineRule="auto"/>
        <w:jc w:val="both"/>
      </w:pPr>
      <w:r>
        <w:t>RDH, gerçek insidansı bilinmemekle birlikte 1:200.000 olarak tahmin edilen nadir bir hastalıktır; Langerhans hücreli histiositoz insidansının %10'undan azdır. 2018 konsensus belgesi İngilizce literatürde 1000'i aşkın olgu bildiriminden söz etmektedir. Gerçek prevalansın kayıt altında az temsil nedeniyle daha yüksek olduğu düşünülmektedir.</w:t>
      </w:r>
    </w:p>
    <w:p w:rsidR="00226ADA" w:rsidRDefault="00226ADA" w:rsidP="00226ADA">
      <w:pPr>
        <w:spacing w:before="60"/>
      </w:pPr>
    </w:p>
    <w:p w:rsidR="00226ADA" w:rsidRDefault="00226ADA" w:rsidP="00226ADA">
      <w:pPr>
        <w:spacing w:before="60" w:after="60" w:line="276" w:lineRule="auto"/>
        <w:jc w:val="both"/>
      </w:pPr>
      <w:r>
        <w:t>Hastalık her yaşta görülebilir; klasik (nodal) form çocukluk ve genç erişkinlik dönemlerinde sık olup tanı sırasındaki medyan yaş yaklaşık 20'dir (bildirimler 74 yaşa kadar uzanmaktadır). Klasik RDH erkeklerde ve Afrika kökenli bireylerde, ekstranodal formlar erişkin yaş grubunda (40–50'li yaşlar) daha yaygındır. Kutanöz form tanı sırasındaki ortalama yaşı 45 olan ve Kafkasyalılar ile Asyalılarda daha sık görülen ayrı bir klinik tablo oluşturmaktadır.</w:t>
      </w:r>
    </w:p>
    <w:p w:rsidR="00226ADA" w:rsidRDefault="00226ADA" w:rsidP="00226ADA">
      <w:pPr>
        <w:spacing w:before="60"/>
      </w:pPr>
    </w:p>
    <w:p w:rsidR="00226ADA" w:rsidRDefault="00226ADA" w:rsidP="00226ADA">
      <w:pPr>
        <w:spacing w:before="100" w:after="40"/>
      </w:pPr>
      <w:r>
        <w:rPr>
          <w:b/>
          <w:bCs/>
          <w:color w:val="1A3A6B"/>
          <w:sz w:val="19"/>
          <w:szCs w:val="19"/>
        </w:rPr>
        <w:t xml:space="preserve">Tablo 1. </w:t>
      </w:r>
      <w:r>
        <w:rPr>
          <w:i/>
          <w:iCs/>
          <w:sz w:val="19"/>
          <w:szCs w:val="19"/>
        </w:rPr>
        <w:t>RDH'nin temel epidemiyolojik parametreleri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238"/>
      </w:tblGrid>
      <w:tr w:rsidR="00226ADA" w:rsidTr="009F63F2">
        <w:trPr>
          <w:tblHeader/>
        </w:trPr>
        <w:tc>
          <w:tcPr>
            <w:tcW w:w="34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Parametre</w:t>
            </w:r>
          </w:p>
        </w:tc>
        <w:tc>
          <w:tcPr>
            <w:tcW w:w="6238"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Veri</w:t>
            </w:r>
          </w:p>
        </w:tc>
      </w:tr>
      <w:tr w:rsidR="00226ADA" w:rsidTr="009F63F2">
        <w:tc>
          <w:tcPr>
            <w:tcW w:w="3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Nodal / Ekstranodal oran</w:t>
            </w:r>
          </w:p>
        </w:tc>
        <w:tc>
          <w:tcPr>
            <w:tcW w:w="62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%25–40 ekstranodal tutulum (bazı serilerde çok daha yüksek)</w:t>
            </w:r>
          </w:p>
        </w:tc>
      </w:tr>
      <w:tr w:rsidR="00226ADA" w:rsidTr="009F63F2">
        <w:tc>
          <w:tcPr>
            <w:tcW w:w="3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Cinsiyet</w:t>
            </w:r>
          </w:p>
        </w:tc>
        <w:tc>
          <w:tcPr>
            <w:tcW w:w="62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Genel olarak E ≈ K; MSS ve spinal formda erkek predominansı</w:t>
            </w:r>
          </w:p>
        </w:tc>
      </w:tr>
      <w:tr w:rsidR="00226ADA" w:rsidTr="009F63F2">
        <w:tc>
          <w:tcPr>
            <w:tcW w:w="3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Gerçek prevalans</w:t>
            </w:r>
          </w:p>
        </w:tc>
        <w:tc>
          <w:tcPr>
            <w:tcW w:w="62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Bilinmiyor — kayıt altında az temsil edildiği düşünülmektedir</w:t>
            </w:r>
          </w:p>
        </w:tc>
      </w:tr>
    </w:tbl>
    <w:p w:rsidR="00226ADA" w:rsidRDefault="00226ADA" w:rsidP="00226ADA">
      <w:pPr>
        <w:spacing w:before="30" w:after="80"/>
      </w:pPr>
      <w:r>
        <w:rPr>
          <w:i/>
          <w:iCs/>
          <w:color w:val="555555"/>
          <w:sz w:val="17"/>
          <w:szCs w:val="17"/>
        </w:rPr>
        <w:t xml:space="preserve">* E: Erkek, K: Kadın, MSS: Merkezi sinir sistemi. </w:t>
      </w:r>
    </w:p>
    <w:p w:rsidR="00226ADA" w:rsidRDefault="00226ADA" w:rsidP="00226ADA">
      <w:pPr>
        <w:spacing w:before="60"/>
      </w:pPr>
    </w:p>
    <w:p w:rsidR="00226ADA" w:rsidRDefault="00226ADA" w:rsidP="00226ADA">
      <w:pPr>
        <w:pStyle w:val="Balk1"/>
      </w:pPr>
      <w:r>
        <w:t>3. PATOGENEZ VE MOLEKÜLER BİYOLOJİ</w:t>
      </w:r>
    </w:p>
    <w:p w:rsidR="00226ADA" w:rsidRDefault="00226ADA" w:rsidP="00226ADA">
      <w:pPr>
        <w:pBdr>
          <w:bottom w:val="single" w:sz="6" w:space="1" w:color="2E75B6"/>
        </w:pBdr>
        <w:spacing w:before="80" w:after="80"/>
      </w:pPr>
    </w:p>
    <w:p w:rsidR="00226ADA" w:rsidRDefault="00226ADA" w:rsidP="00226ADA">
      <w:pPr>
        <w:spacing w:before="60" w:after="60" w:line="276" w:lineRule="auto"/>
        <w:jc w:val="both"/>
      </w:pPr>
      <w:r>
        <w:t>Erken dönem görüşler RDH'yi reaktif inflamatuvar bir süreç olarak değerlendirmiştir. Ancak son on yılda yayımlanan moleküler çalışmalar, MAPK/ERK yolunu aktive eden somatik mutasyonların hastalığın en az bir alt grubunda klonal ve neoplastik bir zemin oluşturduğunu ortaya koymuştur. McClain ve ark. 2021 (Nature Reviews Disease Primers) derlemesi RDH'yi LHH ve ECH ile birlikte MAPK aktivasyonuna dayanan bir histiositik neoplazm grubunda tanımlamıştır.</w:t>
      </w:r>
    </w:p>
    <w:p w:rsidR="00226ADA" w:rsidRDefault="00226ADA" w:rsidP="00226ADA">
      <w:pPr>
        <w:spacing w:before="60"/>
      </w:pPr>
    </w:p>
    <w:p w:rsidR="00226ADA" w:rsidRDefault="00226ADA" w:rsidP="00226ADA">
      <w:pPr>
        <w:spacing w:before="60" w:after="60" w:line="276" w:lineRule="auto"/>
        <w:jc w:val="both"/>
      </w:pPr>
      <w:r>
        <w:t>Hücre kökeni dendritik hücreler değil aktive makrofajlardır. S100 ekspresyonu korunmaktadır. Mutasyon negatif vakaların patogenezi belirsizliğini korumakta; immün disregülasyon, viral tetikleyici veya bilinmeyen mekanizmalar öne sürülmektedir.</w:t>
      </w:r>
    </w:p>
    <w:p w:rsidR="00226ADA" w:rsidRDefault="00226ADA" w:rsidP="00226ADA">
      <w:pPr>
        <w:spacing w:before="60"/>
      </w:pPr>
    </w:p>
    <w:p w:rsidR="00226ADA" w:rsidRDefault="00226ADA" w:rsidP="00226ADA">
      <w:pPr>
        <w:spacing w:before="100" w:after="40"/>
      </w:pPr>
      <w:r>
        <w:rPr>
          <w:b/>
          <w:bCs/>
          <w:color w:val="1A3A6B"/>
          <w:sz w:val="19"/>
          <w:szCs w:val="19"/>
        </w:rPr>
        <w:t xml:space="preserve">Tablo 2. </w:t>
      </w:r>
      <w:r>
        <w:rPr>
          <w:i/>
          <w:iCs/>
          <w:sz w:val="19"/>
          <w:szCs w:val="19"/>
        </w:rPr>
        <w:t>RDH'de saptanan başlıca MAPK yolu genleri ve klinik önemi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4"/>
        <w:gridCol w:w="2247"/>
        <w:gridCol w:w="1838"/>
        <w:gridCol w:w="3919"/>
      </w:tblGrid>
      <w:tr w:rsidR="00226ADA" w:rsidTr="009F63F2">
        <w:trPr>
          <w:tblHeader/>
        </w:trPr>
        <w:tc>
          <w:tcPr>
            <w:tcW w:w="16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Gen</w:t>
            </w:r>
          </w:p>
        </w:tc>
        <w:tc>
          <w:tcPr>
            <w:tcW w:w="22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Mutasyon Tipi</w:t>
            </w:r>
          </w:p>
        </w:tc>
        <w:tc>
          <w:tcPr>
            <w:tcW w:w="18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Sıklık (yaklaşık)</w:t>
            </w:r>
          </w:p>
        </w:tc>
        <w:tc>
          <w:tcPr>
            <w:tcW w:w="3838"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Klinik Önemi</w:t>
            </w:r>
          </w:p>
        </w:tc>
      </w:tr>
      <w:tr w:rsidR="00226ADA" w:rsidTr="009F63F2">
        <w:tc>
          <w:tcPr>
            <w:tcW w:w="1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KRAS</w:t>
            </w:r>
          </w:p>
        </w:tc>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Aktivatör nokta mutasyonu</w:t>
            </w:r>
          </w:p>
        </w:tc>
        <w:tc>
          <w:tcPr>
            <w:tcW w:w="1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~%15–40</w:t>
            </w:r>
          </w:p>
        </w:tc>
        <w:tc>
          <w:tcPr>
            <w:tcW w:w="38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Kobimetinib ve trametinib yanıtıyla ilişkili</w:t>
            </w:r>
          </w:p>
        </w:tc>
      </w:tr>
      <w:tr w:rsidR="00226ADA" w:rsidTr="009F63F2">
        <w:tc>
          <w:tcPr>
            <w:tcW w:w="1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MAP2K1</w:t>
            </w:r>
          </w:p>
        </w:tc>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Aktivatör / in-frame delesyon</w:t>
            </w:r>
          </w:p>
        </w:tc>
        <w:tc>
          <w:tcPr>
            <w:tcW w:w="1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~%15–40</w:t>
            </w:r>
          </w:p>
        </w:tc>
        <w:tc>
          <w:tcPr>
            <w:tcW w:w="38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MEK inhibitörü birincil hedefi</w:t>
            </w:r>
          </w:p>
        </w:tc>
      </w:tr>
      <w:tr w:rsidR="00226ADA" w:rsidTr="009F63F2">
        <w:tc>
          <w:tcPr>
            <w:tcW w:w="1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NRAS</w:t>
            </w:r>
          </w:p>
        </w:tc>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Aktivatör</w:t>
            </w:r>
          </w:p>
        </w:tc>
        <w:tc>
          <w:tcPr>
            <w:tcW w:w="1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Daha az sıklıkta</w:t>
            </w:r>
          </w:p>
        </w:tc>
        <w:tc>
          <w:tcPr>
            <w:tcW w:w="38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Sınırlı veri</w:t>
            </w:r>
          </w:p>
        </w:tc>
      </w:tr>
      <w:tr w:rsidR="00226ADA" w:rsidTr="009F63F2">
        <w:tc>
          <w:tcPr>
            <w:tcW w:w="1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BRAF V600E</w:t>
            </w:r>
          </w:p>
        </w:tc>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Aktivatör</w:t>
            </w:r>
          </w:p>
        </w:tc>
        <w:tc>
          <w:tcPr>
            <w:tcW w:w="1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Nadir / genellikle negatif</w:t>
            </w:r>
          </w:p>
        </w:tc>
        <w:tc>
          <w:tcPr>
            <w:tcW w:w="38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LHH/ECH'den ayrımda kullanılır</w:t>
            </w:r>
          </w:p>
        </w:tc>
      </w:tr>
      <w:tr w:rsidR="00226ADA" w:rsidTr="009F63F2">
        <w:tc>
          <w:tcPr>
            <w:tcW w:w="1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CSF1R</w:t>
            </w:r>
          </w:p>
        </w:tc>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Aktivatör</w:t>
            </w:r>
          </w:p>
        </w:tc>
        <w:tc>
          <w:tcPr>
            <w:tcW w:w="1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Çok nadir</w:t>
            </w:r>
          </w:p>
        </w:tc>
        <w:tc>
          <w:tcPr>
            <w:tcW w:w="38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Pexidartinib hedefi olabilir</w:t>
            </w:r>
          </w:p>
        </w:tc>
      </w:tr>
    </w:tbl>
    <w:p w:rsidR="00226ADA" w:rsidRDefault="00226ADA" w:rsidP="00226ADA">
      <w:pPr>
        <w:spacing w:before="30" w:after="80"/>
      </w:pPr>
      <w:r>
        <w:rPr>
          <w:i/>
          <w:iCs/>
          <w:color w:val="555555"/>
          <w:sz w:val="17"/>
          <w:szCs w:val="17"/>
        </w:rPr>
        <w:t xml:space="preserve">* NGS: Yeni nesil sekanslama. Sıklık verileri retrospektif serilere dayanmaktadır; gerçek oran klinik bağlama göre değişir. </w:t>
      </w:r>
    </w:p>
    <w:p w:rsidR="00226ADA" w:rsidRDefault="00226ADA" w:rsidP="00226ADA">
      <w:pPr>
        <w:spacing w:before="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638"/>
      </w:tblGrid>
      <w:tr w:rsidR="00226ADA" w:rsidTr="009F63F2">
        <w:tc>
          <w:tcPr>
            <w:tcW w:w="0" w:type="auto"/>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rsidR="00226ADA" w:rsidRDefault="00226ADA" w:rsidP="009F63F2">
            <w:pPr>
              <w:spacing w:before="60" w:after="60"/>
            </w:pPr>
            <w:r>
              <w:rPr>
                <w:b/>
                <w:bCs/>
                <w:color w:val="2E75B6"/>
              </w:rPr>
              <w:t>Klonalite ve Neoplastisite</w:t>
            </w:r>
          </w:p>
        </w:tc>
      </w:tr>
      <w:tr w:rsidR="00226ADA" w:rsidTr="009F63F2">
        <w:tc>
          <w:tcPr>
            <w:tcW w:w="0" w:type="auto"/>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rsidR="00226ADA" w:rsidRDefault="00226ADA" w:rsidP="009F63F2">
            <w:pPr>
              <w:spacing w:before="50" w:after="50" w:line="268" w:lineRule="auto"/>
              <w:jc w:val="both"/>
            </w:pPr>
            <w:r>
              <w:rPr>
                <w:sz w:val="19"/>
                <w:szCs w:val="19"/>
              </w:rPr>
              <w:t>Mutasyon taşıyan RDH vakalarında MAPK/ERK yolu aktivasyonu gösterilmiştir. Bu bulgular, hastalığın en az bir alt grubunun klonal ve neoplastik nitelik taşıdığına işaret etmektedir. DSÖ 2022 bu temelde RDH'yi histiositik neoplazm sınıfına dahil etmiştir. Mutasyon negatif vakalar patogenez açısından hâlâ araştırma gündemindedir.</w:t>
            </w:r>
          </w:p>
        </w:tc>
      </w:tr>
    </w:tbl>
    <w:p w:rsidR="00226ADA" w:rsidRDefault="00226ADA" w:rsidP="00226ADA">
      <w:pPr>
        <w:spacing w:before="60"/>
      </w:pPr>
    </w:p>
    <w:p w:rsidR="00226ADA" w:rsidRDefault="00226ADA" w:rsidP="00226ADA">
      <w:pPr>
        <w:pStyle w:val="Balk3"/>
      </w:pPr>
      <w:r>
        <w:t>Germline ve Sendromik Birliktelikler</w:t>
      </w:r>
    </w:p>
    <w:p w:rsidR="00226ADA" w:rsidRDefault="00226ADA" w:rsidP="00226ADA">
      <w:pPr>
        <w:pStyle w:val="ListeParagraf"/>
        <w:numPr>
          <w:ilvl w:val="0"/>
          <w:numId w:val="42"/>
        </w:numPr>
        <w:suppressAutoHyphens w:val="0"/>
        <w:spacing w:before="40" w:after="40" w:line="260" w:lineRule="auto"/>
        <w:contextualSpacing w:val="0"/>
      </w:pPr>
      <w:r>
        <w:t>Fanconi Anemisi — RDH ile birliktelik bildirilmiştir</w:t>
      </w:r>
    </w:p>
    <w:p w:rsidR="00226ADA" w:rsidRDefault="00226ADA" w:rsidP="00226ADA">
      <w:pPr>
        <w:pStyle w:val="ListeParagraf"/>
        <w:numPr>
          <w:ilvl w:val="0"/>
          <w:numId w:val="42"/>
        </w:numPr>
        <w:suppressAutoHyphens w:val="0"/>
        <w:spacing w:before="40" w:after="40" w:line="260" w:lineRule="auto"/>
        <w:contextualSpacing w:val="0"/>
      </w:pPr>
      <w:r>
        <w:t>ALPS (Otoimmün Lenfoproliferatif Sendrom / FAS mutasyonu) — Birliktelik raporları mevcuttur</w:t>
      </w:r>
    </w:p>
    <w:p w:rsidR="00226ADA" w:rsidRDefault="00226ADA" w:rsidP="00226ADA">
      <w:pPr>
        <w:pStyle w:val="ListeParagraf"/>
        <w:numPr>
          <w:ilvl w:val="0"/>
          <w:numId w:val="42"/>
        </w:numPr>
        <w:suppressAutoHyphens w:val="0"/>
        <w:spacing w:before="40" w:after="40" w:line="260" w:lineRule="auto"/>
        <w:contextualSpacing w:val="0"/>
      </w:pPr>
      <w:r>
        <w:t>SLC29A3 Mutasyonları — H sendromu ve Faisalabad histiositozu ile ilişkili ailevi vakalar</w:t>
      </w:r>
    </w:p>
    <w:p w:rsidR="00226ADA" w:rsidRDefault="00226ADA" w:rsidP="00226ADA">
      <w:pPr>
        <w:pStyle w:val="ListeParagraf"/>
        <w:numPr>
          <w:ilvl w:val="0"/>
          <w:numId w:val="42"/>
        </w:numPr>
        <w:suppressAutoHyphens w:val="0"/>
        <w:spacing w:before="40" w:after="40" w:line="260" w:lineRule="auto"/>
        <w:contextualSpacing w:val="0"/>
      </w:pPr>
      <w:r>
        <w:t>Familyal RDH — Nadir; kötü prognozla ilişkili olduğu öne sürülmüştür</w:t>
      </w:r>
    </w:p>
    <w:p w:rsidR="00226ADA" w:rsidRDefault="00226ADA" w:rsidP="00226ADA">
      <w:pPr>
        <w:spacing w:before="60"/>
      </w:pPr>
    </w:p>
    <w:p w:rsidR="00226ADA" w:rsidRDefault="00226ADA" w:rsidP="00226ADA">
      <w:pPr>
        <w:pStyle w:val="Balk1"/>
      </w:pPr>
      <w:r>
        <w:t>4. KLİNİK BULGULAR</w:t>
      </w:r>
    </w:p>
    <w:p w:rsidR="00226ADA" w:rsidRDefault="00226ADA" w:rsidP="00226ADA">
      <w:pPr>
        <w:pBdr>
          <w:bottom w:val="single" w:sz="6" w:space="1" w:color="2E75B6"/>
        </w:pBdr>
        <w:spacing w:before="80" w:after="80"/>
      </w:pPr>
    </w:p>
    <w:p w:rsidR="00226ADA" w:rsidRDefault="00226ADA" w:rsidP="00226ADA">
      <w:pPr>
        <w:pStyle w:val="Balk3"/>
        <w:spacing w:line="276" w:lineRule="auto"/>
      </w:pPr>
      <w:r>
        <w:lastRenderedPageBreak/>
        <w:t>Klasik Nodal Form</w:t>
      </w:r>
    </w:p>
    <w:p w:rsidR="00226ADA" w:rsidRDefault="00226ADA" w:rsidP="00226ADA">
      <w:pPr>
        <w:spacing w:before="60" w:after="60" w:line="276" w:lineRule="auto"/>
        <w:jc w:val="both"/>
      </w:pPr>
      <w:r>
        <w:t>Klasik klinik bulgu ağrısız, genellikle bilateral ve masif servikal lenfadenopatidir. Aksiller, inguinal ve diğer lenf bezi istasyonları da tutulabilir. Konstitüsyonel semptomlar (ateş, gece terlemeleri, halsizlik, kilo kaybı) hastaların önemli bir bölümünde eşlik eder.</w:t>
      </w:r>
    </w:p>
    <w:p w:rsidR="00226ADA" w:rsidRDefault="00226ADA" w:rsidP="00226ADA">
      <w:pPr>
        <w:spacing w:before="60" w:line="276" w:lineRule="auto"/>
      </w:pPr>
    </w:p>
    <w:p w:rsidR="00226ADA" w:rsidRDefault="00226ADA" w:rsidP="00226ADA">
      <w:pPr>
        <w:pStyle w:val="Balk3"/>
        <w:spacing w:line="276" w:lineRule="auto"/>
      </w:pPr>
      <w:r>
        <w:t>Ekstranodal Tutulum</w:t>
      </w:r>
    </w:p>
    <w:p w:rsidR="00226ADA" w:rsidRDefault="00226ADA" w:rsidP="00226ADA">
      <w:pPr>
        <w:spacing w:before="60" w:after="60" w:line="276" w:lineRule="auto"/>
        <w:jc w:val="both"/>
        <w:rPr>
          <w:lang w:eastAsia="zh-CN"/>
        </w:rPr>
      </w:pPr>
      <w:r>
        <w:t xml:space="preserve">Tüm RDH vakalarının yaklaşık %40'ında ekstranodal tutulum bulunur. Multisistemik tutulum vakaların yaklaşık %20'sinde görülür. Tutulan organ sayısı arttıkça prognoz olumsuzlaşır. </w:t>
      </w:r>
      <w:r w:rsidRPr="00882F99">
        <w:t>En sık cilt, nazal kavite ve orbita tutulumu görülürken, tükrük bezi, dalak ve testis tutulumu da görülebilir. Kemik tutulumu ile giden RDH’de uzun kemiklerde, vertebrada veya sakrumda tek veya birden çok odakta litik lezyonlar görülür. Ayrıca merkezi sinir sistemi, genitoüriner sistem ve gastrointestinal sistem tutulumuyla giden formlar da mevcuttur.</w:t>
      </w:r>
    </w:p>
    <w:p w:rsidR="00226ADA" w:rsidRDefault="00226ADA" w:rsidP="00226ADA">
      <w:pPr>
        <w:spacing w:before="60"/>
      </w:pPr>
    </w:p>
    <w:p w:rsidR="00226ADA" w:rsidRDefault="00226ADA" w:rsidP="00226ADA">
      <w:pPr>
        <w:spacing w:before="100" w:after="40"/>
      </w:pPr>
      <w:r>
        <w:rPr>
          <w:b/>
          <w:bCs/>
          <w:color w:val="1A3A6B"/>
          <w:sz w:val="19"/>
          <w:szCs w:val="19"/>
        </w:rPr>
        <w:t xml:space="preserve">Tablo 3. </w:t>
      </w:r>
      <w:r>
        <w:rPr>
          <w:i/>
          <w:iCs/>
          <w:sz w:val="19"/>
          <w:szCs w:val="19"/>
        </w:rPr>
        <w:t>RDH'de ekstranodal tutulum bölgeleri, tahmini sıklıkları ve öne çıkan klinik özellikleri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800"/>
        <w:gridCol w:w="5438"/>
      </w:tblGrid>
      <w:tr w:rsidR="00226ADA" w:rsidTr="009F63F2">
        <w:trPr>
          <w:tblHeader/>
        </w:trPr>
        <w:tc>
          <w:tcPr>
            <w:tcW w:w="24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Tutulum Bölgesi</w:t>
            </w:r>
          </w:p>
        </w:tc>
        <w:tc>
          <w:tcPr>
            <w:tcW w:w="18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Tahmini Sıklık</w:t>
            </w:r>
          </w:p>
        </w:tc>
        <w:tc>
          <w:tcPr>
            <w:tcW w:w="5438"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Öne Çıkan Özellikler</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Deri</w:t>
            </w:r>
          </w:p>
        </w:tc>
        <w:tc>
          <w:tcPr>
            <w:tcW w:w="1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%10–11</w:t>
            </w:r>
          </w:p>
        </w:tc>
        <w:tc>
          <w:tcPr>
            <w:tcW w:w="54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Sarı-kırmızı nodüller; yüz yerleşimi sık</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Sinonazal / KBB</w:t>
            </w:r>
          </w:p>
        </w:tc>
        <w:tc>
          <w:tcPr>
            <w:tcW w:w="1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%13–17</w:t>
            </w:r>
          </w:p>
        </w:tc>
        <w:tc>
          <w:tcPr>
            <w:tcW w:w="54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Burun tıkanıklığı, deformite, yanlış tanı riski yüksek</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Orbita</w:t>
            </w:r>
          </w:p>
        </w:tc>
        <w:tc>
          <w:tcPr>
            <w:tcW w:w="1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~%10</w:t>
            </w:r>
          </w:p>
        </w:tc>
        <w:tc>
          <w:tcPr>
            <w:tcW w:w="54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Kemik destrüksiyonu, görme kaybı riski, intrakraniyal yayılım</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MSS (intrakraniyal/spinal)</w:t>
            </w:r>
          </w:p>
        </w:tc>
        <w:tc>
          <w:tcPr>
            <w:tcW w:w="1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%5–10</w:t>
            </w:r>
          </w:p>
        </w:tc>
        <w:tc>
          <w:tcPr>
            <w:tcW w:w="54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Meninks taklidi, basınç semptomları, nöbetler</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Kemik</w:t>
            </w:r>
          </w:p>
        </w:tc>
        <w:tc>
          <w:tcPr>
            <w:tcW w:w="1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%5–8</w:t>
            </w:r>
          </w:p>
        </w:tc>
        <w:tc>
          <w:tcPr>
            <w:tcW w:w="54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Litik lezyonlar; kronik osteomiyelit taklidi</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Retroperitoneal / yumuşak doku</w:t>
            </w:r>
          </w:p>
        </w:tc>
        <w:tc>
          <w:tcPr>
            <w:tcW w:w="1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Değişken</w:t>
            </w:r>
          </w:p>
        </w:tc>
        <w:tc>
          <w:tcPr>
            <w:tcW w:w="54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Kitle lezyonu; mediastinal tutulum olabilir</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Böbrek</w:t>
            </w:r>
          </w:p>
        </w:tc>
        <w:tc>
          <w:tcPr>
            <w:tcW w:w="1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Nadir (~%4)</w:t>
            </w:r>
          </w:p>
        </w:tc>
        <w:tc>
          <w:tcPr>
            <w:tcW w:w="54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Renal kitle, hematüri, böbrek yetmezliği; %40 mortalite</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İntratorasik</w:t>
            </w:r>
          </w:p>
        </w:tc>
        <w:tc>
          <w:tcPr>
            <w:tcW w:w="1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Nadir</w:t>
            </w:r>
          </w:p>
        </w:tc>
        <w:tc>
          <w:tcPr>
            <w:tcW w:w="54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İnterstisyel akciğer hast., plevral efüzyon; %45 mortalite</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Gastrointestinal</w:t>
            </w:r>
          </w:p>
        </w:tc>
        <w:tc>
          <w:tcPr>
            <w:tcW w:w="1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&lt;%1</w:t>
            </w:r>
          </w:p>
        </w:tc>
        <w:tc>
          <w:tcPr>
            <w:tcW w:w="54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Kolonda ve ince bağırsakta; %20 mortalite</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Meme</w:t>
            </w:r>
          </w:p>
        </w:tc>
        <w:tc>
          <w:tcPr>
            <w:tcW w:w="1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Nadir</w:t>
            </w:r>
          </w:p>
        </w:tc>
        <w:tc>
          <w:tcPr>
            <w:tcW w:w="54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BI-RADS 4–5 görünüm; meme kanseri taklidi</w:t>
            </w:r>
          </w:p>
        </w:tc>
      </w:tr>
    </w:tbl>
    <w:p w:rsidR="00226ADA" w:rsidRDefault="00226ADA" w:rsidP="00226ADA">
      <w:pPr>
        <w:spacing w:before="30" w:after="80"/>
      </w:pPr>
      <w:r>
        <w:rPr>
          <w:i/>
          <w:iCs/>
          <w:color w:val="555555"/>
          <w:sz w:val="17"/>
          <w:szCs w:val="17"/>
        </w:rPr>
        <w:t xml:space="preserve">* MSS: Merkezi sinir sistemi; KBB: Kulak-Burun-Boğaz. Sıklık verileri retrospektif serilere dayanmakta olup gerçek oranlar vaka seçim yanlılığı nedeniyle değişkenlik gösterir. </w:t>
      </w:r>
    </w:p>
    <w:p w:rsidR="00226ADA" w:rsidRDefault="00226ADA" w:rsidP="00226ADA">
      <w:pPr>
        <w:spacing w:before="60"/>
      </w:pPr>
    </w:p>
    <w:p w:rsidR="00226ADA" w:rsidRPr="002F795A" w:rsidRDefault="00226ADA" w:rsidP="00226ADA">
      <w:pPr>
        <w:spacing w:before="60" w:line="276" w:lineRule="auto"/>
        <w:rPr>
          <w:b/>
          <w:bCs/>
          <w:color w:val="1A3A6B"/>
          <w:sz w:val="22"/>
          <w:szCs w:val="22"/>
        </w:rPr>
      </w:pPr>
      <w:r w:rsidRPr="002F795A">
        <w:rPr>
          <w:b/>
          <w:bCs/>
          <w:color w:val="1A3A6B"/>
          <w:sz w:val="22"/>
          <w:szCs w:val="22"/>
        </w:rPr>
        <w:t>Cilt Tutulumu</w:t>
      </w:r>
    </w:p>
    <w:p w:rsidR="00226ADA" w:rsidRPr="00DC08B3" w:rsidRDefault="00226ADA" w:rsidP="00226ADA">
      <w:pPr>
        <w:spacing w:before="60" w:line="276" w:lineRule="auto"/>
        <w:jc w:val="both"/>
      </w:pPr>
      <w:r w:rsidRPr="00DC08B3">
        <w:t xml:space="preserve">Cilt tutulumu ekstranodal RDH vakalarının yaklaşık %10'unda mevcuttur. İzole kutanöz hastalık nadiren görülmektedir. Derideki lezyonlar cildin herhangi bir bölgesinde görülebilir tipik olarak yavaş büyürler. Ağrısız ve kaşıntısız nodüller, plaklar veya sarı, kahverengi ve kırmızı renkli </w:t>
      </w:r>
      <w:r w:rsidRPr="00DC08B3">
        <w:lastRenderedPageBreak/>
        <w:t>papüller görülebilir. Ayırıcı tanıda akne vulgaris, varicella-zoster virüsü, sarkoidoz, kutanöz lenfoma ve metastaz yer alır.</w:t>
      </w:r>
    </w:p>
    <w:p w:rsidR="00226ADA" w:rsidRPr="002F795A" w:rsidRDefault="00226ADA" w:rsidP="00226ADA">
      <w:pPr>
        <w:spacing w:before="60" w:line="276" w:lineRule="auto"/>
        <w:jc w:val="both"/>
        <w:rPr>
          <w:color w:val="1A3A6B"/>
          <w:sz w:val="22"/>
          <w:szCs w:val="22"/>
        </w:rPr>
      </w:pPr>
    </w:p>
    <w:p w:rsidR="00226ADA" w:rsidRPr="002F795A" w:rsidRDefault="00226ADA" w:rsidP="00226ADA">
      <w:pPr>
        <w:spacing w:before="60" w:line="276" w:lineRule="auto"/>
        <w:jc w:val="both"/>
        <w:rPr>
          <w:b/>
          <w:bCs/>
          <w:color w:val="1A3A6B"/>
          <w:sz w:val="22"/>
          <w:szCs w:val="22"/>
        </w:rPr>
      </w:pPr>
      <w:r w:rsidRPr="002F795A">
        <w:rPr>
          <w:b/>
          <w:bCs/>
          <w:color w:val="1A3A6B"/>
          <w:sz w:val="22"/>
          <w:szCs w:val="22"/>
        </w:rPr>
        <w:t>Merkezi Sinir Sistemi Tutulumu</w:t>
      </w:r>
    </w:p>
    <w:p w:rsidR="00226ADA" w:rsidRPr="00DC08B3" w:rsidRDefault="00226ADA" w:rsidP="00226ADA">
      <w:pPr>
        <w:spacing w:before="60" w:line="276" w:lineRule="auto"/>
        <w:jc w:val="both"/>
      </w:pPr>
      <w:r w:rsidRPr="00DC08B3">
        <w:t>Merkezi sinir sistemi tutulumu sıklıkla yaşlı hastalarda ve lenfadenopati eşlik etmeden görülür. %75'inde intrakraniyal ve %25'inde ise omurilik tutulumu görülür. Semptomlar arasında baş ağrısı, konvülziyon, yürüyüş zorluğu, motor veya duyusal anomaliler ve genellikle haftalar veya aylar içinde gelişen kraniyal sinir hasarı bulunur. Ailesel vakalarda işitsel sinir yolunda hasar ve buna bağlı sağırlık ile ilişkilendirilmiştir.</w:t>
      </w:r>
    </w:p>
    <w:p w:rsidR="00226ADA" w:rsidRPr="00DC08B3" w:rsidRDefault="00226ADA" w:rsidP="00226ADA">
      <w:pPr>
        <w:spacing w:before="60" w:line="276" w:lineRule="auto"/>
        <w:jc w:val="both"/>
      </w:pPr>
      <w:r w:rsidRPr="00DC08B3">
        <w:t xml:space="preserve">İntrakraniyal RDH'de en sık karşılaşılan radyolojik bulgu, menenjiyomu taklit eden tek bir homojen, solid, kontrastlanan dural kitledir. Ancak RDH yaygın pakimenenjite de neden olabilmektedir. </w:t>
      </w:r>
      <w:r w:rsidRPr="002102D7">
        <w:t>Parankimal lezyonlar sıklıkla supratentorial intra-aksiyel konumda olmakla birlikte infratentorial, intraventriküler ve multifokal tutulumlar da görülebilmektedir.</w:t>
      </w:r>
      <w:r w:rsidRPr="00DC08B3">
        <w:t xml:space="preserve"> Omurilik tutulumu en sık servikal ve torakal bölgede görülür. Semptomları arasında miyelopati veya omurilik basıyla ilişkili semptomlar yer alır. RDH’de merkezi sinir sistemi tutulumu hızla ilerler ve hatta mortal bir şekilde ilerleyebilir. Ancak lezyonlar cerrahi rezeksiyona uygun ise olumlu sonuçlar elde edilebilir.</w:t>
      </w:r>
    </w:p>
    <w:p w:rsidR="00226ADA" w:rsidRDefault="00226ADA" w:rsidP="00226ADA">
      <w:pPr>
        <w:spacing w:before="60" w:line="276" w:lineRule="auto"/>
        <w:jc w:val="both"/>
      </w:pPr>
      <w:r w:rsidRPr="00DC08B3">
        <w:t>RDH vakalarının yaklaşık olarak %10'unda oftalmik tutulum görülür, semptomları arasında orbitada, göz kapaklarında, gözyaşı bezlerinde, konjonktivada veya korneada kitle ve üveit veya kompresif optik nöropati vardır.</w:t>
      </w:r>
    </w:p>
    <w:p w:rsidR="00226ADA" w:rsidRPr="00642875" w:rsidRDefault="00226ADA" w:rsidP="00226ADA">
      <w:pPr>
        <w:spacing w:before="60" w:line="276" w:lineRule="auto"/>
        <w:jc w:val="both"/>
      </w:pPr>
    </w:p>
    <w:p w:rsidR="00226ADA" w:rsidRPr="002F795A" w:rsidRDefault="00226ADA" w:rsidP="00226ADA">
      <w:pPr>
        <w:spacing w:before="60"/>
        <w:jc w:val="both"/>
        <w:rPr>
          <w:b/>
          <w:bCs/>
          <w:color w:val="1A3A6B"/>
          <w:sz w:val="22"/>
          <w:szCs w:val="22"/>
        </w:rPr>
      </w:pPr>
      <w:r w:rsidRPr="002F795A">
        <w:rPr>
          <w:b/>
          <w:bCs/>
          <w:color w:val="1A3A6B"/>
          <w:sz w:val="22"/>
          <w:szCs w:val="22"/>
        </w:rPr>
        <w:t>Baş ve Boyun Bölgesi Tutulumu</w:t>
      </w:r>
    </w:p>
    <w:p w:rsidR="00226ADA" w:rsidRPr="00DC08B3" w:rsidRDefault="00226ADA" w:rsidP="00226ADA">
      <w:pPr>
        <w:spacing w:before="60" w:line="276" w:lineRule="auto"/>
        <w:jc w:val="both"/>
      </w:pPr>
      <w:r w:rsidRPr="00DC08B3">
        <w:t>Daha sıklıkla Asya kökenlilerde, RDH vakalarının yaklaşık %</w:t>
      </w:r>
      <w:r>
        <w:t xml:space="preserve"> 13-17’sinde nazal </w:t>
      </w:r>
      <w:r w:rsidRPr="00DC08B3">
        <w:t xml:space="preserve">kavite veya paranazal sinüs tutulumu görülebilir. Semptomlar arasında burun tıkanıklığı, burun kanaması, burunda deformite, yüzde asimetri ve kulak dolgunluğu vardır. Ağız tutulumunda damakta nodüller, dişeti ve oral mukozada şişlik, dilde büyüme, orofarenks mukozasında kalınlaşma ve tonsillit görülebilir. Tükürük bezi, parotis, larenks, farenks, timus ve tiroid bezi tutulumu ise daha az sıklıkta görülür. </w:t>
      </w:r>
    </w:p>
    <w:p w:rsidR="00226ADA" w:rsidRPr="00DC08B3" w:rsidRDefault="00226ADA" w:rsidP="00226ADA">
      <w:pPr>
        <w:spacing w:before="60"/>
        <w:jc w:val="both"/>
        <w:rPr>
          <w:color w:val="1A3A6B"/>
        </w:rPr>
      </w:pPr>
    </w:p>
    <w:p w:rsidR="00226ADA" w:rsidRPr="00DC08B3" w:rsidRDefault="00226ADA" w:rsidP="00226ADA">
      <w:pPr>
        <w:spacing w:before="60" w:line="276" w:lineRule="auto"/>
        <w:jc w:val="both"/>
        <w:rPr>
          <w:b/>
          <w:bCs/>
          <w:color w:val="1A3A6B"/>
          <w:sz w:val="22"/>
          <w:szCs w:val="22"/>
        </w:rPr>
      </w:pPr>
      <w:r w:rsidRPr="00DC08B3">
        <w:rPr>
          <w:b/>
          <w:bCs/>
          <w:color w:val="1A3A6B"/>
          <w:sz w:val="22"/>
          <w:szCs w:val="22"/>
        </w:rPr>
        <w:t xml:space="preserve">İntratorasik Tutulum </w:t>
      </w:r>
    </w:p>
    <w:p w:rsidR="00226ADA" w:rsidRPr="00DC08B3" w:rsidRDefault="00226ADA" w:rsidP="00226ADA">
      <w:pPr>
        <w:spacing w:before="60" w:line="276" w:lineRule="auto"/>
        <w:jc w:val="both"/>
        <w:rPr>
          <w:color w:val="1A3A6B"/>
        </w:rPr>
      </w:pPr>
      <w:r w:rsidRPr="00DC08B3">
        <w:rPr>
          <w:color w:val="1A3A6B"/>
        </w:rPr>
        <w:t xml:space="preserve">İntratorasik tutulum ile giden RDH’de interstisyel akciğer hastalığı, pulmoner nodüller, trakeo-bronşiyal hastalık ve plevral efüzyon görülebilir. Kronik kuru öksürük, ilerleyici nefes darlığı veya hızlı gelişen solunum yetmezliği gibi semptomlar ile ortaya çıkabilir.  </w:t>
      </w:r>
    </w:p>
    <w:p w:rsidR="00226ADA" w:rsidRPr="00DC08B3" w:rsidRDefault="00226ADA" w:rsidP="00226ADA">
      <w:pPr>
        <w:spacing w:before="60" w:line="276" w:lineRule="auto"/>
        <w:jc w:val="both"/>
        <w:rPr>
          <w:color w:val="1A3A6B"/>
        </w:rPr>
      </w:pPr>
      <w:r w:rsidRPr="00DC08B3">
        <w:rPr>
          <w:color w:val="1A3A6B"/>
        </w:rPr>
        <w:t>Pulmoner RDH’nin ayırıcı tanısında akciğer kanseri, interstisyel akciğer hastalığı, organize pnömoni, sarkoidoz, granülomatöz polianjit, romatoid artrit ile ilişkili akciğer hastalığı ve akciğerin mikobakteriyel ve fungal enfeksiyonlar gibi hastalıklar bulunur. Alt solunum yollarını etkileyen RDH agresif ilerlerlemekle birlikte %45’e yakın bir mortalite oranı vardır.</w:t>
      </w:r>
    </w:p>
    <w:p w:rsidR="00226ADA" w:rsidRPr="00DC08B3" w:rsidRDefault="00226ADA" w:rsidP="00226ADA">
      <w:pPr>
        <w:spacing w:before="60" w:line="276" w:lineRule="auto"/>
        <w:jc w:val="both"/>
        <w:rPr>
          <w:color w:val="1A3A6B"/>
        </w:rPr>
      </w:pPr>
      <w:r w:rsidRPr="00DC08B3">
        <w:rPr>
          <w:color w:val="1A3A6B"/>
        </w:rPr>
        <w:t>Kardiyak tutulum ise RDH’de çok nadir görülür.</w:t>
      </w:r>
    </w:p>
    <w:p w:rsidR="00226ADA" w:rsidRPr="002F795A" w:rsidRDefault="00226ADA" w:rsidP="00226ADA">
      <w:pPr>
        <w:spacing w:before="60" w:line="276" w:lineRule="auto"/>
        <w:jc w:val="both"/>
        <w:rPr>
          <w:color w:val="1A3A6B"/>
          <w:sz w:val="22"/>
          <w:szCs w:val="22"/>
        </w:rPr>
      </w:pPr>
    </w:p>
    <w:p w:rsidR="00226ADA" w:rsidRPr="002F795A" w:rsidRDefault="00226ADA" w:rsidP="00226ADA">
      <w:pPr>
        <w:spacing w:before="60" w:line="276" w:lineRule="auto"/>
        <w:jc w:val="both"/>
        <w:rPr>
          <w:b/>
          <w:bCs/>
          <w:color w:val="1A3A6B"/>
          <w:sz w:val="22"/>
          <w:szCs w:val="22"/>
        </w:rPr>
      </w:pPr>
      <w:r w:rsidRPr="002F795A">
        <w:rPr>
          <w:b/>
          <w:bCs/>
          <w:color w:val="1A3A6B"/>
          <w:sz w:val="22"/>
          <w:szCs w:val="22"/>
        </w:rPr>
        <w:t>Retroperitoneal ve Genitoüriner Sistem tutulumu</w:t>
      </w:r>
    </w:p>
    <w:p w:rsidR="00226ADA" w:rsidRPr="00DC08B3" w:rsidRDefault="00226ADA" w:rsidP="00226ADA">
      <w:pPr>
        <w:spacing w:before="60" w:line="276" w:lineRule="auto"/>
        <w:jc w:val="both"/>
        <w:rPr>
          <w:color w:val="1A3A6B"/>
        </w:rPr>
      </w:pPr>
      <w:r w:rsidRPr="00DC08B3">
        <w:rPr>
          <w:color w:val="1A3A6B"/>
        </w:rPr>
        <w:t xml:space="preserve">RDH vakalarının yaklaşık olarak %4’ünde böbrekte kitlesel veya diffüz infiltrasyon görülebilir. Semptomları arasında hematüri, yan ağrısı, böbrek yetmezliği, hiperkalsemi, amiloidoz veya renal ven trombozuna sekonder nefrotik sendrom, hidronefroz ve üreter tıkanıklığı bulunur. Renal tutulum ile giden RDH’nin ayırıcı tanıları arasında ECH, lenfoma, renal hücreli karsinom, tüberküloz, IgG4 ile ilişkili hastalık veya metastatik tümör bulunur. Böbrek tutulumu yaklaşık %40 mortalite oranı ile kötü prognoz lehinedir. </w:t>
      </w:r>
    </w:p>
    <w:p w:rsidR="00226ADA" w:rsidRPr="00DC08B3" w:rsidRDefault="00226ADA" w:rsidP="00226ADA">
      <w:pPr>
        <w:spacing w:before="60" w:line="276" w:lineRule="auto"/>
        <w:rPr>
          <w:b/>
          <w:bCs/>
          <w:color w:val="1A3A6B"/>
        </w:rPr>
      </w:pPr>
    </w:p>
    <w:p w:rsidR="00226ADA" w:rsidRPr="002F795A" w:rsidRDefault="00226ADA" w:rsidP="00226ADA">
      <w:pPr>
        <w:spacing w:before="60" w:line="276" w:lineRule="auto"/>
        <w:rPr>
          <w:b/>
          <w:bCs/>
          <w:color w:val="1A3A6B"/>
          <w:sz w:val="22"/>
          <w:szCs w:val="22"/>
        </w:rPr>
      </w:pPr>
      <w:r w:rsidRPr="002F795A">
        <w:rPr>
          <w:b/>
          <w:bCs/>
          <w:color w:val="1A3A6B"/>
          <w:sz w:val="22"/>
          <w:szCs w:val="22"/>
        </w:rPr>
        <w:t>Gastrointestinal Sistem Tutulumu</w:t>
      </w:r>
    </w:p>
    <w:p w:rsidR="00226ADA" w:rsidRDefault="00226ADA" w:rsidP="00226ADA">
      <w:pPr>
        <w:spacing w:before="60" w:line="276" w:lineRule="auto"/>
        <w:rPr>
          <w:color w:val="1A3A6B"/>
        </w:rPr>
      </w:pPr>
      <w:r w:rsidRPr="00DC08B3">
        <w:rPr>
          <w:color w:val="1A3A6B"/>
        </w:rPr>
        <w:t xml:space="preserve">Gastrointestinal sistem (GİS) tutulumu RDH vakalarında %1'inden az  görülür. Sıklıkla nodal RDH veya multisistemik ekstranodal hastalığı olan orta yaşlı kadınlarda görülür. Tutulum soliter veya segmental olabilir ve çoğunlukla ileoçekal alanda, apendikste ve distal kolonda görülür. Hematokezya, konstipasyon, karın ağrısı ve karında kitle gibi semptomlar ile kendini gösterebilir. Pankreas veya karaciğer tutulumu nadiren görülebilir. GİS tutulumu bulunması kötü prognoz lehinedir ve yapılan çalışmalarda yaklaşık olarak %20 mortal seyrettiği raporlanmıştır. </w:t>
      </w:r>
    </w:p>
    <w:p w:rsidR="00226ADA" w:rsidRPr="00DC08B3" w:rsidRDefault="00226ADA" w:rsidP="00226ADA">
      <w:pPr>
        <w:spacing w:before="60" w:line="276" w:lineRule="auto"/>
        <w:rPr>
          <w:color w:val="1A3A6B"/>
        </w:rPr>
      </w:pPr>
    </w:p>
    <w:p w:rsidR="00226ADA" w:rsidRPr="002F795A" w:rsidRDefault="00226ADA" w:rsidP="00226ADA">
      <w:pPr>
        <w:spacing w:before="60" w:line="276" w:lineRule="auto"/>
        <w:rPr>
          <w:b/>
          <w:bCs/>
          <w:color w:val="1A3A6B"/>
          <w:sz w:val="22"/>
          <w:szCs w:val="22"/>
        </w:rPr>
      </w:pPr>
      <w:r w:rsidRPr="002F795A">
        <w:rPr>
          <w:b/>
          <w:bCs/>
          <w:color w:val="1A3A6B"/>
          <w:sz w:val="22"/>
          <w:szCs w:val="22"/>
        </w:rPr>
        <w:t>Kemik Tutulumu</w:t>
      </w:r>
    </w:p>
    <w:p w:rsidR="00226ADA" w:rsidRPr="00DC08B3" w:rsidRDefault="00226ADA" w:rsidP="00226ADA">
      <w:pPr>
        <w:spacing w:before="60" w:line="276" w:lineRule="auto"/>
        <w:rPr>
          <w:color w:val="1A3A6B"/>
        </w:rPr>
      </w:pPr>
      <w:r w:rsidRPr="00DC08B3">
        <w:rPr>
          <w:color w:val="1A3A6B"/>
        </w:rPr>
        <w:t xml:space="preserve">RDH vakalarının yaklaşık olarak%5-10'unda görülür ve genellikle nodüler hastalıkla ilişkilidir. Kemik ağrısı yaygın olmakla beraber genelde patolojik kırıklar eşlik etmez. Kemik lezyonları genellikle metafizde veya diyafizde görülür, osteolitik veya hem litik hem de sklerotik. Ayırıcı tanılar arasında kronik osteomiyelit, fibröz displazi, lenfoma ve Ewing sarkomu bulunur. Femur ve tibia tutulumu olması durumunda ECH da düşünülmelidir. Kemik tutulumu ile giden RDH'nin prognozu genellikle iyidir. </w:t>
      </w:r>
    </w:p>
    <w:p w:rsidR="00226ADA" w:rsidRPr="002F795A" w:rsidRDefault="00226ADA" w:rsidP="00226ADA">
      <w:pPr>
        <w:spacing w:before="60" w:line="276" w:lineRule="auto"/>
        <w:rPr>
          <w:b/>
          <w:bCs/>
          <w:color w:val="1A3A6B"/>
          <w:sz w:val="22"/>
          <w:szCs w:val="22"/>
        </w:rPr>
      </w:pPr>
      <w:r w:rsidRPr="002F795A">
        <w:rPr>
          <w:b/>
          <w:bCs/>
          <w:color w:val="1A3A6B"/>
          <w:sz w:val="22"/>
          <w:szCs w:val="22"/>
        </w:rPr>
        <w:t>Hematolojik bulgular</w:t>
      </w:r>
    </w:p>
    <w:p w:rsidR="00226ADA" w:rsidRPr="00DC08B3" w:rsidRDefault="00226ADA" w:rsidP="00226ADA">
      <w:pPr>
        <w:spacing w:before="60" w:line="276" w:lineRule="auto"/>
      </w:pPr>
      <w:r w:rsidRPr="00DC08B3">
        <w:rPr>
          <w:color w:val="1A3A6B"/>
        </w:rPr>
        <w:t>Normokrom normositer anemi, lökositoz, trombositopeni, eozinofili, hipergamaglobulinemi ve artmış eritrosit sedimantasyon hızı görülebilmekle birlikte kemik iliği infiltrasyonu nadiren görülmektedir.</w:t>
      </w:r>
    </w:p>
    <w:p w:rsidR="00226ADA" w:rsidRDefault="00226ADA" w:rsidP="00226ADA">
      <w:pPr>
        <w:pStyle w:val="Balk1"/>
      </w:pPr>
      <w:r>
        <w:t>5. TANISAL YAKLAŞIM</w:t>
      </w:r>
    </w:p>
    <w:p w:rsidR="00226ADA" w:rsidRDefault="00226ADA" w:rsidP="00226ADA">
      <w:pPr>
        <w:pBdr>
          <w:bottom w:val="single" w:sz="6" w:space="1" w:color="2E75B6"/>
        </w:pBdr>
        <w:spacing w:before="80" w:after="80"/>
      </w:pPr>
    </w:p>
    <w:p w:rsidR="00226ADA" w:rsidRDefault="00226ADA" w:rsidP="00226ADA">
      <w:pPr>
        <w:pStyle w:val="Balk3"/>
      </w:pPr>
      <w:r>
        <w:t>Ne Zaman RDH Düşünülmeli?</w:t>
      </w:r>
    </w:p>
    <w:p w:rsidR="00226ADA" w:rsidRDefault="00226ADA" w:rsidP="00226ADA">
      <w:pPr>
        <w:pStyle w:val="ListeParagraf"/>
        <w:numPr>
          <w:ilvl w:val="0"/>
          <w:numId w:val="42"/>
        </w:numPr>
        <w:suppressAutoHyphens w:val="0"/>
        <w:spacing w:before="40" w:after="40" w:line="260" w:lineRule="auto"/>
        <w:contextualSpacing w:val="0"/>
      </w:pPr>
      <w:r>
        <w:t>Çocuk veya genç erişkinde açıklanamayan masif, ağrısız servikal lenfadenopati</w:t>
      </w:r>
    </w:p>
    <w:p w:rsidR="00226ADA" w:rsidRDefault="00226ADA" w:rsidP="00226ADA">
      <w:pPr>
        <w:pStyle w:val="ListeParagraf"/>
        <w:numPr>
          <w:ilvl w:val="0"/>
          <w:numId w:val="42"/>
        </w:numPr>
        <w:suppressAutoHyphens w:val="0"/>
        <w:spacing w:before="40" w:after="40" w:line="260" w:lineRule="auto"/>
        <w:contextualSpacing w:val="0"/>
      </w:pPr>
      <w:r>
        <w:t>Lenfomayı taklit eden ama patolojik olarak doğrulanamayan lenfadenopati</w:t>
      </w:r>
    </w:p>
    <w:p w:rsidR="00226ADA" w:rsidRDefault="00226ADA" w:rsidP="00226ADA">
      <w:pPr>
        <w:pStyle w:val="ListeParagraf"/>
        <w:numPr>
          <w:ilvl w:val="0"/>
          <w:numId w:val="42"/>
        </w:numPr>
        <w:suppressAutoHyphens w:val="0"/>
        <w:spacing w:before="40" w:after="40" w:line="260" w:lineRule="auto"/>
        <w:contextualSpacing w:val="0"/>
      </w:pPr>
      <w:r>
        <w:t>Menenjiom taklidi intrakraniyal dural kitle</w:t>
      </w:r>
    </w:p>
    <w:p w:rsidR="00226ADA" w:rsidRDefault="00226ADA" w:rsidP="00226ADA">
      <w:pPr>
        <w:pStyle w:val="ListeParagraf"/>
        <w:numPr>
          <w:ilvl w:val="0"/>
          <w:numId w:val="42"/>
        </w:numPr>
        <w:suppressAutoHyphens w:val="0"/>
        <w:spacing w:before="40" w:after="40" w:line="260" w:lineRule="auto"/>
        <w:contextualSpacing w:val="0"/>
      </w:pPr>
      <w:r>
        <w:t>Orbita ya da paranazal sinüslerde açıklanamayan kitle lezyonu</w:t>
      </w:r>
    </w:p>
    <w:p w:rsidR="00226ADA" w:rsidRDefault="00226ADA" w:rsidP="00226ADA">
      <w:pPr>
        <w:pStyle w:val="ListeParagraf"/>
        <w:numPr>
          <w:ilvl w:val="0"/>
          <w:numId w:val="42"/>
        </w:numPr>
        <w:suppressAutoHyphens w:val="0"/>
        <w:spacing w:before="40" w:after="40" w:line="260" w:lineRule="auto"/>
        <w:contextualSpacing w:val="0"/>
      </w:pPr>
      <w:r>
        <w:t>Kemik lezyonu + kronik osteomiyelit taklidi</w:t>
      </w:r>
    </w:p>
    <w:p w:rsidR="00226ADA" w:rsidRDefault="00226ADA" w:rsidP="00226ADA">
      <w:pPr>
        <w:pStyle w:val="ListeParagraf"/>
        <w:numPr>
          <w:ilvl w:val="0"/>
          <w:numId w:val="42"/>
        </w:numPr>
        <w:suppressAutoHyphens w:val="0"/>
        <w:spacing w:before="40" w:after="40" w:line="260" w:lineRule="auto"/>
        <w:contextualSpacing w:val="0"/>
      </w:pPr>
      <w:r>
        <w:lastRenderedPageBreak/>
        <w:t>Otoimmün hastalık + açıklanamayan kitle lezyonu birlikteliği</w:t>
      </w:r>
    </w:p>
    <w:p w:rsidR="00226ADA" w:rsidRDefault="00226ADA" w:rsidP="00226ADA">
      <w:pPr>
        <w:pStyle w:val="ListeParagraf"/>
        <w:numPr>
          <w:ilvl w:val="0"/>
          <w:numId w:val="42"/>
        </w:numPr>
        <w:suppressAutoHyphens w:val="0"/>
        <w:spacing w:before="40" w:after="40" w:line="260" w:lineRule="auto"/>
        <w:contextualSpacing w:val="0"/>
      </w:pPr>
      <w:r>
        <w:t>Tekrarlayan kitleler + önceden başka bir tanı almış hasta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638"/>
      </w:tblGrid>
      <w:tr w:rsidR="00226ADA" w:rsidTr="009F63F2">
        <w:tc>
          <w:tcPr>
            <w:tcW w:w="0" w:type="auto"/>
            <w:tcBorders>
              <w:top w:val="single" w:sz="4" w:space="0" w:color="C0392B"/>
              <w:left w:val="single" w:sz="4" w:space="0" w:color="C0392B"/>
              <w:bottom w:val="single" w:sz="4" w:space="0" w:color="C0392B"/>
              <w:right w:val="single" w:sz="4" w:space="0" w:color="C0392B"/>
            </w:tcBorders>
            <w:shd w:val="clear" w:color="auto" w:fill="FCE4D6"/>
            <w:tcMar>
              <w:top w:w="100" w:type="dxa"/>
              <w:left w:w="140" w:type="dxa"/>
              <w:bottom w:w="100" w:type="dxa"/>
              <w:right w:w="140" w:type="dxa"/>
            </w:tcMar>
          </w:tcPr>
          <w:p w:rsidR="00226ADA" w:rsidRDefault="00226ADA" w:rsidP="009F63F2">
            <w:pPr>
              <w:spacing w:before="60" w:after="60"/>
            </w:pPr>
            <w:r>
              <w:rPr>
                <w:b/>
                <w:bCs/>
                <w:color w:val="C0392B"/>
              </w:rPr>
              <w:t>Kritik Kural: Biyopsi Zorunluluğu</w:t>
            </w:r>
          </w:p>
        </w:tc>
      </w:tr>
      <w:tr w:rsidR="00226ADA" w:rsidTr="009F63F2">
        <w:tc>
          <w:tcPr>
            <w:tcW w:w="0" w:type="auto"/>
            <w:tcBorders>
              <w:top w:val="single" w:sz="4" w:space="0" w:color="C0392B"/>
              <w:left w:val="single" w:sz="4" w:space="0" w:color="C0392B"/>
              <w:bottom w:val="single" w:sz="4" w:space="0" w:color="C0392B"/>
              <w:right w:val="single" w:sz="4" w:space="0" w:color="C0392B"/>
            </w:tcBorders>
            <w:shd w:val="clear" w:color="auto" w:fill="FCE4D6"/>
            <w:tcMar>
              <w:top w:w="100" w:type="dxa"/>
              <w:left w:w="140" w:type="dxa"/>
              <w:bottom w:w="100" w:type="dxa"/>
              <w:right w:w="140" w:type="dxa"/>
            </w:tcMar>
          </w:tcPr>
          <w:p w:rsidR="00226ADA" w:rsidRDefault="00226ADA" w:rsidP="009F63F2">
            <w:pPr>
              <w:spacing w:before="50" w:after="50" w:line="268" w:lineRule="auto"/>
              <w:jc w:val="both"/>
            </w:pPr>
            <w:r>
              <w:rPr>
                <w:sz w:val="19"/>
                <w:szCs w:val="19"/>
              </w:rPr>
              <w:t>RDH tanısı daima histopatolojik doğrulamaya dayanmalıdır. Klinik ve radyolojik bulgular tek başına yeterli değildir. Spontan gerileme beklense dahi histolojik doğrulama yapılmalıdır. Eksizyonel biyopsi tercih edilmeli; özellikle MSS ve orbita tutulumlarında yeterli doku alınmasına özen gösterilmelidir.</w:t>
            </w:r>
          </w:p>
        </w:tc>
      </w:tr>
    </w:tbl>
    <w:p w:rsidR="00226ADA" w:rsidRDefault="00226ADA" w:rsidP="00226ADA">
      <w:pPr>
        <w:pStyle w:val="Balk3"/>
        <w:spacing w:line="276" w:lineRule="auto"/>
      </w:pPr>
      <w:r>
        <w:t>Histopatoloji</w:t>
      </w:r>
    </w:p>
    <w:p w:rsidR="00226ADA" w:rsidRDefault="00226ADA" w:rsidP="00226ADA">
      <w:pPr>
        <w:spacing w:before="60" w:after="60" w:line="276" w:lineRule="auto"/>
        <w:jc w:val="both"/>
      </w:pPr>
      <w:r>
        <w:t>Klasik RDH histolojisi: Genişlemiş sinüslerde iri, soluk sitoplazmalı, veziküler çekirdekli histiyositler; belirgin emperipolezis (lenfositler, plazma hücreleri, nadiren eritrositler histiyosit sitoplazmasında gömülü, hasarsız); karma inflamatuvar arka plan; değişen derecelerde fibrozis.</w:t>
      </w:r>
    </w:p>
    <w:p w:rsidR="00226ADA" w:rsidRDefault="00226ADA" w:rsidP="00226ADA">
      <w:pPr>
        <w:spacing w:before="60" w:after="60" w:line="276" w:lineRule="auto"/>
        <w:jc w:val="both"/>
      </w:pPr>
      <w:r>
        <w:t>Emperipolezis ile fagositozun ayrımı kritiktir: Emperipoleziste içerilen hücreler sağlam ve canlı görünümdeyken, fagositozda dejenere ve parçalanmış görünür.</w:t>
      </w:r>
    </w:p>
    <w:p w:rsidR="00226ADA" w:rsidRDefault="00226ADA" w:rsidP="00226ADA">
      <w:pPr>
        <w:spacing w:before="60"/>
      </w:pPr>
    </w:p>
    <w:p w:rsidR="00226ADA" w:rsidRDefault="00226ADA" w:rsidP="00226ADA">
      <w:pPr>
        <w:pStyle w:val="Balk3"/>
      </w:pPr>
      <w:r>
        <w:t>Önerilen İmmünohistokimya Paneli</w:t>
      </w:r>
    </w:p>
    <w:p w:rsidR="00226ADA" w:rsidRDefault="00226ADA" w:rsidP="00226ADA">
      <w:pPr>
        <w:spacing w:before="100" w:after="40"/>
      </w:pPr>
      <w:r>
        <w:rPr>
          <w:b/>
          <w:bCs/>
          <w:color w:val="1A3A6B"/>
          <w:sz w:val="19"/>
          <w:szCs w:val="19"/>
        </w:rPr>
        <w:t xml:space="preserve">Tablo 4. </w:t>
      </w:r>
      <w:r>
        <w:rPr>
          <w:i/>
          <w:iCs/>
          <w:sz w:val="19"/>
          <w:szCs w:val="19"/>
        </w:rPr>
        <w:t>RDH tanısında önerilen immünohistokimya (İHK) paneli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800"/>
        <w:gridCol w:w="4438"/>
      </w:tblGrid>
      <w:tr w:rsidR="00226ADA" w:rsidTr="009F63F2">
        <w:trPr>
          <w:tblHeader/>
        </w:trPr>
        <w:tc>
          <w:tcPr>
            <w:tcW w:w="24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Belirteç</w:t>
            </w:r>
          </w:p>
        </w:tc>
        <w:tc>
          <w:tcPr>
            <w:tcW w:w="28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RDH'de Beklenen</w:t>
            </w:r>
          </w:p>
        </w:tc>
        <w:tc>
          <w:tcPr>
            <w:tcW w:w="4438"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Amacı</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S100</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Pozitif (güçlü, diffüz)</w:t>
            </w:r>
          </w:p>
        </w:tc>
        <w:tc>
          <w:tcPr>
            <w:tcW w:w="44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Ana tanısal belirteç</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CD68</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Pozitif</w:t>
            </w:r>
          </w:p>
        </w:tc>
        <w:tc>
          <w:tcPr>
            <w:tcW w:w="44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Makrofaj/histiyosit belirteci</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CD163</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Pozitif</w:t>
            </w:r>
          </w:p>
        </w:tc>
        <w:tc>
          <w:tcPr>
            <w:tcW w:w="44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Alternatif makrofaj belirteci</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OCT2</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Pozitif</w:t>
            </w:r>
          </w:p>
        </w:tc>
        <w:tc>
          <w:tcPr>
            <w:tcW w:w="44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Lenfoma/plazma hücreli lezyonlardan ayrım</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Cyclin D1</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Pozitif (kuvvetli)</w:t>
            </w:r>
          </w:p>
        </w:tc>
        <w:tc>
          <w:tcPr>
            <w:tcW w:w="44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Ek destekleyici belirteç</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CD1a</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NEGATİF</w:t>
            </w:r>
          </w:p>
        </w:tc>
        <w:tc>
          <w:tcPr>
            <w:tcW w:w="44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LHH'den ayrım için zorunlu</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Langerin (CD207)</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NEGATİF</w:t>
            </w:r>
          </w:p>
        </w:tc>
        <w:tc>
          <w:tcPr>
            <w:tcW w:w="44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LHH'den ayrım için zorunlu</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BRAF V600E (VE1)</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Genellikle negatif</w:t>
            </w:r>
          </w:p>
        </w:tc>
        <w:tc>
          <w:tcPr>
            <w:tcW w:w="44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ECH/LHH BRAF mut'dan ayrım</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p-ERK</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MAP2K1 mut'lu vakalarda artmış</w:t>
            </w:r>
          </w:p>
        </w:tc>
        <w:tc>
          <w:tcPr>
            <w:tcW w:w="44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Mutasyon varlığına işaret</w:t>
            </w:r>
          </w:p>
        </w:tc>
      </w:tr>
    </w:tbl>
    <w:p w:rsidR="00226ADA" w:rsidRDefault="00226ADA" w:rsidP="00226ADA">
      <w:pPr>
        <w:spacing w:before="30" w:after="80"/>
      </w:pPr>
      <w:r>
        <w:rPr>
          <w:i/>
          <w:iCs/>
          <w:color w:val="555555"/>
          <w:sz w:val="17"/>
          <w:szCs w:val="17"/>
        </w:rPr>
        <w:t>* OCT2 ve Cyclin D1'in spesifisitesi orta büyüklükte serilere dayanmaktadır; sonuçlar klinikopatolojik bağlamla birlikte yorumlanmalıdır. LHH: Langerhans hücreli histiositoz, ECH: Erdheim-Chester hastalığı.</w:t>
      </w:r>
    </w:p>
    <w:p w:rsidR="00226ADA" w:rsidRDefault="00226ADA" w:rsidP="00226ADA">
      <w:pPr>
        <w:pStyle w:val="Balk3"/>
      </w:pPr>
      <w:r>
        <w:t>Moleküler Test — Ne Zaman?</w:t>
      </w:r>
    </w:p>
    <w:p w:rsidR="00226ADA" w:rsidRDefault="00226ADA" w:rsidP="00226ADA">
      <w:pPr>
        <w:spacing w:before="100" w:after="40"/>
      </w:pPr>
      <w:r>
        <w:rPr>
          <w:b/>
          <w:bCs/>
          <w:color w:val="1A3A6B"/>
          <w:sz w:val="19"/>
          <w:szCs w:val="19"/>
        </w:rPr>
        <w:t xml:space="preserve">Tablo 5. </w:t>
      </w:r>
      <w:r>
        <w:rPr>
          <w:i/>
          <w:iCs/>
          <w:sz w:val="19"/>
          <w:szCs w:val="19"/>
        </w:rPr>
        <w:t>RDH'de moleküler (NGS) test endikasyonları</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5138"/>
      </w:tblGrid>
      <w:tr w:rsidR="00226ADA" w:rsidTr="009F63F2">
        <w:trPr>
          <w:tblHeader/>
        </w:trPr>
        <w:tc>
          <w:tcPr>
            <w:tcW w:w="45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lastRenderedPageBreak/>
              <w:t>Endikasyon</w:t>
            </w:r>
          </w:p>
        </w:tc>
        <w:tc>
          <w:tcPr>
            <w:tcW w:w="5138"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Öneri</w:t>
            </w:r>
          </w:p>
        </w:tc>
      </w:tr>
      <w:tr w:rsidR="00226ADA" w:rsidTr="009F63F2">
        <w:tc>
          <w:tcPr>
            <w:tcW w:w="4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Refrakter veya nükseden hastalık</w:t>
            </w:r>
          </w:p>
        </w:tc>
        <w:tc>
          <w:tcPr>
            <w:tcW w:w="51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NGS önerilir</w:t>
            </w:r>
          </w:p>
        </w:tc>
      </w:tr>
      <w:tr w:rsidR="00226ADA" w:rsidTr="009F63F2">
        <w:tc>
          <w:tcPr>
            <w:tcW w:w="4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Multisistem / kritik organ tutulumu</w:t>
            </w:r>
          </w:p>
        </w:tc>
        <w:tc>
          <w:tcPr>
            <w:tcW w:w="51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NGS güçlü önerilir</w:t>
            </w:r>
          </w:p>
        </w:tc>
      </w:tr>
      <w:tr w:rsidR="00226ADA" w:rsidTr="009F63F2">
        <w:tc>
          <w:tcPr>
            <w:tcW w:w="4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Hedefe yönelik tedavi planlanmadan önce</w:t>
            </w:r>
          </w:p>
        </w:tc>
        <w:tc>
          <w:tcPr>
            <w:tcW w:w="51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NGS zorunludur</w:t>
            </w:r>
          </w:p>
        </w:tc>
      </w:tr>
      <w:tr w:rsidR="00226ADA" w:rsidTr="009F63F2">
        <w:tc>
          <w:tcPr>
            <w:tcW w:w="4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Agresif klinik seyir</w:t>
            </w:r>
          </w:p>
        </w:tc>
        <w:tc>
          <w:tcPr>
            <w:tcW w:w="51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NGS düşünülmelidir</w:t>
            </w:r>
          </w:p>
        </w:tc>
      </w:tr>
      <w:tr w:rsidR="00226ADA" w:rsidTr="009F63F2">
        <w:tc>
          <w:tcPr>
            <w:tcW w:w="4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Pediatrik agresif tutulum</w:t>
            </w:r>
          </w:p>
        </w:tc>
        <w:tc>
          <w:tcPr>
            <w:tcW w:w="51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NGS önerilir</w:t>
            </w:r>
          </w:p>
        </w:tc>
      </w:tr>
    </w:tbl>
    <w:p w:rsidR="00226ADA" w:rsidRDefault="00226ADA" w:rsidP="00226ADA">
      <w:pPr>
        <w:spacing w:before="30" w:after="80"/>
      </w:pPr>
      <w:r>
        <w:rPr>
          <w:i/>
          <w:iCs/>
          <w:color w:val="555555"/>
          <w:sz w:val="17"/>
          <w:szCs w:val="17"/>
        </w:rPr>
        <w:t>* NGS: Yeni nesil sekanslama. Tek gen bakısı yeterli değildir; geniş panel tercih edilmelidir. NCCN v2.2025 refrakter/multifokal hastalıkta NGS'yi önermektedir.</w:t>
      </w:r>
    </w:p>
    <w:p w:rsidR="00226ADA" w:rsidRDefault="00226ADA" w:rsidP="00226ADA">
      <w:pPr>
        <w:spacing w:before="60"/>
      </w:pPr>
    </w:p>
    <w:p w:rsidR="00226ADA" w:rsidRDefault="00226ADA" w:rsidP="00226ADA">
      <w:pPr>
        <w:spacing w:before="60" w:after="60" w:line="276" w:lineRule="auto"/>
        <w:jc w:val="both"/>
      </w:pPr>
      <w:r>
        <w:t>Önerilen NGS paneli: KRAS, NRAS, MAP2K1, BRAF ve geniş MAPK yolu genleri. Tek gen bakısı yeterli değildir.</w:t>
      </w:r>
    </w:p>
    <w:p w:rsidR="00226ADA" w:rsidRDefault="00226ADA" w:rsidP="00226ADA">
      <w:pPr>
        <w:spacing w:before="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638"/>
      </w:tblGrid>
      <w:tr w:rsidR="00226ADA" w:rsidTr="009F63F2">
        <w:tc>
          <w:tcPr>
            <w:tcW w:w="0" w:type="auto"/>
            <w:tcBorders>
              <w:top w:val="single" w:sz="4" w:space="0" w:color="375623"/>
              <w:left w:val="single" w:sz="4" w:space="0" w:color="375623"/>
              <w:bottom w:val="single" w:sz="4" w:space="0" w:color="375623"/>
              <w:right w:val="single" w:sz="4" w:space="0" w:color="375623"/>
            </w:tcBorders>
            <w:shd w:val="clear" w:color="auto" w:fill="E2EFDA"/>
            <w:tcMar>
              <w:top w:w="100" w:type="dxa"/>
              <w:left w:w="140" w:type="dxa"/>
              <w:bottom w:w="100" w:type="dxa"/>
              <w:right w:w="140" w:type="dxa"/>
            </w:tcMar>
          </w:tcPr>
          <w:p w:rsidR="00226ADA" w:rsidRDefault="00226ADA" w:rsidP="009F63F2">
            <w:pPr>
              <w:spacing w:before="60" w:after="60"/>
            </w:pPr>
            <w:r>
              <w:rPr>
                <w:b/>
                <w:bCs/>
                <w:color w:val="375623"/>
              </w:rPr>
              <w:t>ADIM ADIM TANISAL YAKLAŞIM</w:t>
            </w:r>
          </w:p>
        </w:tc>
      </w:tr>
      <w:tr w:rsidR="00226ADA" w:rsidTr="009F63F2">
        <w:tc>
          <w:tcPr>
            <w:tcW w:w="0" w:type="auto"/>
            <w:tcBorders>
              <w:top w:val="single" w:sz="4" w:space="0" w:color="375623"/>
              <w:left w:val="single" w:sz="4" w:space="0" w:color="375623"/>
              <w:bottom w:val="single" w:sz="4" w:space="0" w:color="375623"/>
              <w:right w:val="single" w:sz="4" w:space="0" w:color="375623"/>
            </w:tcBorders>
            <w:shd w:val="clear" w:color="auto" w:fill="E2EFDA"/>
            <w:tcMar>
              <w:top w:w="100" w:type="dxa"/>
              <w:left w:w="140" w:type="dxa"/>
              <w:bottom w:w="100" w:type="dxa"/>
              <w:right w:w="140" w:type="dxa"/>
            </w:tcMar>
          </w:tcPr>
          <w:p w:rsidR="00226ADA" w:rsidRDefault="00226ADA" w:rsidP="009F63F2">
            <w:pPr>
              <w:spacing w:before="50" w:after="50" w:line="268" w:lineRule="auto"/>
              <w:jc w:val="both"/>
            </w:pPr>
            <w:r>
              <w:rPr>
                <w:sz w:val="19"/>
                <w:szCs w:val="19"/>
              </w:rPr>
              <w:t>1. Klinik şüphe: Açıklanamayan lenfadenopati / MSS kitlesi / orbita kitlesi / kemik lezyonu / deri nodülü</w:t>
            </w:r>
          </w:p>
          <w:p w:rsidR="00226ADA" w:rsidRDefault="00226ADA" w:rsidP="009F63F2">
            <w:pPr>
              <w:spacing w:before="50" w:after="50" w:line="268" w:lineRule="auto"/>
              <w:jc w:val="both"/>
            </w:pPr>
            <w:r>
              <w:rPr>
                <w:sz w:val="19"/>
                <w:szCs w:val="19"/>
              </w:rPr>
              <w:t xml:space="preserve">   ↓</w:t>
            </w:r>
          </w:p>
          <w:p w:rsidR="00226ADA" w:rsidRDefault="00226ADA" w:rsidP="009F63F2">
            <w:pPr>
              <w:spacing w:before="50" w:after="50" w:line="268" w:lineRule="auto"/>
              <w:jc w:val="both"/>
            </w:pPr>
            <w:r>
              <w:rPr>
                <w:sz w:val="19"/>
                <w:szCs w:val="19"/>
              </w:rPr>
              <w:t>2. Görüntüleme: BT / MRG / PET-BT ile hastalık boyutunu belirle</w:t>
            </w:r>
          </w:p>
          <w:p w:rsidR="00226ADA" w:rsidRDefault="00226ADA" w:rsidP="009F63F2">
            <w:pPr>
              <w:spacing w:before="50" w:after="50" w:line="268" w:lineRule="auto"/>
              <w:jc w:val="both"/>
            </w:pPr>
            <w:r>
              <w:rPr>
                <w:sz w:val="19"/>
                <w:szCs w:val="19"/>
              </w:rPr>
              <w:t xml:space="preserve">   ↓</w:t>
            </w:r>
          </w:p>
          <w:p w:rsidR="00226ADA" w:rsidRDefault="00226ADA" w:rsidP="009F63F2">
            <w:pPr>
              <w:spacing w:before="50" w:after="50" w:line="268" w:lineRule="auto"/>
              <w:jc w:val="both"/>
            </w:pPr>
            <w:r>
              <w:rPr>
                <w:sz w:val="19"/>
                <w:szCs w:val="19"/>
              </w:rPr>
              <w:t>3. Biyopsi (eksizyonel veya core) — en erişilebilir ve temsili bölgeden</w:t>
            </w:r>
          </w:p>
          <w:p w:rsidR="00226ADA" w:rsidRDefault="00226ADA" w:rsidP="009F63F2">
            <w:pPr>
              <w:spacing w:before="50" w:after="50" w:line="268" w:lineRule="auto"/>
              <w:jc w:val="both"/>
            </w:pPr>
            <w:r>
              <w:rPr>
                <w:sz w:val="19"/>
                <w:szCs w:val="19"/>
              </w:rPr>
              <w:t xml:space="preserve">   ↓</w:t>
            </w:r>
          </w:p>
          <w:p w:rsidR="00226ADA" w:rsidRDefault="00226ADA" w:rsidP="009F63F2">
            <w:pPr>
              <w:spacing w:before="50" w:after="50" w:line="268" w:lineRule="auto"/>
              <w:jc w:val="both"/>
            </w:pPr>
            <w:r>
              <w:rPr>
                <w:sz w:val="19"/>
                <w:szCs w:val="19"/>
              </w:rPr>
              <w:t>4. Histopatolojik değerlendirme: Emperipolezis? IHK: S100+, CD68+, CD163+, CD1a–, Langerin–, OCT2+</w:t>
            </w:r>
          </w:p>
          <w:p w:rsidR="00226ADA" w:rsidRDefault="00226ADA" w:rsidP="009F63F2">
            <w:pPr>
              <w:spacing w:before="50" w:after="50" w:line="268" w:lineRule="auto"/>
              <w:jc w:val="both"/>
            </w:pPr>
            <w:r>
              <w:rPr>
                <w:sz w:val="19"/>
                <w:szCs w:val="19"/>
              </w:rPr>
              <w:t xml:space="preserve">   ↓</w:t>
            </w:r>
          </w:p>
          <w:p w:rsidR="00226ADA" w:rsidRDefault="00226ADA" w:rsidP="009F63F2">
            <w:pPr>
              <w:spacing w:before="50" w:after="50" w:line="268" w:lineRule="auto"/>
              <w:jc w:val="both"/>
            </w:pPr>
            <w:r>
              <w:rPr>
                <w:sz w:val="19"/>
                <w:szCs w:val="19"/>
              </w:rPr>
              <w:t>5. Ayırıcı tanıyı ekarte et: LHH (CD1a–) · ECH (BRAF) · IgG4 (IgG4/IgG oranı) · Lenfoma (flow) · Enfeksiyon</w:t>
            </w:r>
          </w:p>
          <w:p w:rsidR="00226ADA" w:rsidRDefault="00226ADA" w:rsidP="009F63F2">
            <w:pPr>
              <w:spacing w:before="50" w:after="50" w:line="268" w:lineRule="auto"/>
              <w:jc w:val="both"/>
            </w:pPr>
            <w:r>
              <w:rPr>
                <w:sz w:val="19"/>
                <w:szCs w:val="19"/>
              </w:rPr>
              <w:t xml:space="preserve">   ↓</w:t>
            </w:r>
          </w:p>
          <w:p w:rsidR="00226ADA" w:rsidRDefault="00226ADA" w:rsidP="009F63F2">
            <w:pPr>
              <w:spacing w:before="50" w:after="50" w:line="268" w:lineRule="auto"/>
              <w:jc w:val="both"/>
            </w:pPr>
            <w:r>
              <w:rPr>
                <w:sz w:val="19"/>
                <w:szCs w:val="19"/>
              </w:rPr>
              <w:t>6. Yaygınlık belirleme: BT (tam vücut) veya PET-BT · Kritik organ tutulumu araştır</w:t>
            </w:r>
          </w:p>
          <w:p w:rsidR="00226ADA" w:rsidRDefault="00226ADA" w:rsidP="009F63F2">
            <w:pPr>
              <w:spacing w:before="50" w:after="50" w:line="268" w:lineRule="auto"/>
              <w:jc w:val="both"/>
            </w:pPr>
            <w:r>
              <w:rPr>
                <w:sz w:val="19"/>
                <w:szCs w:val="19"/>
              </w:rPr>
              <w:t xml:space="preserve">   ↓</w:t>
            </w:r>
          </w:p>
          <w:p w:rsidR="00226ADA" w:rsidRDefault="00226ADA" w:rsidP="009F63F2">
            <w:pPr>
              <w:spacing w:before="50" w:after="50" w:line="268" w:lineRule="auto"/>
              <w:jc w:val="both"/>
            </w:pPr>
            <w:r>
              <w:rPr>
                <w:sz w:val="19"/>
                <w:szCs w:val="19"/>
              </w:rPr>
              <w:t>7. Refrakter/multifokal/kritik organ tutulumu varsa: NGS (KRAS, NRAS, MAP2K1 ve geniş MAPK paneli)</w:t>
            </w:r>
          </w:p>
        </w:tc>
      </w:tr>
    </w:tbl>
    <w:p w:rsidR="00226ADA" w:rsidRDefault="00226ADA" w:rsidP="00226ADA">
      <w:pPr>
        <w:spacing w:before="60"/>
      </w:pPr>
    </w:p>
    <w:p w:rsidR="00226ADA" w:rsidRDefault="00226ADA" w:rsidP="00226ADA">
      <w:pPr>
        <w:pStyle w:val="Balk1"/>
      </w:pPr>
      <w:r>
        <w:t>6. GÖRÜNTÜLEME VE EVRELEME</w:t>
      </w:r>
    </w:p>
    <w:p w:rsidR="00226ADA" w:rsidRDefault="00226ADA" w:rsidP="00226ADA">
      <w:pPr>
        <w:pBdr>
          <w:bottom w:val="single" w:sz="6" w:space="1" w:color="2E75B6"/>
        </w:pBdr>
        <w:spacing w:before="80" w:after="80"/>
      </w:pPr>
    </w:p>
    <w:p w:rsidR="00226ADA" w:rsidRDefault="00226ADA" w:rsidP="00226ADA">
      <w:pPr>
        <w:spacing w:before="60" w:after="60" w:line="276" w:lineRule="auto"/>
        <w:jc w:val="both"/>
      </w:pPr>
      <w:r>
        <w:t>RDH için standardize edilmiş bir evreleme sistemi bulunmamaktadır. Hastalık boyutu ve yaygınlığının belirlenmesi, organ tutulumunun tespiti ve tedavi yanıtının izlenmesi açısından görüntüleme kritik önem taşır.</w:t>
      </w:r>
    </w:p>
    <w:p w:rsidR="00226ADA" w:rsidRDefault="00226ADA" w:rsidP="00226ADA">
      <w:pPr>
        <w:spacing w:before="60"/>
      </w:pPr>
    </w:p>
    <w:p w:rsidR="00226ADA" w:rsidRDefault="00226ADA" w:rsidP="00226ADA">
      <w:pPr>
        <w:spacing w:before="100" w:after="40"/>
      </w:pPr>
      <w:r>
        <w:rPr>
          <w:b/>
          <w:bCs/>
          <w:color w:val="1A3A6B"/>
          <w:sz w:val="19"/>
          <w:szCs w:val="19"/>
        </w:rPr>
        <w:t xml:space="preserve">Tablo 6. </w:t>
      </w:r>
      <w:r>
        <w:rPr>
          <w:i/>
          <w:iCs/>
          <w:sz w:val="19"/>
          <w:szCs w:val="19"/>
        </w:rPr>
        <w:t>Klinik senaryoya göre tercih edilen görüntüleme yöntemi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5038"/>
      </w:tblGrid>
      <w:tr w:rsidR="00226ADA" w:rsidTr="009F63F2">
        <w:trPr>
          <w:tblHeader/>
        </w:trPr>
        <w:tc>
          <w:tcPr>
            <w:tcW w:w="46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lastRenderedPageBreak/>
              <w:t>Klinik Senaryo</w:t>
            </w:r>
          </w:p>
        </w:tc>
        <w:tc>
          <w:tcPr>
            <w:tcW w:w="5038"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Tercih Edilen Yöntem</w:t>
            </w:r>
          </w:p>
        </w:tc>
      </w:tr>
      <w:tr w:rsidR="00226ADA" w:rsidTr="009F63F2">
        <w:tc>
          <w:tcPr>
            <w:tcW w:w="4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Nodal tutulum, sistemik tarama</w:t>
            </w:r>
          </w:p>
        </w:tc>
        <w:tc>
          <w:tcPr>
            <w:tcW w:w="50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BT (toraks-abdomen-pelvis) veya PET-BT</w:t>
            </w:r>
          </w:p>
        </w:tc>
      </w:tr>
      <w:tr w:rsidR="00226ADA" w:rsidTr="009F63F2">
        <w:tc>
          <w:tcPr>
            <w:tcW w:w="4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MSS tutulumu şüphesi</w:t>
            </w:r>
          </w:p>
        </w:tc>
        <w:tc>
          <w:tcPr>
            <w:tcW w:w="50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MRG (kontrastlı, beyin ve/veya omurga)</w:t>
            </w:r>
          </w:p>
        </w:tc>
      </w:tr>
      <w:tr w:rsidR="00226ADA" w:rsidTr="009F63F2">
        <w:tc>
          <w:tcPr>
            <w:tcW w:w="4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Orbita tutulumu</w:t>
            </w:r>
          </w:p>
        </w:tc>
        <w:tc>
          <w:tcPr>
            <w:tcW w:w="50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MRG (orbita) + BT (kemik penceresi)</w:t>
            </w:r>
          </w:p>
        </w:tc>
      </w:tr>
      <w:tr w:rsidR="00226ADA" w:rsidTr="009F63F2">
        <w:tc>
          <w:tcPr>
            <w:tcW w:w="4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Kemik tutulumu</w:t>
            </w:r>
          </w:p>
        </w:tc>
        <w:tc>
          <w:tcPr>
            <w:tcW w:w="50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MRG ve/veya BT (lokal)</w:t>
            </w:r>
          </w:p>
        </w:tc>
      </w:tr>
      <w:tr w:rsidR="00226ADA" w:rsidTr="009F63F2">
        <w:tc>
          <w:tcPr>
            <w:tcW w:w="4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Multisistem hastalık, tedavi yanıtı</w:t>
            </w:r>
          </w:p>
        </w:tc>
        <w:tc>
          <w:tcPr>
            <w:tcW w:w="50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FDG PET-BT</w:t>
            </w:r>
          </w:p>
        </w:tc>
      </w:tr>
      <w:tr w:rsidR="00226ADA" w:rsidTr="009F63F2">
        <w:tc>
          <w:tcPr>
            <w:tcW w:w="4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Başlangıç değerlendirmesi</w:t>
            </w:r>
          </w:p>
        </w:tc>
        <w:tc>
          <w:tcPr>
            <w:tcW w:w="50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BT (tam vücut) veya PET-BT (mevcut ise)</w:t>
            </w:r>
          </w:p>
        </w:tc>
      </w:tr>
    </w:tbl>
    <w:p w:rsidR="00226ADA" w:rsidRDefault="00226ADA" w:rsidP="00226ADA">
      <w:pPr>
        <w:spacing w:before="30" w:after="80"/>
      </w:pPr>
      <w:r>
        <w:rPr>
          <w:i/>
          <w:iCs/>
          <w:color w:val="555555"/>
          <w:sz w:val="17"/>
          <w:szCs w:val="17"/>
        </w:rPr>
        <w:t>* BT: Bilgisayarlı tomografi, MRG: Manyetik rezonans görüntüleme, PET-BT: Pozitron emisyon tomografisi-BT. Tercih sıralaması klinik duruma ve kurumsal olanaklara göre bireyselleştirilmelidir.</w:t>
      </w:r>
    </w:p>
    <w:p w:rsidR="00226ADA" w:rsidRDefault="00226ADA" w:rsidP="00226ADA">
      <w:pPr>
        <w:spacing w:before="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638"/>
      </w:tblGrid>
      <w:tr w:rsidR="00226ADA" w:rsidTr="009F63F2">
        <w:tc>
          <w:tcPr>
            <w:tcW w:w="0" w:type="auto"/>
            <w:tcBorders>
              <w:top w:val="single" w:sz="4" w:space="0" w:color="C9A227"/>
              <w:left w:val="single" w:sz="4" w:space="0" w:color="C9A227"/>
              <w:bottom w:val="single" w:sz="4" w:space="0" w:color="C9A227"/>
              <w:right w:val="single" w:sz="4" w:space="0" w:color="C9A227"/>
            </w:tcBorders>
            <w:shd w:val="clear" w:color="auto" w:fill="FFF2CC"/>
            <w:tcMar>
              <w:top w:w="100" w:type="dxa"/>
              <w:left w:w="140" w:type="dxa"/>
              <w:bottom w:w="100" w:type="dxa"/>
              <w:right w:w="140" w:type="dxa"/>
            </w:tcMar>
          </w:tcPr>
          <w:p w:rsidR="00226ADA" w:rsidRDefault="00226ADA" w:rsidP="009F63F2">
            <w:pPr>
              <w:spacing w:before="60" w:after="60"/>
            </w:pPr>
            <w:r>
              <w:rPr>
                <w:b/>
                <w:bCs/>
                <w:color w:val="C9A227"/>
              </w:rPr>
              <w:t>PET-BT'nin Kısıtlılığı</w:t>
            </w:r>
          </w:p>
        </w:tc>
      </w:tr>
      <w:tr w:rsidR="00226ADA" w:rsidTr="009F63F2">
        <w:tc>
          <w:tcPr>
            <w:tcW w:w="0" w:type="auto"/>
            <w:tcBorders>
              <w:top w:val="single" w:sz="4" w:space="0" w:color="C9A227"/>
              <w:left w:val="single" w:sz="4" w:space="0" w:color="C9A227"/>
              <w:bottom w:val="single" w:sz="4" w:space="0" w:color="C9A227"/>
              <w:right w:val="single" w:sz="4" w:space="0" w:color="C9A227"/>
            </w:tcBorders>
            <w:shd w:val="clear" w:color="auto" w:fill="FFF2CC"/>
            <w:tcMar>
              <w:top w:w="100" w:type="dxa"/>
              <w:left w:w="140" w:type="dxa"/>
              <w:bottom w:w="100" w:type="dxa"/>
              <w:right w:w="140" w:type="dxa"/>
            </w:tcMar>
          </w:tcPr>
          <w:p w:rsidR="00226ADA" w:rsidRDefault="00226ADA" w:rsidP="009F63F2">
            <w:pPr>
              <w:spacing w:before="50" w:after="50" w:line="268" w:lineRule="auto"/>
              <w:jc w:val="both"/>
            </w:pPr>
            <w:r>
              <w:rPr>
                <w:sz w:val="19"/>
                <w:szCs w:val="19"/>
              </w:rPr>
              <w:t>RDH'de FDG PET-BT yanıt kriterleri henüz standardize edilmemiştir. Mevcut kullanım verisi retrospektif ve anekdotaldır. PET-BT bulguları klinikopatolojik bağlamla birlikte değerlendirilmelidir.</w:t>
            </w:r>
          </w:p>
        </w:tc>
      </w:tr>
    </w:tbl>
    <w:p w:rsidR="00226ADA" w:rsidRDefault="00226ADA" w:rsidP="00226ADA">
      <w:pPr>
        <w:pStyle w:val="Balk1"/>
      </w:pPr>
    </w:p>
    <w:p w:rsidR="00226ADA" w:rsidRDefault="00226ADA" w:rsidP="00226ADA">
      <w:pPr>
        <w:pStyle w:val="Balk1"/>
      </w:pPr>
      <w:r>
        <w:t>7. SINIFLANDIRMA</w:t>
      </w:r>
    </w:p>
    <w:p w:rsidR="00226ADA" w:rsidRDefault="00226ADA" w:rsidP="00226ADA">
      <w:pPr>
        <w:pBdr>
          <w:bottom w:val="single" w:sz="6" w:space="1" w:color="2E75B6"/>
        </w:pBdr>
        <w:spacing w:before="80" w:after="80"/>
      </w:pPr>
    </w:p>
    <w:p w:rsidR="00226ADA" w:rsidRDefault="00226ADA" w:rsidP="00226ADA">
      <w:pPr>
        <w:spacing w:before="60" w:after="60" w:line="276" w:lineRule="auto"/>
        <w:jc w:val="both"/>
      </w:pPr>
      <w:r>
        <w:t>DSÖ 2022 5. Baskı sınıflamasına göre RDH, histiositik/dendritik hücre neoplazileri grubunda yer almakta olup aşağıdaki alt tipler tanımlanmaktadır:</w:t>
      </w:r>
    </w:p>
    <w:p w:rsidR="00226ADA" w:rsidRDefault="00226ADA" w:rsidP="00226ADA">
      <w:pPr>
        <w:spacing w:before="60"/>
      </w:pPr>
    </w:p>
    <w:p w:rsidR="00226ADA" w:rsidRDefault="00226ADA" w:rsidP="00226ADA">
      <w:pPr>
        <w:spacing w:before="100" w:after="40"/>
      </w:pPr>
      <w:r>
        <w:rPr>
          <w:b/>
          <w:bCs/>
          <w:color w:val="1A3A6B"/>
          <w:sz w:val="19"/>
          <w:szCs w:val="19"/>
        </w:rPr>
        <w:t xml:space="preserve">Tablo 7. </w:t>
      </w:r>
      <w:r>
        <w:rPr>
          <w:i/>
          <w:iCs/>
          <w:sz w:val="19"/>
          <w:szCs w:val="19"/>
        </w:rPr>
        <w:t>DSÖ 2022 5. Baskı sınıflamasına göre RDH alt tipleri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226ADA" w:rsidTr="009F63F2">
        <w:trPr>
          <w:tblHeader/>
        </w:trPr>
        <w:tc>
          <w:tcPr>
            <w:tcW w:w="28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RDH Tipi</w:t>
            </w:r>
          </w:p>
        </w:tc>
        <w:tc>
          <w:tcPr>
            <w:tcW w:w="6838"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Alt Tip / Özellik</w:t>
            </w:r>
          </w:p>
        </w:tc>
      </w:tr>
      <w:tr w:rsidR="00226ADA" w:rsidTr="009F63F2">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Ailesel RDH</w:t>
            </w:r>
          </w:p>
        </w:tc>
        <w:tc>
          <w:tcPr>
            <w:tcW w:w="68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Faisalabad (H) sendromu; FAS eksikliği / ALPS ilişkili; Başka türlü sınıflandırılmamış ailesel RDH</w:t>
            </w:r>
          </w:p>
        </w:tc>
      </w:tr>
      <w:tr w:rsidR="00226ADA" w:rsidTr="009F63F2">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Klasik (nodal) RDH</w:t>
            </w:r>
          </w:p>
        </w:tc>
        <w:tc>
          <w:tcPr>
            <w:tcW w:w="68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IgG4 sendromu ilişkili olmayan; IgG4 sendromu ilişkili</w:t>
            </w:r>
          </w:p>
        </w:tc>
      </w:tr>
      <w:tr w:rsidR="00226ADA" w:rsidTr="009F63F2">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Ekstranodal RDH</w:t>
            </w:r>
          </w:p>
        </w:tc>
        <w:tc>
          <w:tcPr>
            <w:tcW w:w="68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Kemik, MSS, kutanöz, tek organ (IgG4 ±), yaygın RDH</w:t>
            </w:r>
          </w:p>
        </w:tc>
      </w:tr>
      <w:tr w:rsidR="00226ADA" w:rsidTr="009F63F2">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Neoplazi ilişkili RDH</w:t>
            </w:r>
          </w:p>
        </w:tc>
        <w:tc>
          <w:tcPr>
            <w:tcW w:w="68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Lösemi, lenfoma, malign histiositoz, LHH veya ECH ile birlikte</w:t>
            </w:r>
          </w:p>
        </w:tc>
      </w:tr>
      <w:tr w:rsidR="00226ADA" w:rsidTr="009F63F2">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İmmün hastalık ilişkili RDH</w:t>
            </w:r>
          </w:p>
        </w:tc>
        <w:tc>
          <w:tcPr>
            <w:tcW w:w="68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SLE, İJA, OİHA, HIV ilişkili vakalar</w:t>
            </w:r>
          </w:p>
        </w:tc>
      </w:tr>
    </w:tbl>
    <w:p w:rsidR="00226ADA" w:rsidRDefault="00226ADA" w:rsidP="00226ADA">
      <w:pPr>
        <w:spacing w:before="30" w:after="80"/>
      </w:pPr>
      <w:r>
        <w:rPr>
          <w:i/>
          <w:iCs/>
          <w:color w:val="555555"/>
          <w:sz w:val="17"/>
          <w:szCs w:val="17"/>
        </w:rPr>
        <w:t xml:space="preserve">* DSÖ: Dünya Sağlık Örgütü. SLE: Sistemik lupus eritematozus, İJA: İdiyopatik juvenil artrit, OİHA: Otoimmün hemolitik anemi, ALPS: Otoimmün lenfoproliferatif sendrom. </w:t>
      </w:r>
    </w:p>
    <w:p w:rsidR="00226ADA" w:rsidRDefault="00226ADA" w:rsidP="00226ADA">
      <w:pPr>
        <w:spacing w:before="60"/>
      </w:pPr>
    </w:p>
    <w:p w:rsidR="00226ADA" w:rsidRDefault="00226ADA" w:rsidP="00226ADA">
      <w:pPr>
        <w:pStyle w:val="Balk3"/>
      </w:pPr>
      <w:r>
        <w:t>Ayırıcı Tanı</w:t>
      </w:r>
    </w:p>
    <w:p w:rsidR="00226ADA" w:rsidRDefault="00226ADA" w:rsidP="00226ADA">
      <w:pPr>
        <w:spacing w:before="100" w:after="40"/>
      </w:pPr>
      <w:r>
        <w:rPr>
          <w:b/>
          <w:bCs/>
          <w:color w:val="1A3A6B"/>
          <w:sz w:val="19"/>
          <w:szCs w:val="19"/>
        </w:rPr>
        <w:t xml:space="preserve">Tablo 8. </w:t>
      </w:r>
      <w:r>
        <w:rPr>
          <w:i/>
          <w:iCs/>
          <w:sz w:val="19"/>
          <w:szCs w:val="19"/>
        </w:rPr>
        <w:t>RDH ile karışabilecek hastalıkların ayırıcı tanı özellikleri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800"/>
        <w:gridCol w:w="4638"/>
      </w:tblGrid>
      <w:tr w:rsidR="00226ADA" w:rsidTr="009F63F2">
        <w:trPr>
          <w:tblHeader/>
        </w:trPr>
        <w:tc>
          <w:tcPr>
            <w:tcW w:w="22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Durum</w:t>
            </w:r>
          </w:p>
        </w:tc>
        <w:tc>
          <w:tcPr>
            <w:tcW w:w="28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RDH ile Örtüşen Özellikler</w:t>
            </w:r>
          </w:p>
        </w:tc>
        <w:tc>
          <w:tcPr>
            <w:tcW w:w="4638"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Ayırıcı İpuçları</w:t>
            </w:r>
          </w:p>
        </w:tc>
      </w:tr>
      <w:tr w:rsidR="00226ADA" w:rsidTr="009F63F2">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LHH</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Histiositik prolif., MAPK mut.</w:t>
            </w:r>
          </w:p>
        </w:tc>
        <w:tc>
          <w:tcPr>
            <w:tcW w:w="46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CD1a+, Langerin+, Birbeck granülleri, emperipolezis yok/seyrek</w:t>
            </w:r>
          </w:p>
        </w:tc>
      </w:tr>
      <w:tr w:rsidR="00226ADA" w:rsidTr="009F63F2">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ECH</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MAPK mut., multisistemik, S100±</w:t>
            </w:r>
          </w:p>
        </w:tc>
        <w:tc>
          <w:tcPr>
            <w:tcW w:w="46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BRAF V600E %50–60, 'hairy kidney', perivasküler fibrozis</w:t>
            </w:r>
          </w:p>
        </w:tc>
      </w:tr>
      <w:tr w:rsidR="00226ADA" w:rsidTr="009F63F2">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IgG4-ilişkili hastalık</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Doku fibrozis + plazma hücresi</w:t>
            </w:r>
          </w:p>
        </w:tc>
        <w:tc>
          <w:tcPr>
            <w:tcW w:w="46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IgG4/IgG &gt;%40, storiform fibrozis, obliteratif flebitis</w:t>
            </w:r>
          </w:p>
        </w:tc>
      </w:tr>
      <w:tr w:rsidR="00226ADA" w:rsidTr="009F63F2">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Lenfoma (DLBCL, FL)</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Lenfadenopati, organ kitlesi</w:t>
            </w:r>
          </w:p>
        </w:tc>
        <w:tc>
          <w:tcPr>
            <w:tcW w:w="46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Klonal B/T hücre prolif.; flow sitometri, IHK</w:t>
            </w:r>
          </w:p>
        </w:tc>
      </w:tr>
      <w:tr w:rsidR="00226ADA" w:rsidTr="009F63F2">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Tüberküloz/Granülomatöz inf.</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Lenfadenopati, kitle</w:t>
            </w:r>
          </w:p>
        </w:tc>
        <w:tc>
          <w:tcPr>
            <w:tcW w:w="46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Nekrotizan granülom, AFB boyaması, kültür</w:t>
            </w:r>
          </w:p>
        </w:tc>
      </w:tr>
      <w:tr w:rsidR="00226ADA" w:rsidTr="009F63F2">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Histiositik Sarkom</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S100+, histiositik fenotip</w:t>
            </w:r>
          </w:p>
        </w:tc>
        <w:tc>
          <w:tcPr>
            <w:tcW w:w="46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Belirgin atipi, mitoz artışı, TP53/CDKN2A değişimleri</w:t>
            </w:r>
          </w:p>
        </w:tc>
      </w:tr>
      <w:tr w:rsidR="00226ADA" w:rsidTr="009F63F2">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HLH</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Histiyosit aktivasyonu</w:t>
            </w:r>
          </w:p>
        </w:tc>
        <w:tc>
          <w:tcPr>
            <w:tcW w:w="46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Hemofagositoz, sitopeniler, ferritin çok yüksek</w:t>
            </w:r>
          </w:p>
        </w:tc>
      </w:tr>
    </w:tbl>
    <w:p w:rsidR="00226ADA" w:rsidRDefault="00226ADA" w:rsidP="00226ADA">
      <w:pPr>
        <w:spacing w:before="30" w:after="80"/>
      </w:pPr>
      <w:r>
        <w:rPr>
          <w:i/>
          <w:iCs/>
          <w:color w:val="555555"/>
          <w:sz w:val="17"/>
          <w:szCs w:val="17"/>
        </w:rPr>
        <w:t>* LHH: Langerhans hücreli histiositoz, ECH: Erdheim-Chester hastalığı, HLH: Hemofagositik lenfohistiositoz, DLBCL: Diffüz büyük B hücreli lenfoma. IgG4-ilişkili hastalık ile örtüşme özellikle güçtür; birliktelik bildirilmiştir.</w:t>
      </w:r>
    </w:p>
    <w:p w:rsidR="00226ADA" w:rsidRDefault="00226ADA" w:rsidP="00226ADA">
      <w:pPr>
        <w:spacing w:before="60"/>
        <w:rPr>
          <w:lang w:eastAsia="zh-CN"/>
        </w:rPr>
      </w:pPr>
    </w:p>
    <w:p w:rsidR="00226ADA" w:rsidRDefault="00226ADA" w:rsidP="00226ADA">
      <w:pPr>
        <w:pStyle w:val="Balk1"/>
      </w:pPr>
      <w:r>
        <w:t>8. TEDAVİ ENDİKASYONLARI VE TEDAVİ ALTERNATİFLERİ</w:t>
      </w:r>
    </w:p>
    <w:p w:rsidR="00226ADA" w:rsidRDefault="00226ADA" w:rsidP="00226ADA">
      <w:pPr>
        <w:pBdr>
          <w:bottom w:val="single" w:sz="6" w:space="1" w:color="2E75B6"/>
        </w:pBdr>
        <w:spacing w:before="80"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638"/>
      </w:tblGrid>
      <w:tr w:rsidR="00226ADA" w:rsidTr="009F63F2">
        <w:tc>
          <w:tcPr>
            <w:tcW w:w="0" w:type="auto"/>
            <w:tcBorders>
              <w:top w:val="single" w:sz="4" w:space="0" w:color="C9A227"/>
              <w:left w:val="single" w:sz="4" w:space="0" w:color="C9A227"/>
              <w:bottom w:val="single" w:sz="4" w:space="0" w:color="C9A227"/>
              <w:right w:val="single" w:sz="4" w:space="0" w:color="C9A227"/>
            </w:tcBorders>
            <w:shd w:val="clear" w:color="auto" w:fill="FFF2CC"/>
            <w:tcMar>
              <w:top w:w="100" w:type="dxa"/>
              <w:left w:w="140" w:type="dxa"/>
              <w:bottom w:w="100" w:type="dxa"/>
              <w:right w:w="140" w:type="dxa"/>
            </w:tcMar>
          </w:tcPr>
          <w:p w:rsidR="00226ADA" w:rsidRDefault="00226ADA" w:rsidP="009F63F2">
            <w:pPr>
              <w:spacing w:before="60" w:after="60"/>
            </w:pPr>
            <w:r>
              <w:rPr>
                <w:b/>
                <w:bCs/>
                <w:color w:val="C9A227"/>
              </w:rPr>
              <w:t>Genel Not — Onaylı Standart Tedavi Yoktur</w:t>
            </w:r>
          </w:p>
        </w:tc>
      </w:tr>
      <w:tr w:rsidR="00226ADA" w:rsidTr="009F63F2">
        <w:tc>
          <w:tcPr>
            <w:tcW w:w="0" w:type="auto"/>
            <w:tcBorders>
              <w:top w:val="single" w:sz="4" w:space="0" w:color="C9A227"/>
              <w:left w:val="single" w:sz="4" w:space="0" w:color="C9A227"/>
              <w:bottom w:val="single" w:sz="4" w:space="0" w:color="C9A227"/>
              <w:right w:val="single" w:sz="4" w:space="0" w:color="C9A227"/>
            </w:tcBorders>
            <w:shd w:val="clear" w:color="auto" w:fill="FFF2CC"/>
            <w:tcMar>
              <w:top w:w="100" w:type="dxa"/>
              <w:left w:w="140" w:type="dxa"/>
              <w:bottom w:w="100" w:type="dxa"/>
              <w:right w:w="140" w:type="dxa"/>
            </w:tcMar>
          </w:tcPr>
          <w:p w:rsidR="00226ADA" w:rsidRDefault="00226ADA" w:rsidP="009F63F2">
            <w:pPr>
              <w:spacing w:before="50" w:after="50" w:line="268" w:lineRule="auto"/>
              <w:jc w:val="both"/>
            </w:pPr>
            <w:r>
              <w:rPr>
                <w:sz w:val="19"/>
                <w:szCs w:val="19"/>
              </w:rPr>
              <w:t>RDH için randomize kontrollü çalışmaya dayanan onaylı bir tedavi protokolü bulunmamaktadır. Tüm öneriler retrospektif seri, olgu raporu, uzman görüşü ve konsensus belgelerine dayanmaktadır. Tedavi kararı multidisipliner değerlendirme ile alınmalıdır.</w:t>
            </w:r>
          </w:p>
        </w:tc>
      </w:tr>
    </w:tbl>
    <w:p w:rsidR="00226ADA" w:rsidRDefault="00226ADA" w:rsidP="00226ADA">
      <w:pPr>
        <w:spacing w:before="60"/>
      </w:pPr>
    </w:p>
    <w:p w:rsidR="00226ADA" w:rsidRDefault="00226ADA" w:rsidP="00226ADA">
      <w:pPr>
        <w:pStyle w:val="Balk3"/>
      </w:pPr>
      <w:r>
        <w:t>Tedavi Gerektirmeyebilecek Durumlar — Gözlem</w:t>
      </w:r>
    </w:p>
    <w:p w:rsidR="00226ADA" w:rsidRDefault="00226ADA" w:rsidP="00226ADA">
      <w:pPr>
        <w:pStyle w:val="ListeParagraf"/>
        <w:numPr>
          <w:ilvl w:val="0"/>
          <w:numId w:val="42"/>
        </w:numPr>
        <w:suppressAutoHyphens w:val="0"/>
        <w:spacing w:before="40" w:after="40" w:line="260" w:lineRule="auto"/>
        <w:contextualSpacing w:val="0"/>
      </w:pPr>
      <w:r>
        <w:t>Asemptomatik nodal hastalık</w:t>
      </w:r>
    </w:p>
    <w:p w:rsidR="00226ADA" w:rsidRDefault="00226ADA" w:rsidP="00226ADA">
      <w:pPr>
        <w:pStyle w:val="ListeParagraf"/>
        <w:numPr>
          <w:ilvl w:val="0"/>
          <w:numId w:val="42"/>
        </w:numPr>
        <w:suppressAutoHyphens w:val="0"/>
        <w:spacing w:before="40" w:after="40" w:line="260" w:lineRule="auto"/>
        <w:contextualSpacing w:val="0"/>
      </w:pPr>
      <w:r>
        <w:t>Stabil, küçük boyutlu ekstranodal lezyonlar (kritik organ tutulumu yok)</w:t>
      </w:r>
    </w:p>
    <w:p w:rsidR="00226ADA" w:rsidRDefault="00226ADA" w:rsidP="00226ADA">
      <w:pPr>
        <w:pStyle w:val="ListeParagraf"/>
        <w:numPr>
          <w:ilvl w:val="0"/>
          <w:numId w:val="42"/>
        </w:numPr>
        <w:suppressAutoHyphens w:val="0"/>
        <w:spacing w:before="40" w:after="40" w:line="260" w:lineRule="auto"/>
        <w:contextualSpacing w:val="0"/>
      </w:pPr>
      <w:r>
        <w:t>Spontan gerileme öyküsü olan ya da beklenen hastalar</w:t>
      </w:r>
    </w:p>
    <w:p w:rsidR="00226ADA" w:rsidRDefault="00226ADA" w:rsidP="00226ADA">
      <w:pPr>
        <w:spacing w:before="60"/>
      </w:pPr>
    </w:p>
    <w:p w:rsidR="00226ADA" w:rsidRDefault="00226ADA" w:rsidP="00226ADA">
      <w:pPr>
        <w:pStyle w:val="Balk3"/>
      </w:pPr>
      <w:r>
        <w:t>Aktif Tedavi Gerektiren Durumlar</w:t>
      </w:r>
    </w:p>
    <w:p w:rsidR="00226ADA" w:rsidRDefault="00226ADA" w:rsidP="00226ADA">
      <w:pPr>
        <w:pStyle w:val="ListeParagraf"/>
        <w:numPr>
          <w:ilvl w:val="0"/>
          <w:numId w:val="42"/>
        </w:numPr>
        <w:suppressAutoHyphens w:val="0"/>
        <w:spacing w:before="40" w:after="40" w:line="260" w:lineRule="auto"/>
        <w:contextualSpacing w:val="0"/>
      </w:pPr>
      <w:r>
        <w:t>Kritik organ tutulumu: MSS, orbita, hava yolu, kalp, böbrek</w:t>
      </w:r>
    </w:p>
    <w:p w:rsidR="00226ADA" w:rsidRDefault="00226ADA" w:rsidP="00226ADA">
      <w:pPr>
        <w:pStyle w:val="ListeParagraf"/>
        <w:numPr>
          <w:ilvl w:val="0"/>
          <w:numId w:val="42"/>
        </w:numPr>
        <w:suppressAutoHyphens w:val="0"/>
        <w:spacing w:before="40" w:after="40" w:line="260" w:lineRule="auto"/>
        <w:contextualSpacing w:val="0"/>
      </w:pPr>
      <w:r>
        <w:lastRenderedPageBreak/>
        <w:t>Semptom yükü: ağrı, nörolojik defisit, görme kaybı, solunum güçlüğü</w:t>
      </w:r>
    </w:p>
    <w:p w:rsidR="00226ADA" w:rsidRDefault="00226ADA" w:rsidP="00226ADA">
      <w:pPr>
        <w:pStyle w:val="ListeParagraf"/>
        <w:numPr>
          <w:ilvl w:val="0"/>
          <w:numId w:val="42"/>
        </w:numPr>
        <w:suppressAutoHyphens w:val="0"/>
        <w:spacing w:before="40" w:after="40" w:line="260" w:lineRule="auto"/>
        <w:contextualSpacing w:val="0"/>
      </w:pPr>
      <w:r>
        <w:t>Hızla büyüyen veya multifokal hastalık</w:t>
      </w:r>
    </w:p>
    <w:p w:rsidR="00226ADA" w:rsidRDefault="00226ADA" w:rsidP="00226ADA">
      <w:pPr>
        <w:pStyle w:val="ListeParagraf"/>
        <w:numPr>
          <w:ilvl w:val="0"/>
          <w:numId w:val="42"/>
        </w:numPr>
        <w:suppressAutoHyphens w:val="0"/>
        <w:spacing w:before="40" w:after="40" w:line="260" w:lineRule="auto"/>
        <w:contextualSpacing w:val="0"/>
      </w:pPr>
      <w:r>
        <w:t>Kortikosteroide yanıtsız veya bağımlı hastalık</w:t>
      </w:r>
    </w:p>
    <w:p w:rsidR="00226ADA" w:rsidRDefault="00226ADA" w:rsidP="00226ADA">
      <w:pPr>
        <w:pStyle w:val="ListeParagraf"/>
        <w:numPr>
          <w:ilvl w:val="0"/>
          <w:numId w:val="42"/>
        </w:numPr>
        <w:suppressAutoHyphens w:val="0"/>
        <w:spacing w:before="40" w:after="40" w:line="260" w:lineRule="auto"/>
        <w:contextualSpacing w:val="0"/>
      </w:pPr>
      <w:r>
        <w:t>Otoimmün hemolitik anemi, trombositopeni gibi komplikasyonlar</w:t>
      </w:r>
    </w:p>
    <w:p w:rsidR="00226ADA" w:rsidRDefault="00226ADA" w:rsidP="00226ADA">
      <w:pPr>
        <w:pStyle w:val="ListeParagraf"/>
        <w:numPr>
          <w:ilvl w:val="0"/>
          <w:numId w:val="42"/>
        </w:numPr>
        <w:suppressAutoHyphens w:val="0"/>
        <w:spacing w:before="40" w:after="40" w:line="260" w:lineRule="auto"/>
        <w:contextualSpacing w:val="0"/>
      </w:pPr>
      <w:r>
        <w:t>Büyüme ve gelişmeyi etkileyen pediatrik tutulum</w:t>
      </w:r>
    </w:p>
    <w:p w:rsidR="00226ADA" w:rsidRDefault="00226ADA" w:rsidP="00226ADA">
      <w:pPr>
        <w:spacing w:before="60"/>
      </w:pPr>
    </w:p>
    <w:p w:rsidR="00226ADA" w:rsidRDefault="00226ADA" w:rsidP="00226ADA">
      <w:pPr>
        <w:pStyle w:val="Balk2"/>
      </w:pPr>
      <w:r>
        <w:t>Tedavi Seçenekleri</w:t>
      </w:r>
    </w:p>
    <w:p w:rsidR="00226ADA" w:rsidRDefault="00226ADA" w:rsidP="00226ADA">
      <w:pPr>
        <w:pStyle w:val="Balk3"/>
      </w:pPr>
      <w:r>
        <w:t>1. Gözlem (Aktif İzlem)</w:t>
      </w:r>
    </w:p>
    <w:p w:rsidR="00226ADA" w:rsidRDefault="00226ADA" w:rsidP="00226ADA">
      <w:pPr>
        <w:spacing w:before="60" w:after="60" w:line="276" w:lineRule="auto"/>
        <w:jc w:val="both"/>
      </w:pPr>
      <w:r>
        <w:rPr>
          <w:b/>
          <w:bCs/>
        </w:rPr>
        <w:t xml:space="preserve">Kanıt düzeyi: </w:t>
      </w:r>
      <w:r>
        <w:t>Uzman görüşü / retrospektif veri</w:t>
      </w:r>
    </w:p>
    <w:p w:rsidR="00226ADA" w:rsidRDefault="00226ADA" w:rsidP="00226ADA">
      <w:pPr>
        <w:spacing w:before="60" w:after="60" w:line="276" w:lineRule="auto"/>
        <w:jc w:val="both"/>
      </w:pPr>
      <w:r>
        <w:t>Spontan gerileme hem nodal hem de ekstranodal RDH'de bildirilmiştir. Asemptomatik ve kritik organ tutulumu olmayan hastalarda gözlem makul bir ilk yaklaşımdır. Büyüme veya semptom gelişiminde tedaviye geçilmelidir.</w:t>
      </w:r>
    </w:p>
    <w:p w:rsidR="00226ADA" w:rsidRDefault="00226ADA" w:rsidP="00226ADA">
      <w:pPr>
        <w:spacing w:before="60"/>
      </w:pPr>
    </w:p>
    <w:p w:rsidR="00226ADA" w:rsidRDefault="00226ADA" w:rsidP="00226ADA">
      <w:pPr>
        <w:pStyle w:val="Balk3"/>
      </w:pPr>
      <w:r>
        <w:t>2. Cerrahi</w:t>
      </w:r>
    </w:p>
    <w:p w:rsidR="00226ADA" w:rsidRDefault="00226ADA" w:rsidP="00226ADA">
      <w:pPr>
        <w:spacing w:before="60" w:after="60" w:line="276" w:lineRule="auto"/>
        <w:jc w:val="both"/>
      </w:pPr>
      <w:r>
        <w:rPr>
          <w:b/>
          <w:bCs/>
        </w:rPr>
        <w:t xml:space="preserve">Kanıt düzeyi: </w:t>
      </w:r>
      <w:r>
        <w:t>Retrospektif seri / uzman görüşü</w:t>
      </w:r>
    </w:p>
    <w:p w:rsidR="00226ADA" w:rsidRDefault="00226ADA" w:rsidP="00226ADA">
      <w:pPr>
        <w:spacing w:before="60" w:after="60" w:line="276" w:lineRule="auto"/>
        <w:jc w:val="both"/>
      </w:pPr>
      <w:r>
        <w:t>Lokalize, ulaşılabilir lezyonlarda eksizyonel biyopsi hem tanısal hem terapötiktir. Tam rezeksiyon mümkünse tercih edilmelidir. MSS tutulumunda gross total rezeksiyonun (GTR) iyi sonuçlarla ilişkili olduğu meta-analiz verisiyle desteklenmektedir.</w:t>
      </w:r>
    </w:p>
    <w:p w:rsidR="00226ADA" w:rsidRDefault="00226ADA" w:rsidP="00226ADA">
      <w:pPr>
        <w:spacing w:before="60"/>
      </w:pPr>
    </w:p>
    <w:p w:rsidR="00226ADA" w:rsidRDefault="00226ADA" w:rsidP="00226ADA">
      <w:pPr>
        <w:pStyle w:val="Balk3"/>
      </w:pPr>
      <w:r>
        <w:t>3. Kortikosteroidler</w:t>
      </w:r>
    </w:p>
    <w:p w:rsidR="00226ADA" w:rsidRDefault="00226ADA" w:rsidP="00226ADA">
      <w:pPr>
        <w:spacing w:before="60" w:after="60" w:line="276" w:lineRule="auto"/>
        <w:jc w:val="both"/>
      </w:pPr>
      <w:r>
        <w:rPr>
          <w:b/>
          <w:bCs/>
        </w:rPr>
        <w:t xml:space="preserve">Kanıt düzeyi: </w:t>
      </w:r>
      <w:r>
        <w:t>Retrospektif veri / uzman görüşü</w:t>
      </w:r>
    </w:p>
    <w:p w:rsidR="00226ADA" w:rsidRDefault="00226ADA" w:rsidP="00226ADA">
      <w:pPr>
        <w:spacing w:before="60" w:after="60" w:line="276" w:lineRule="auto"/>
        <w:jc w:val="both"/>
      </w:pPr>
      <w:r>
        <w:t>Yaygın kullanılan ilk basamak sistemik tedavidir. Yanıt değişkendir; orbital ve MSS RDH'de monoterapi genellikle yetersiz kalır. Uzun dönem kullanımdan kaçınılmalı; steroid bağımlılığında steroid koruyucu ajanlara geçilmelidir.</w:t>
      </w:r>
    </w:p>
    <w:p w:rsidR="00226ADA" w:rsidRDefault="00226ADA" w:rsidP="00226ADA">
      <w:pPr>
        <w:spacing w:before="60"/>
      </w:pPr>
    </w:p>
    <w:p w:rsidR="00226ADA" w:rsidRDefault="00226ADA" w:rsidP="00226ADA">
      <w:pPr>
        <w:pStyle w:val="Balk3"/>
      </w:pPr>
      <w:r>
        <w:t>4. Radyoterapi</w:t>
      </w:r>
    </w:p>
    <w:p w:rsidR="00226ADA" w:rsidRDefault="00226ADA" w:rsidP="00226ADA">
      <w:pPr>
        <w:spacing w:before="60" w:after="60" w:line="276" w:lineRule="auto"/>
        <w:jc w:val="both"/>
      </w:pPr>
      <w:r>
        <w:rPr>
          <w:b/>
          <w:bCs/>
        </w:rPr>
        <w:t xml:space="preserve">Kanıt düzeyi: </w:t>
      </w:r>
      <w:r>
        <w:t>Olgu serisi / düşük kanıt düzeyi</w:t>
      </w:r>
    </w:p>
    <w:p w:rsidR="00226ADA" w:rsidRDefault="00226ADA" w:rsidP="00226ADA">
      <w:pPr>
        <w:spacing w:before="60" w:after="60" w:line="276" w:lineRule="auto"/>
        <w:jc w:val="both"/>
      </w:pPr>
      <w:r>
        <w:t>Cerrahi sonrası rezidü lezyon veya inoperabl MSS tutulumlarında adjuvan ya da küratif amaçlı kullanılır. Tipik doz 20–35 Gy'dir. Randomize veri yoktur; kararlar bireyselleştirilmeli ve multidisipliner değerlendirme ile alınmalıdır.</w:t>
      </w:r>
    </w:p>
    <w:p w:rsidR="00226ADA" w:rsidRDefault="00226ADA" w:rsidP="00226ADA">
      <w:pPr>
        <w:spacing w:before="60"/>
      </w:pPr>
    </w:p>
    <w:p w:rsidR="00226ADA" w:rsidRDefault="00226ADA" w:rsidP="00226ADA">
      <w:pPr>
        <w:pStyle w:val="Balk3"/>
      </w:pPr>
      <w:r>
        <w:t>5. İmmünsüpresif / İmmünomodülatör Tedaviler</w:t>
      </w:r>
    </w:p>
    <w:p w:rsidR="00226ADA" w:rsidRDefault="00226ADA" w:rsidP="00226ADA">
      <w:pPr>
        <w:spacing w:before="60" w:after="60" w:line="276" w:lineRule="auto"/>
        <w:jc w:val="both"/>
      </w:pPr>
      <w:r>
        <w:rPr>
          <w:b/>
          <w:bCs/>
        </w:rPr>
        <w:t xml:space="preserve">Kanıt düzeyi: </w:t>
      </w:r>
      <w:r>
        <w:t>Olgu serisi / retrospektif veri</w:t>
      </w:r>
    </w:p>
    <w:p w:rsidR="00226ADA" w:rsidRDefault="00226ADA" w:rsidP="00226ADA">
      <w:pPr>
        <w:spacing w:before="60" w:after="60" w:line="276" w:lineRule="auto"/>
        <w:jc w:val="both"/>
      </w:pPr>
      <w:r>
        <w:lastRenderedPageBreak/>
        <w:t>Metotreksatın kutanöz RDH serisinde 8 vakadan 7'sinde yanıt sağladığı bildirilmiştir. Talidomid 9 vakanın 5'inde yanıt vermiş; steroid yanıtsız vakalarda alternatif olarak kullanılmaktadır. Retinoidler 10 vakada 4 yanıt oranıyla kutanöz RDH'de uygulanmıştır. Azatiyoprin ve mikofenolat mofetil kullanımı anekdotal düzeyde kalmasına karşın steroid koruyucu ajan olarak tercih edilebilir.</w:t>
      </w:r>
    </w:p>
    <w:p w:rsidR="00226ADA" w:rsidRDefault="00226ADA" w:rsidP="00226ADA">
      <w:pPr>
        <w:spacing w:before="60"/>
      </w:pPr>
    </w:p>
    <w:p w:rsidR="00226ADA" w:rsidRDefault="00226ADA" w:rsidP="00226ADA">
      <w:pPr>
        <w:pStyle w:val="Balk3"/>
      </w:pPr>
      <w:r>
        <w:t>6. Kemoterapötik Yaklaşımlar</w:t>
      </w:r>
    </w:p>
    <w:p w:rsidR="00226ADA" w:rsidRDefault="00226ADA" w:rsidP="00226ADA">
      <w:pPr>
        <w:spacing w:before="60" w:after="60" w:line="276" w:lineRule="auto"/>
        <w:jc w:val="both"/>
      </w:pPr>
      <w:r>
        <w:rPr>
          <w:b/>
          <w:bCs/>
        </w:rPr>
        <w:t xml:space="preserve">Kanıt düzeyi: </w:t>
      </w:r>
      <w:r>
        <w:t>Olgu serisi / düşük düzey</w:t>
      </w:r>
    </w:p>
    <w:p w:rsidR="00226ADA" w:rsidRDefault="00226ADA" w:rsidP="00226ADA">
      <w:pPr>
        <w:spacing w:before="60" w:after="60" w:line="276" w:lineRule="auto"/>
        <w:jc w:val="both"/>
      </w:pPr>
      <w:r>
        <w:t>Kladribin (2-CDA) tabanlı rejimler refrakter, multifokal veya MSS tutulumlu vakalarda kullanılmıştır; tam ve kısmi yanıtlar bildirilmiştir. Vinkristin/prednizon/6-merkaptopürin içeren LHH bazlı protokoller pediatrik olgularda uygulanmıştır. Standart bir kemoterapi protokolü mevcut değildir.</w:t>
      </w:r>
    </w:p>
    <w:p w:rsidR="00226ADA" w:rsidRDefault="00226ADA" w:rsidP="00226ADA">
      <w:pPr>
        <w:spacing w:before="60"/>
      </w:pPr>
    </w:p>
    <w:p w:rsidR="00226ADA" w:rsidRDefault="00226ADA" w:rsidP="00226ADA">
      <w:pPr>
        <w:pStyle w:val="Balk3"/>
      </w:pPr>
      <w:r>
        <w:t>7. Rituksimab / Diğer Biyolojikler</w:t>
      </w:r>
    </w:p>
    <w:p w:rsidR="00226ADA" w:rsidRDefault="00226ADA" w:rsidP="00226ADA">
      <w:pPr>
        <w:spacing w:before="60" w:after="60" w:line="276" w:lineRule="auto"/>
        <w:jc w:val="both"/>
      </w:pPr>
      <w:r>
        <w:rPr>
          <w:b/>
          <w:bCs/>
        </w:rPr>
        <w:t xml:space="preserve">Kanıt düzeyi: </w:t>
      </w:r>
      <w:r>
        <w:t>Olgu raporu / çok düşük kanıt düzeyi</w:t>
      </w:r>
    </w:p>
    <w:p w:rsidR="00226ADA" w:rsidRDefault="00226ADA" w:rsidP="00226ADA">
      <w:pPr>
        <w:spacing w:before="60" w:after="60" w:line="276" w:lineRule="auto"/>
        <w:jc w:val="both"/>
      </w:pPr>
      <w:r>
        <w:t>RDH ile birlikte otoimmün hemolitik anemi veya lenfoma olan vakalarda rituksimab bildirilmiştir. RDH lezyonları üzerindeki doğrudan etkisi belirsizdir. Tosilizumab gibi biyolojiklerin kullanımına dair çok sınırlı raporlar mevcuttur.</w:t>
      </w:r>
    </w:p>
    <w:p w:rsidR="00226ADA" w:rsidRDefault="00226ADA" w:rsidP="00226ADA">
      <w:pPr>
        <w:spacing w:before="60"/>
      </w:pPr>
    </w:p>
    <w:p w:rsidR="00226ADA" w:rsidRDefault="00226ADA" w:rsidP="00226ADA">
      <w:pPr>
        <w:pStyle w:val="Balk3"/>
      </w:pPr>
      <w:r>
        <w:t>8. Hedefe Yönelik Tedaviler — MEK / BRAF İnhibitörleri</w:t>
      </w:r>
    </w:p>
    <w:p w:rsidR="00226ADA" w:rsidRDefault="00226ADA" w:rsidP="00226ADA">
      <w:pPr>
        <w:spacing w:before="60" w:after="60" w:line="276" w:lineRule="auto"/>
        <w:jc w:val="both"/>
      </w:pPr>
      <w:r>
        <w:rPr>
          <w:b/>
          <w:bCs/>
        </w:rPr>
        <w:t xml:space="preserve">Kanıt düzeyi: </w:t>
      </w:r>
      <w:r>
        <w:t>Kohort çalışması ve olgu serileri — giderek büyüyen birikim</w:t>
      </w:r>
    </w:p>
    <w:p w:rsidR="00226ADA" w:rsidRPr="00781C1A" w:rsidRDefault="00226ADA" w:rsidP="00226ADA">
      <w:pPr>
        <w:spacing w:before="60"/>
        <w:jc w:val="both"/>
      </w:pPr>
      <w:r w:rsidRPr="00781C1A">
        <w:t>RDD'de hedefe yönelik tedaviler, MAPK/ERK yolunun neoplastik süreçteki rolünün anlaşılmasıyla giderek önem kazanan bir alan haline gelmiştir. Mevcut veriler retrospektif kohort çalışmaları ve olgu serilerine dayanmaktadır; onaylı bir endikasyon bulunmamaktadır.</w:t>
      </w:r>
    </w:p>
    <w:p w:rsidR="00226ADA" w:rsidRPr="00781C1A" w:rsidRDefault="00226ADA" w:rsidP="00226ADA">
      <w:pPr>
        <w:spacing w:before="60"/>
        <w:jc w:val="both"/>
      </w:pPr>
      <w:r w:rsidRPr="00781C1A">
        <w:t>MEK inhibitörleri bu alandaki en umut verici seçeneklerdir. Kobimetinib ile RDD'ye özgü serilerde genel yanıt oranı %63, KRAS veya MAP2K1 mutasyonu taşıyan hastalarda ise %88'e ulaşmaktadır; mutasyon negatif grupta yanıt belirgin biçimde daha düşük kalmaktadır. Trametinib ile ECD ve RDD hastalarını kapsayan karma kohortta benzer etkinlik gözlemlenmiş, düşük dozlarda da yanıt elde edilebildiği ve BRAF V600E mutasyonu olmayan hastaların da tedaviye yanıt verebildiği gösterilmiştir. MEK inhibitörlerinde doz azaltımı gerektiren toksisite sık görülmekte olup tedavi hastanın toleransına göre bireyselleştirilmelidir. Pediatrik olgularda trametinib ile bireysel olgu düzeyinde olumlu yanıtlar bildirilmiştir. Refrakter hastalıkta lenalidomid ve deksametazon kombinasyonu küçük bir seride etkin ve iyi tolere edilir bulunmuş olup Faz 2 çalışması sürmektedir. BRAF V600E mutasyonu saptanan nadir olgularda BRAF inhibitörüne yanıt olgu düzeyinde bildirilmiştir.</w:t>
      </w:r>
    </w:p>
    <w:p w:rsidR="00226ADA" w:rsidRPr="00781C1A" w:rsidRDefault="00226ADA" w:rsidP="00226ADA">
      <w:pPr>
        <w:spacing w:before="60"/>
        <w:jc w:val="both"/>
      </w:pPr>
      <w:r w:rsidRPr="00781C1A">
        <w:t>Hedefe yönelik tedavi planlanmadan önce NGS ile mutasyon durumunun belirlenmesi, multidisipliner değerlendirme yapılması ve mümkünse klinik araştırma çerçevesinde uygulanması önerilmektedir.</w:t>
      </w:r>
    </w:p>
    <w:p w:rsidR="00226ADA" w:rsidRDefault="00226ADA" w:rsidP="00226ADA">
      <w:pPr>
        <w:spacing w:before="60"/>
        <w:jc w:val="both"/>
      </w:pPr>
    </w:p>
    <w:p w:rsidR="00226ADA" w:rsidRDefault="00226ADA" w:rsidP="00226ADA">
      <w:pPr>
        <w:pStyle w:val="Balk3"/>
      </w:pPr>
      <w:r>
        <w:lastRenderedPageBreak/>
        <w:t>9. Refrakter / Relaps Hastalık Yönetimi</w:t>
      </w:r>
    </w:p>
    <w:p w:rsidR="00226ADA" w:rsidRDefault="00226ADA" w:rsidP="00226ADA">
      <w:pPr>
        <w:pStyle w:val="ListeParagraf"/>
        <w:numPr>
          <w:ilvl w:val="0"/>
          <w:numId w:val="43"/>
        </w:numPr>
        <w:suppressAutoHyphens w:val="0"/>
        <w:spacing w:before="40" w:after="40" w:line="260" w:lineRule="auto"/>
        <w:contextualSpacing w:val="0"/>
      </w:pPr>
      <w:r>
        <w:t>Yeniden biyopsi ile tanıyı doğrula; klonal transformasyon (lenfomaya dönüşüm) ekarte edilmelidir.</w:t>
      </w:r>
    </w:p>
    <w:p w:rsidR="00226ADA" w:rsidRDefault="00226ADA" w:rsidP="00226ADA">
      <w:pPr>
        <w:pStyle w:val="ListeParagraf"/>
        <w:numPr>
          <w:ilvl w:val="0"/>
          <w:numId w:val="43"/>
        </w:numPr>
        <w:suppressAutoHyphens w:val="0"/>
        <w:spacing w:before="40" w:after="40" w:line="260" w:lineRule="auto"/>
        <w:contextualSpacing w:val="0"/>
      </w:pPr>
      <w:r>
        <w:t>NGS ile KRAS, NRAS, MAP2K1 ve geniş MAPK panelini araştır.</w:t>
      </w:r>
    </w:p>
    <w:p w:rsidR="00226ADA" w:rsidRDefault="00226ADA" w:rsidP="00226ADA">
      <w:pPr>
        <w:pStyle w:val="ListeParagraf"/>
        <w:numPr>
          <w:ilvl w:val="0"/>
          <w:numId w:val="43"/>
        </w:numPr>
        <w:suppressAutoHyphens w:val="0"/>
        <w:spacing w:before="40" w:after="40" w:line="260" w:lineRule="auto"/>
        <w:contextualSpacing w:val="0"/>
      </w:pPr>
      <w:r>
        <w:t>Mevcut klinik araştırma/protokole dahil etme birinci öncelik olmalıdır.</w:t>
      </w:r>
    </w:p>
    <w:p w:rsidR="00226ADA" w:rsidRDefault="00226ADA" w:rsidP="00226ADA">
      <w:pPr>
        <w:pStyle w:val="ListeParagraf"/>
        <w:numPr>
          <w:ilvl w:val="0"/>
          <w:numId w:val="43"/>
        </w:numPr>
        <w:suppressAutoHyphens w:val="0"/>
        <w:spacing w:before="40" w:after="40" w:line="260" w:lineRule="auto"/>
        <w:contextualSpacing w:val="0"/>
      </w:pPr>
      <w:r>
        <w:t>MEK inhibitörü (kobimetinib / trametinib / binimetinib) veya lenalidomid-deksametazon kombinasyonu bireysel değerlendirme sonrası uygulanabilir.</w:t>
      </w:r>
    </w:p>
    <w:p w:rsidR="00226ADA" w:rsidRDefault="00226ADA" w:rsidP="00226ADA">
      <w:pPr>
        <w:pStyle w:val="ListeParagraf"/>
        <w:numPr>
          <w:ilvl w:val="0"/>
          <w:numId w:val="43"/>
        </w:numPr>
        <w:suppressAutoHyphens w:val="0"/>
        <w:spacing w:before="40" w:after="40" w:line="260" w:lineRule="auto"/>
        <w:contextualSpacing w:val="0"/>
      </w:pPr>
      <w:r>
        <w:t>Hastalar multidisipliner referans merkezlere konsülte edilmelidir.</w:t>
      </w:r>
    </w:p>
    <w:p w:rsidR="00226ADA" w:rsidRDefault="00226ADA" w:rsidP="00226ADA">
      <w:pPr>
        <w:pStyle w:val="Balk3"/>
      </w:pPr>
      <w:r>
        <w:t>10. Pediatrik Hastaya Özel Noktalar</w:t>
      </w:r>
    </w:p>
    <w:p w:rsidR="00226ADA" w:rsidRDefault="00226ADA" w:rsidP="00226ADA">
      <w:pPr>
        <w:pStyle w:val="ListeParagraf"/>
        <w:numPr>
          <w:ilvl w:val="0"/>
          <w:numId w:val="42"/>
        </w:numPr>
        <w:suppressAutoHyphens w:val="0"/>
        <w:spacing w:before="40" w:after="40" w:line="260" w:lineRule="auto"/>
        <w:contextualSpacing w:val="0"/>
      </w:pPr>
      <w:r>
        <w:t>MAPK mutasyonu sıklığı çocuklarda daha yüksek olabilir.</w:t>
      </w:r>
    </w:p>
    <w:p w:rsidR="00226ADA" w:rsidRDefault="00226ADA" w:rsidP="00226ADA">
      <w:pPr>
        <w:pStyle w:val="ListeParagraf"/>
        <w:numPr>
          <w:ilvl w:val="0"/>
          <w:numId w:val="42"/>
        </w:numPr>
        <w:suppressAutoHyphens w:val="0"/>
        <w:spacing w:before="40" w:after="40" w:line="260" w:lineRule="auto"/>
        <w:contextualSpacing w:val="0"/>
      </w:pPr>
      <w:r>
        <w:t>Baş-boyun tutulumu pediatrik olgularda daha sıktır.</w:t>
      </w:r>
    </w:p>
    <w:p w:rsidR="00226ADA" w:rsidRDefault="00226ADA" w:rsidP="00226ADA">
      <w:pPr>
        <w:pStyle w:val="ListeParagraf"/>
        <w:numPr>
          <w:ilvl w:val="0"/>
          <w:numId w:val="42"/>
        </w:numPr>
        <w:suppressAutoHyphens w:val="0"/>
        <w:spacing w:before="40" w:after="40" w:line="260" w:lineRule="auto"/>
        <w:contextualSpacing w:val="0"/>
      </w:pPr>
      <w:r>
        <w:t>Kemoterapi eşiği erişkine göre daha düşük tutulabilir.</w:t>
      </w:r>
    </w:p>
    <w:p w:rsidR="00226ADA" w:rsidRDefault="00226ADA" w:rsidP="00226ADA">
      <w:pPr>
        <w:pStyle w:val="ListeParagraf"/>
        <w:numPr>
          <w:ilvl w:val="0"/>
          <w:numId w:val="42"/>
        </w:numPr>
        <w:suppressAutoHyphens w:val="0"/>
        <w:spacing w:before="40" w:after="40" w:line="260" w:lineRule="auto"/>
        <w:contextualSpacing w:val="0"/>
      </w:pPr>
      <w:r>
        <w:t>Trametinib ve kobimetinib gibi MAPK inhibitörlerinin çocuklarda etkinliği giderek daha fazla raporlanmaktadır.</w:t>
      </w:r>
    </w:p>
    <w:p w:rsidR="00226ADA" w:rsidRDefault="00226ADA" w:rsidP="00226ADA">
      <w:pPr>
        <w:pStyle w:val="Balk1"/>
      </w:pPr>
      <w:r>
        <w:t>9. PROGNOZ VE İZLEM</w:t>
      </w:r>
    </w:p>
    <w:p w:rsidR="00226ADA" w:rsidRDefault="00226ADA" w:rsidP="00226ADA">
      <w:pPr>
        <w:pBdr>
          <w:bottom w:val="single" w:sz="6" w:space="1" w:color="2E75B6"/>
        </w:pBdr>
        <w:spacing w:before="80" w:after="80"/>
      </w:pPr>
    </w:p>
    <w:p w:rsidR="00226ADA" w:rsidRDefault="00226ADA" w:rsidP="00226ADA">
      <w:pPr>
        <w:spacing w:before="60" w:after="60" w:line="276" w:lineRule="auto"/>
        <w:jc w:val="both"/>
      </w:pPr>
      <w:r>
        <w:t>Prognoz iyiden kötüye; kutanöz, nodal ve kemik tutulumu en iyi prognoza sahip iken MSS, böbrek ve gastrointestinal tutulum daha olumsuz sonuçlarla ilişkilidir. Vakaların yaklaşık %50'si kendiliğinden remisyonla seyretmektedir. Hastaların yaklaşık %10'u hastalık ilişkili komplikasyonlar (enfeksiyonlar, amiloidoz) nedeniyle hayatını kaybetmektedir.</w:t>
      </w:r>
    </w:p>
    <w:p w:rsidR="00226ADA" w:rsidRDefault="00226ADA" w:rsidP="00226ADA">
      <w:pPr>
        <w:spacing w:before="60"/>
      </w:pPr>
    </w:p>
    <w:p w:rsidR="00226ADA" w:rsidRDefault="00226ADA" w:rsidP="00226ADA">
      <w:pPr>
        <w:spacing w:before="100" w:after="40"/>
      </w:pPr>
      <w:r>
        <w:rPr>
          <w:b/>
          <w:bCs/>
          <w:color w:val="1A3A6B"/>
          <w:sz w:val="19"/>
          <w:szCs w:val="19"/>
        </w:rPr>
        <w:t xml:space="preserve">Tablo 10. </w:t>
      </w:r>
      <w:r>
        <w:rPr>
          <w:i/>
          <w:iCs/>
          <w:sz w:val="19"/>
          <w:szCs w:val="19"/>
        </w:rPr>
        <w:t>RDH'de prognoza etki eden faktörler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638"/>
      </w:tblGrid>
      <w:tr w:rsidR="00226ADA" w:rsidTr="009F63F2">
        <w:trPr>
          <w:tblHeader/>
        </w:trPr>
        <w:tc>
          <w:tcPr>
            <w:tcW w:w="50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Prognostik Faktör</w:t>
            </w:r>
          </w:p>
        </w:tc>
        <w:tc>
          <w:tcPr>
            <w:tcW w:w="4638"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Etki</w:t>
            </w:r>
          </w:p>
        </w:tc>
      </w:tr>
      <w:tr w:rsidR="00226ADA" w:rsidTr="009F63F2">
        <w:tc>
          <w:tcPr>
            <w:tcW w:w="5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Kritik organ tutulumu (MSS, böbrek, karaciğer)</w:t>
            </w:r>
          </w:p>
        </w:tc>
        <w:tc>
          <w:tcPr>
            <w:tcW w:w="46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Olumsuz — mortalite ve morbidite artışı ile ilişkili</w:t>
            </w:r>
          </w:p>
        </w:tc>
      </w:tr>
      <w:tr w:rsidR="00226ADA" w:rsidTr="009F63F2">
        <w:tc>
          <w:tcPr>
            <w:tcW w:w="50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İmmün yetmezlik veya otoimmün hastalık birlikteliği</w:t>
            </w:r>
          </w:p>
        </w:tc>
        <w:tc>
          <w:tcPr>
            <w:tcW w:w="46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Olumsuz</w:t>
            </w:r>
          </w:p>
        </w:tc>
      </w:tr>
      <w:tr w:rsidR="00226ADA" w:rsidTr="009F63F2">
        <w:tc>
          <w:tcPr>
            <w:tcW w:w="5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Eşlik eden hematolojik malignite (lenfoma, lösemi)</w:t>
            </w:r>
          </w:p>
        </w:tc>
        <w:tc>
          <w:tcPr>
            <w:tcW w:w="46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Olumsuz</w:t>
            </w:r>
          </w:p>
        </w:tc>
      </w:tr>
      <w:tr w:rsidR="00226ADA" w:rsidTr="009F63F2">
        <w:tc>
          <w:tcPr>
            <w:tcW w:w="50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Multifokal ve agresif seyirli hastalık</w:t>
            </w:r>
          </w:p>
        </w:tc>
        <w:tc>
          <w:tcPr>
            <w:tcW w:w="46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Olumsuz</w:t>
            </w:r>
          </w:p>
        </w:tc>
      </w:tr>
      <w:tr w:rsidR="00226ADA" w:rsidTr="009F63F2">
        <w:tc>
          <w:tcPr>
            <w:tcW w:w="5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Familyal form</w:t>
            </w:r>
          </w:p>
        </w:tc>
        <w:tc>
          <w:tcPr>
            <w:tcW w:w="46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Daha ağır seyir bildirilmiştir</w:t>
            </w:r>
          </w:p>
        </w:tc>
      </w:tr>
      <w:tr w:rsidR="00226ADA" w:rsidTr="009F63F2">
        <w:tc>
          <w:tcPr>
            <w:tcW w:w="50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MSS tutulumunda GTR sağlanması</w:t>
            </w:r>
          </w:p>
        </w:tc>
        <w:tc>
          <w:tcPr>
            <w:tcW w:w="46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Görece olumlu (meta-analiz verisi)</w:t>
            </w:r>
          </w:p>
        </w:tc>
      </w:tr>
      <w:tr w:rsidR="00226ADA" w:rsidTr="009F63F2">
        <w:tc>
          <w:tcPr>
            <w:tcW w:w="5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Nodal, asemptomatik hastalık</w:t>
            </w:r>
          </w:p>
        </w:tc>
        <w:tc>
          <w:tcPr>
            <w:tcW w:w="46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Görece iyi; spontan remisyon mümkün</w:t>
            </w:r>
          </w:p>
        </w:tc>
      </w:tr>
    </w:tbl>
    <w:p w:rsidR="00226ADA" w:rsidRDefault="00226ADA" w:rsidP="00226ADA">
      <w:pPr>
        <w:spacing w:before="30" w:after="80"/>
      </w:pPr>
      <w:r>
        <w:rPr>
          <w:i/>
          <w:iCs/>
          <w:color w:val="555555"/>
          <w:sz w:val="17"/>
          <w:szCs w:val="17"/>
        </w:rPr>
        <w:t xml:space="preserve">* GTR: Gross total rezeksiyon. Prognoz verileri retrospektif seri ve olgu raporlarına dayanmaktadır; prospektif çalışmalar mevcut değildir. </w:t>
      </w:r>
    </w:p>
    <w:p w:rsidR="00226ADA" w:rsidRDefault="00226ADA" w:rsidP="00226ADA">
      <w:pPr>
        <w:pStyle w:val="Balk3"/>
      </w:pPr>
      <w:r>
        <w:lastRenderedPageBreak/>
        <w:t>İzlem Tablosu</w:t>
      </w:r>
    </w:p>
    <w:p w:rsidR="00226ADA" w:rsidRDefault="00226ADA" w:rsidP="00226ADA">
      <w:pPr>
        <w:spacing w:before="100" w:after="40"/>
      </w:pPr>
      <w:r>
        <w:rPr>
          <w:b/>
          <w:bCs/>
          <w:color w:val="1A3A6B"/>
          <w:sz w:val="19"/>
          <w:szCs w:val="19"/>
        </w:rPr>
        <w:t xml:space="preserve">Tablo 11. </w:t>
      </w:r>
      <w:r>
        <w:rPr>
          <w:i/>
          <w:iCs/>
          <w:sz w:val="19"/>
          <w:szCs w:val="19"/>
        </w:rPr>
        <w:t>Klinik duruma göre önerilen izlem sıklığı ve içeriği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200"/>
        <w:gridCol w:w="4038"/>
      </w:tblGrid>
      <w:tr w:rsidR="00226ADA" w:rsidTr="009F63F2">
        <w:trPr>
          <w:tblHeader/>
        </w:trPr>
        <w:tc>
          <w:tcPr>
            <w:tcW w:w="24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Durum</w:t>
            </w:r>
          </w:p>
        </w:tc>
        <w:tc>
          <w:tcPr>
            <w:tcW w:w="32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İzlem Sıklığı</w:t>
            </w:r>
          </w:p>
        </w:tc>
        <w:tc>
          <w:tcPr>
            <w:tcW w:w="4038"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İçerik</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Tedavisiz gözlem</w:t>
            </w:r>
          </w:p>
        </w:tc>
        <w:tc>
          <w:tcPr>
            <w:tcW w:w="3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İlk 1 yıl: 3 ayda bir; sonrasında 6 ayda bir</w:t>
            </w:r>
          </w:p>
        </w:tc>
        <w:tc>
          <w:tcPr>
            <w:tcW w:w="40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Klinik değerlendirme, semptom, gerekirse görüntüleme</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Tedavi alan hasta</w:t>
            </w:r>
          </w:p>
        </w:tc>
        <w:tc>
          <w:tcPr>
            <w:tcW w:w="3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Tedavi süresince ve sonrasında 3 ayda bir</w:t>
            </w:r>
          </w:p>
        </w:tc>
        <w:tc>
          <w:tcPr>
            <w:tcW w:w="40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Klinik + biyokimyasal + organ spesifik değerlendirme</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MSS/spinal tutulum</w:t>
            </w:r>
          </w:p>
        </w:tc>
        <w:tc>
          <w:tcPr>
            <w:tcW w:w="3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Tedavi sonrası erken dönem sıklaştırılmış izlem</w:t>
            </w:r>
          </w:p>
        </w:tc>
        <w:tc>
          <w:tcPr>
            <w:tcW w:w="40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MRG + nörolojik muayene; erken nüks sık</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Orbita tutulumu</w:t>
            </w:r>
          </w:p>
        </w:tc>
        <w:tc>
          <w:tcPr>
            <w:tcW w:w="3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Düzenli göz muayenesi</w:t>
            </w:r>
          </w:p>
        </w:tc>
        <w:tc>
          <w:tcPr>
            <w:tcW w:w="40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Görme keskinliği, basınç ölçümü</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Böbrek tutulumu</w:t>
            </w:r>
          </w:p>
        </w:tc>
        <w:tc>
          <w:tcPr>
            <w:tcW w:w="3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Düzenli</w:t>
            </w:r>
          </w:p>
        </w:tc>
        <w:tc>
          <w:tcPr>
            <w:tcW w:w="40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GFR, idrar analizi</w:t>
            </w:r>
          </w:p>
        </w:tc>
      </w:tr>
      <w:tr w:rsidR="00226ADA" w:rsidTr="009F63F2">
        <w:tc>
          <w:tcPr>
            <w:tcW w:w="24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MEK/BRAF inhibitörü kullanan hasta</w:t>
            </w:r>
          </w:p>
        </w:tc>
        <w:tc>
          <w:tcPr>
            <w:tcW w:w="3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Her siklus başı klinik değerlendirme; deri ve göz muayenesi</w:t>
            </w:r>
          </w:p>
        </w:tc>
        <w:tc>
          <w:tcPr>
            <w:tcW w:w="40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Toksisite takibi (döküntü, görme bozukluğu, KV)</w:t>
            </w:r>
          </w:p>
        </w:tc>
      </w:tr>
    </w:tbl>
    <w:p w:rsidR="00226ADA" w:rsidRDefault="00226ADA" w:rsidP="00226ADA">
      <w:pPr>
        <w:spacing w:before="30" w:after="80"/>
      </w:pPr>
      <w:r>
        <w:rPr>
          <w:i/>
          <w:iCs/>
          <w:color w:val="555555"/>
          <w:sz w:val="17"/>
          <w:szCs w:val="17"/>
        </w:rPr>
        <w:t>* GFR: Glomerüler filtrasyon hızı, KV: Kardiyovasküler. İzlem sıklığı hastalık aktivitesi, organ tutulumu ve tedaviye yanıta göre bireyselleştirilmelidir.</w:t>
      </w:r>
    </w:p>
    <w:p w:rsidR="00226ADA" w:rsidRDefault="00226ADA" w:rsidP="00226ADA">
      <w:pPr>
        <w:pStyle w:val="Balk3"/>
      </w:pPr>
    </w:p>
    <w:p w:rsidR="00226ADA" w:rsidRDefault="00226ADA" w:rsidP="00226ADA">
      <w:pPr>
        <w:pStyle w:val="Balk3"/>
      </w:pPr>
      <w:r>
        <w:t>Özel Durumlar</w:t>
      </w:r>
    </w:p>
    <w:p w:rsidR="00226ADA" w:rsidRDefault="00226ADA" w:rsidP="00226ADA">
      <w:pPr>
        <w:spacing w:before="100" w:after="40"/>
      </w:pPr>
      <w:r>
        <w:rPr>
          <w:b/>
          <w:bCs/>
          <w:color w:val="1A3A6B"/>
          <w:sz w:val="19"/>
          <w:szCs w:val="19"/>
        </w:rPr>
        <w:t xml:space="preserve">Tablo 12. </w:t>
      </w:r>
      <w:r>
        <w:rPr>
          <w:i/>
          <w:iCs/>
          <w:sz w:val="19"/>
          <w:szCs w:val="19"/>
        </w:rPr>
        <w:t>Özel klinik durumlarda RDH yönetiminde dikkat edilmesi gereken noktalar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226ADA" w:rsidTr="009F63F2">
        <w:trPr>
          <w:tblHeader/>
        </w:trPr>
        <w:tc>
          <w:tcPr>
            <w:tcW w:w="2800"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Durum</w:t>
            </w:r>
          </w:p>
        </w:tc>
        <w:tc>
          <w:tcPr>
            <w:tcW w:w="6838" w:type="dxa"/>
            <w:tcBorders>
              <w:top w:val="single" w:sz="4" w:space="0" w:color="2E75B6"/>
              <w:left w:val="single" w:sz="4" w:space="0" w:color="2E75B6"/>
              <w:bottom w:val="single" w:sz="4" w:space="0" w:color="2E75B6"/>
              <w:right w:val="single" w:sz="4" w:space="0" w:color="2E75B6"/>
            </w:tcBorders>
            <w:shd w:val="clear" w:color="auto" w:fill="1A3A6B"/>
            <w:tcMar>
              <w:top w:w="100" w:type="dxa"/>
              <w:left w:w="140" w:type="dxa"/>
              <w:bottom w:w="100" w:type="dxa"/>
              <w:right w:w="140" w:type="dxa"/>
            </w:tcMar>
            <w:vAlign w:val="center"/>
          </w:tcPr>
          <w:p w:rsidR="00226ADA" w:rsidRDefault="00226ADA" w:rsidP="009F63F2">
            <w:pPr>
              <w:jc w:val="center"/>
            </w:pPr>
            <w:r>
              <w:rPr>
                <w:b/>
                <w:bCs/>
                <w:color w:val="FFFFFF"/>
                <w:sz w:val="19"/>
                <w:szCs w:val="19"/>
              </w:rPr>
              <w:t>Öne Çıkan Nokta</w:t>
            </w:r>
          </w:p>
        </w:tc>
      </w:tr>
      <w:tr w:rsidR="00226ADA" w:rsidTr="009F63F2">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Pediatrik hasta</w:t>
            </w:r>
          </w:p>
        </w:tc>
        <w:tc>
          <w:tcPr>
            <w:tcW w:w="68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Büyüme/gelişme izlemi; hipofiz tutulumu ekarte edilmelidir.</w:t>
            </w:r>
          </w:p>
        </w:tc>
      </w:tr>
      <w:tr w:rsidR="00226ADA" w:rsidTr="009F63F2">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Gebelik</w:t>
            </w:r>
          </w:p>
        </w:tc>
        <w:tc>
          <w:tcPr>
            <w:tcW w:w="68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Veri son derece kısıtlı; tedavi trimester, aciliyet ve fetal güvenliğe göre bireyselleştirilmelidir.</w:t>
            </w:r>
          </w:p>
        </w:tc>
      </w:tr>
      <w:tr w:rsidR="00226ADA" w:rsidTr="009F63F2">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İmmün yetmezlik / otoimmünite</w:t>
            </w:r>
          </w:p>
        </w:tc>
        <w:tc>
          <w:tcPr>
            <w:tcW w:w="68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Hematolojik komplikasyonlar ayrıca tedavi edilmelidir; RDH ile birlikte yönetim planlanmalıdır.</w:t>
            </w:r>
          </w:p>
        </w:tc>
      </w:tr>
      <w:tr w:rsidR="00226ADA" w:rsidTr="009F63F2">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Eşlik eden neoplaziler</w:t>
            </w:r>
          </w:p>
        </w:tc>
        <w:tc>
          <w:tcPr>
            <w:tcW w:w="6838"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rsidR="00226ADA" w:rsidRDefault="00226ADA" w:rsidP="009F63F2">
            <w:pPr>
              <w:spacing w:before="40" w:after="40" w:line="260" w:lineRule="auto"/>
            </w:pPr>
            <w:r>
              <w:rPr>
                <w:sz w:val="18"/>
                <w:szCs w:val="18"/>
              </w:rPr>
              <w:t>Hematolojik malignite birlikteliği %6,8 olarak bildirilmiştir (Dhrif 2024); lenfoma/lösemi ile birliktelik araştırılmalıdır.</w:t>
            </w:r>
          </w:p>
        </w:tc>
      </w:tr>
      <w:tr w:rsidR="00226ADA" w:rsidTr="009F63F2">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Genetik / sendromik</w:t>
            </w:r>
          </w:p>
        </w:tc>
        <w:tc>
          <w:tcPr>
            <w:tcW w:w="6838"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rsidR="00226ADA" w:rsidRDefault="00226ADA" w:rsidP="009F63F2">
            <w:pPr>
              <w:spacing w:before="40" w:after="40" w:line="260" w:lineRule="auto"/>
            </w:pPr>
            <w:r>
              <w:rPr>
                <w:sz w:val="18"/>
                <w:szCs w:val="18"/>
              </w:rPr>
              <w:t>Fanconi anemisi, ALPS, SLC29A3 mut. sendromları; germline testler gerekebilir.</w:t>
            </w:r>
          </w:p>
        </w:tc>
      </w:tr>
    </w:tbl>
    <w:p w:rsidR="00226ADA" w:rsidRDefault="00226ADA" w:rsidP="00226ADA">
      <w:pPr>
        <w:spacing w:before="30" w:after="80"/>
      </w:pPr>
      <w:r>
        <w:rPr>
          <w:i/>
          <w:iCs/>
          <w:color w:val="555555"/>
          <w:sz w:val="17"/>
          <w:szCs w:val="17"/>
        </w:rPr>
        <w:t xml:space="preserve">* ALPS: Otoimmün lenfoproliferatif sendrom. Gebelik verisi yalnızca olgu raporlarına dayanmaktadır. </w:t>
      </w:r>
    </w:p>
    <w:p w:rsidR="00226ADA" w:rsidRDefault="00226ADA" w:rsidP="00226ADA">
      <w:pPr>
        <w:spacing w:before="60"/>
      </w:pPr>
    </w:p>
    <w:p w:rsidR="00226ADA" w:rsidRDefault="00226ADA" w:rsidP="00226ADA">
      <w:r>
        <w:br w:type="page"/>
      </w:r>
    </w:p>
    <w:p w:rsidR="00226ADA" w:rsidRDefault="00226ADA" w:rsidP="00226ADA">
      <w:pPr>
        <w:pStyle w:val="Balk1"/>
      </w:pPr>
      <w:r>
        <w:lastRenderedPageBreak/>
        <w:t>KAYNAKLAR</w:t>
      </w:r>
    </w:p>
    <w:p w:rsidR="00226ADA" w:rsidRDefault="00226ADA" w:rsidP="00226ADA">
      <w:pPr>
        <w:pBdr>
          <w:bottom w:val="single" w:sz="6" w:space="1" w:color="2E75B6"/>
        </w:pBdr>
        <w:spacing w:before="80" w:after="80"/>
      </w:pP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Abla O, Jacobsen E, Picarsic J, et al. Consensus recommendations for the diagnosis and clinical management of Rosai-Dorfman-Destombes disease. Blood. 2018;131(26):2877-2890.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Acosta-Medina AA, Abeykoon JP, Zanwar S, et al. Efficacy of MEK inhibitors in Erdheim-Chester disease: impact of MAPK pathway pathogenic variants. Leukemia. 2025;39(4):991-994.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Benson JC, Pais AB, Mark IT, et al. Radiology-pathology correlation: Rosai-Dorfman disease. Neuroradiol J. 2025;38(3):299-303.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Bruce-Brand C, Schneider JW, Schubert P. Rosai-Dorfman disease: an overview. J Clin Pathol. 2020;73(11):697-705.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Campo E, Jaffe ES, Cook JR, et al. The International Consensus Classification of Mature Lymphoid Neoplasms: a report from the Clinical Advisory Committee. Blood. 2022;140(11):1229-1253.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Classen CF, Minkov M, Lehrnbecher T. The Non-Langerhans Cell Histiocytoses (Rare Histiocytoses) — Clinical Aspects and Therapeutic Approaches. Klin Padiatr. 2016;228(6-07):294-306.</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Doglioni C. Rosai-Dorfman disease. A legacy of Professor Rosai that is still not exploited completely. Pathologica. 2021;113(5):388-395.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Elbaz Younes I, Sokol L, Zhang L. Rosai-Dorfman Disease between Proliferation and Neoplasia. Cancers (Basel). 2022;14(21):5271.</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Emile JF, Abla O, Fraitag S, et al. Revised classification of histiocytoses and neoplasms of the macrophage-dendritic cell lineages. Blood. 2016;127(22):2672-2681.</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Galluzzo Mutti ML, Picarsic J. Pediatric Pathology: Emerging Entities, Current Trends, and Comprehensive Updates, "Histiocytosis". Surg Pathol Clin. 2025;18(2):341-358.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Geerlinks AV, Abla O. Treatment of Langerhans Cell Histiocytosis and Histiocytic Disorders: A Focus on MAPK Pathway Inhibitors. Paediatr Drugs. 2023;25(4):399-409.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Go RS, Jacobsen E, Baiocchi R, et al. Histiocytic neoplasms, version 2.2021, NCCN Clinical Practice Guidelines in Oncology. J Natl Compr Canc Netw. 2021;19(11):1277-1303.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Khoury JD, Solary E, Abla O, et al. The 5th edition of the World Health Organization Classification of Haematolymphoid Tumours: Myeloid and Histiocytic/Dendritic Neoplasms. Leukemia. 2022;36(7):1703-1719.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Leung E, Pryma C, Murphy S, et al. Rosai-Dorfman-Destombes disease in adults: a single center experience. Ann Hematol. 2024;103(11):4467-4476.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Mastropolo R, Close A, Allen SW, et al. BRAF-V600E-mutated Rosai-Dorfman-Destombes disease and Langerhans cell histiocytosis with response to BRAF inhibitor. Blood Adv. 2019;3(12):1848-1853.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McClain KL, Bigenwald C, Collin M, et al. Histiocytic disorders. Nat Rev Dis Primers. 2021;7(1):73.</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McKinney RA, Wang G. Langerhans Cell Histiocytosis and Other Histiocytic Lesions. Head Neck Pathol. 2025;19(1):26.</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lastRenderedPageBreak/>
        <w:t>NCCN Clinical Practice Guidelines in Oncology: Histiocytic Neoplasms. Version 2.2025. National Comprehensive Cancer Network; 2025.</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Ravindran A, Rech KL. How I Diagnose Rosai-Dorfman Disease. Am J Clin Pathol. 2023;160(1):1-10.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Ravindran A, Dasari S, Ruan GJ, et al. Malignant Histiocytosis Comprises a Phenotypic Spectrum That Parallels the Lineage Differentiation of Monocytes, Macrophages, Dendritic Cells, and Langerhans Cells. Mod Pathol. 2023;36(10):100268. </w:t>
      </w:r>
    </w:p>
    <w:p w:rsidR="00226ADA" w:rsidRPr="00226ADA" w:rsidRDefault="00226ADA" w:rsidP="00226ADA">
      <w:pPr>
        <w:pStyle w:val="ListeParagraf"/>
        <w:numPr>
          <w:ilvl w:val="0"/>
          <w:numId w:val="44"/>
        </w:numPr>
        <w:suppressAutoHyphens w:val="0"/>
        <w:spacing w:before="30" w:after="30" w:line="244" w:lineRule="auto"/>
        <w:contextualSpacing w:val="0"/>
        <w:jc w:val="both"/>
        <w:rPr>
          <w:color w:val="444444"/>
        </w:rPr>
      </w:pPr>
      <w:r w:rsidRPr="00226ADA">
        <w:rPr>
          <w:color w:val="444444"/>
        </w:rPr>
        <w:t xml:space="preserve">Vaiselbuh SR, Bryceson YT, Allen CE, Whitlock JA, Abla O. Updates on histiocytic disorders. Pediatr Blood Cancer. 2014;61(7):1329-1335. </w:t>
      </w:r>
    </w:p>
    <w:p w:rsidR="00395019" w:rsidRDefault="00395019" w:rsidP="00963D7F">
      <w:pPr>
        <w:spacing w:after="200"/>
        <w:jc w:val="both"/>
        <w:rPr>
          <w:rFonts w:ascii="Times New Roman" w:hAnsi="Times New Roman"/>
          <w:lang w:val="tr-TR" w:eastAsia="zh-CN"/>
        </w:rPr>
      </w:pPr>
    </w:p>
    <w:p w:rsidR="002E41DB" w:rsidRPr="00605606" w:rsidRDefault="002E41DB" w:rsidP="002E41DB">
      <w:pPr>
        <w:tabs>
          <w:tab w:val="left" w:pos="1733"/>
        </w:tabs>
        <w:spacing w:line="360" w:lineRule="auto"/>
        <w:rPr>
          <w:rFonts w:ascii="Times New Roman" w:hAnsi="Times New Roman" w:cs="Times New Roman"/>
          <w:color w:val="000000" w:themeColor="text1"/>
          <w:sz w:val="48"/>
          <w:szCs w:val="48"/>
        </w:rPr>
      </w:pPr>
      <w:r w:rsidRPr="00605606">
        <w:rPr>
          <w:rFonts w:ascii="Times New Roman" w:eastAsia="Times New Roman" w:hAnsi="Times New Roman" w:cs="Times New Roman"/>
          <w:b/>
          <w:bCs/>
          <w:color w:val="000000" w:themeColor="text1"/>
          <w:kern w:val="0"/>
          <w:lang w:eastAsia="tr-TR"/>
          <w14:ligatures w14:val="none"/>
        </w:rPr>
        <w:t>PRİMER HEMOFAGOSİTİK LENFOHİSTİYOSİTOZ</w:t>
      </w:r>
    </w:p>
    <w:p w:rsidR="002E41DB" w:rsidRPr="00605606" w:rsidRDefault="002E41DB" w:rsidP="002E41DB">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Terminoloji</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Altta yatan genetik neden varlığında primer hemofagositik lenfohistiyositoz (HLH), alternatif bir sebep varsa sekonder HLH şeklinde adlandırılmakla birlikte hem primer hem de sekonder HLH enfeksiyon ya da diğer immün aktive edici olaylar sonucu gelişebilir. Primer HLH başlıca pediatrik popülasyonu etkiler ancak erişkinlerde de görülebilir. Önerilen terminoloji aşağıdaki gibidir:</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i/>
          <w:iCs/>
          <w:color w:val="000000" w:themeColor="text1"/>
          <w:kern w:val="0"/>
          <w:lang w:eastAsia="tr-TR"/>
          <w14:ligatures w14:val="none"/>
        </w:rPr>
        <w:t>HLH sendromu:</w:t>
      </w:r>
      <w:r w:rsidRPr="00605606">
        <w:rPr>
          <w:rFonts w:ascii="Times New Roman" w:eastAsia="Times New Roman" w:hAnsi="Times New Roman" w:cs="Times New Roman"/>
          <w:color w:val="000000" w:themeColor="text1"/>
          <w:kern w:val="0"/>
          <w:lang w:eastAsia="tr-TR"/>
          <w14:ligatures w14:val="none"/>
        </w:rPr>
        <w:t xml:space="preserve"> Lenfosit sitotoksisitesi ya da immün regülasyonda gen defekti, enfeksiyon, kanser, romatolojik hastalık ve/veya immün yetmezlik ilişkili ağır immün hiperaktivasyon durumudur.</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i/>
          <w:iCs/>
          <w:color w:val="000000" w:themeColor="text1"/>
          <w:kern w:val="0"/>
          <w:lang w:eastAsia="tr-TR"/>
          <w14:ligatures w14:val="none"/>
        </w:rPr>
        <w:t>HLH Hastalığı:</w:t>
      </w:r>
      <w:r w:rsidRPr="00605606">
        <w:rPr>
          <w:rFonts w:ascii="Times New Roman" w:eastAsia="Times New Roman" w:hAnsi="Times New Roman" w:cs="Times New Roman"/>
          <w:color w:val="000000" w:themeColor="text1"/>
          <w:kern w:val="0"/>
          <w:lang w:eastAsia="tr-TR"/>
          <w14:ligatures w14:val="none"/>
        </w:rPr>
        <w:t xml:space="preserve"> İmmün aktivasyonunun başlıca sorun olduğu HLH sendromudur. Spesifik genetik ve/veya çevresel nedenlerle ilişkili olabilir. </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i/>
          <w:iCs/>
          <w:color w:val="000000" w:themeColor="text1"/>
          <w:kern w:val="0"/>
          <w:lang w:eastAsia="tr-TR"/>
          <w14:ligatures w14:val="none"/>
        </w:rPr>
        <w:t>Makrofaj Aktivasyon Sendromu (MAS):</w:t>
      </w:r>
      <w:r w:rsidRPr="00605606">
        <w:rPr>
          <w:rFonts w:ascii="Times New Roman" w:eastAsia="Times New Roman" w:hAnsi="Times New Roman" w:cs="Times New Roman"/>
          <w:color w:val="000000" w:themeColor="text1"/>
          <w:kern w:val="0"/>
          <w:lang w:eastAsia="tr-TR"/>
          <w14:ligatures w14:val="none"/>
        </w:rPr>
        <w:t xml:space="preserve"> Başlıca jüvenil romatoid artrit ya da diğer romatolojik hastalıklarda görülen HLH’dir.</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i/>
          <w:iCs/>
          <w:color w:val="000000" w:themeColor="text1"/>
          <w:kern w:val="0"/>
          <w:lang w:eastAsia="tr-TR"/>
          <w14:ligatures w14:val="none"/>
        </w:rPr>
        <w:t>HLH Hastalığı Taklitçileri:</w:t>
      </w:r>
      <w:r w:rsidRPr="00605606">
        <w:rPr>
          <w:rFonts w:ascii="Times New Roman" w:eastAsia="Times New Roman" w:hAnsi="Times New Roman" w:cs="Times New Roman"/>
          <w:color w:val="000000" w:themeColor="text1"/>
          <w:kern w:val="0"/>
          <w:lang w:eastAsia="tr-TR"/>
          <w14:ligatures w14:val="none"/>
        </w:rPr>
        <w:t xml:space="preserve"> HLH sendromuna benzeyen ancak diğer durumların neden olduğu hastalıklardır.</w:t>
      </w:r>
    </w:p>
    <w:p w:rsidR="002E41DB" w:rsidRPr="00605606" w:rsidRDefault="002E41DB" w:rsidP="002E41DB">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Patogenez</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Primer HLH, diğer adıyla familyal HLH</w:t>
      </w:r>
      <w:r>
        <w:rPr>
          <w:rFonts w:ascii="Times New Roman" w:eastAsia="Times New Roman" w:hAnsi="Times New Roman" w:cs="Times New Roman"/>
          <w:color w:val="000000" w:themeColor="text1"/>
          <w:kern w:val="0"/>
          <w:lang w:eastAsia="tr-TR"/>
          <w14:ligatures w14:val="none"/>
        </w:rPr>
        <w:t xml:space="preserve"> (FHLH)</w:t>
      </w:r>
      <w:r w:rsidRPr="00605606">
        <w:rPr>
          <w:rFonts w:ascii="Times New Roman" w:eastAsia="Times New Roman" w:hAnsi="Times New Roman" w:cs="Times New Roman"/>
          <w:color w:val="000000" w:themeColor="text1"/>
          <w:kern w:val="0"/>
          <w:lang w:eastAsia="tr-TR"/>
          <w14:ligatures w14:val="none"/>
        </w:rPr>
        <w:t>, immünolojik sinapsta rol alan moleküler yolaklarda germline genetik defektler varlığında ortaya çıkar. İmmün efektör hücrelerin hücresel sitotoksisite fonksiyonu</w:t>
      </w:r>
      <w:r>
        <w:rPr>
          <w:rFonts w:ascii="Times New Roman" w:eastAsia="Times New Roman" w:hAnsi="Times New Roman" w:cs="Times New Roman"/>
          <w:color w:val="000000" w:themeColor="text1"/>
          <w:kern w:val="0"/>
          <w:lang w:eastAsia="tr-TR"/>
          <w14:ligatures w14:val="none"/>
        </w:rPr>
        <w:t>nda bozulma</w:t>
      </w:r>
      <w:r w:rsidRPr="00605606">
        <w:rPr>
          <w:rFonts w:ascii="Times New Roman" w:eastAsia="Times New Roman" w:hAnsi="Times New Roman" w:cs="Times New Roman"/>
          <w:color w:val="000000" w:themeColor="text1"/>
          <w:kern w:val="0"/>
          <w:lang w:eastAsia="tr-TR"/>
          <w14:ligatures w14:val="none"/>
        </w:rPr>
        <w:t xml:space="preserve"> makrofaj aktivitesinde disregülasyon ve inflamatuar sitokin artışıyla sonuçlanır. </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Fizyolojik koşullar altında, sitotoksik T hücreler ve NK hücreler immünolojik sinaps oluşturur ve daha sonra granzim ve perforinleri içeren granüllerini antijen içeren hedef hücreye salgılar (ör.viral enfeksiyon, malignite). Bu yanıt hücrelerin apoptozuna yol açarak immünojenik uyarı ve yanıtların daha fazla artmasına engel olur.</w:t>
      </w:r>
    </w:p>
    <w:p w:rsidR="002E41DB"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Primer HLH’de immün sinapsın başarısız olması ve böylece apoptozun olmaması efektör hücrelerin kronik aktivasyonuna ve immün aktivitenin anormal upregülasyonuna neden olur. Primer HLH’de rol oynayan genler ve ilişkili immünolojik bozukluklar</w:t>
      </w:r>
      <w:r>
        <w:rPr>
          <w:rFonts w:ascii="Times New Roman" w:eastAsia="Times New Roman" w:hAnsi="Times New Roman" w:cs="Times New Roman"/>
          <w:color w:val="000000" w:themeColor="text1"/>
          <w:kern w:val="0"/>
          <w:lang w:eastAsia="tr-TR"/>
          <w14:ligatures w14:val="none"/>
        </w:rPr>
        <w:t xml:space="preserve"> Tablo 1’de gösterilmiştir.</w:t>
      </w:r>
      <w:r w:rsidRPr="00E8575E">
        <w:rPr>
          <w:rFonts w:ascii="Times New Roman" w:eastAsia="Times New Roman" w:hAnsi="Times New Roman" w:cs="Times New Roman"/>
          <w:color w:val="000000" w:themeColor="text1"/>
          <w:kern w:val="0"/>
          <w:lang w:eastAsia="tr-TR"/>
          <w14:ligatures w14:val="none"/>
        </w:rPr>
        <w:t xml:space="preserve"> </w:t>
      </w:r>
      <w:r w:rsidRPr="00605606">
        <w:rPr>
          <w:rFonts w:ascii="Times New Roman" w:eastAsia="Times New Roman" w:hAnsi="Times New Roman" w:cs="Times New Roman"/>
          <w:color w:val="000000" w:themeColor="text1"/>
          <w:kern w:val="0"/>
          <w:lang w:eastAsia="tr-TR"/>
          <w14:ligatures w14:val="none"/>
        </w:rPr>
        <w:t>Erişkinlerdeki genetik defekt, proteinin tam kaybından ziyade proteinde kısmi eksiklik şeklindedir ve bazı erişkinlerde HLH’nin daha geç başlamasından sorumlu olabileceği düşünülür.</w:t>
      </w:r>
      <w:r>
        <w:rPr>
          <w:rFonts w:ascii="Times New Roman" w:eastAsia="Times New Roman" w:hAnsi="Times New Roman" w:cs="Times New Roman"/>
          <w:color w:val="000000" w:themeColor="text1"/>
          <w:kern w:val="0"/>
          <w:lang w:eastAsia="tr-TR"/>
          <w14:ligatures w14:val="none"/>
        </w:rPr>
        <w:t xml:space="preserve"> </w:t>
      </w:r>
      <w:r w:rsidRPr="00605606">
        <w:rPr>
          <w:rFonts w:ascii="Times New Roman" w:eastAsia="Times New Roman" w:hAnsi="Times New Roman" w:cs="Times New Roman"/>
          <w:color w:val="000000" w:themeColor="text1"/>
          <w:kern w:val="0"/>
          <w:lang w:eastAsia="tr-TR"/>
          <w14:ligatures w14:val="none"/>
        </w:rPr>
        <w:t>Gen anormalliklerinin saptanması rekürrens ihtimaline karar verme, tedavi seçimi ve aile bireylerinde HLH riskinin belirlenmesine yardımcı olur.</w:t>
      </w:r>
    </w:p>
    <w:p w:rsidR="002E41DB" w:rsidRDefault="002E41DB" w:rsidP="002E41DB">
      <w:pPr>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Tablo 1:</w:t>
      </w:r>
      <w:r w:rsidRPr="00605606">
        <w:rPr>
          <w:rFonts w:ascii="Times New Roman" w:eastAsia="Times New Roman" w:hAnsi="Times New Roman" w:cs="Times New Roman"/>
          <w:color w:val="000000" w:themeColor="text1"/>
          <w:kern w:val="0"/>
          <w:lang w:eastAsia="tr-TR"/>
          <w14:ligatures w14:val="none"/>
        </w:rPr>
        <w:t xml:space="preserve"> Primer HLH’de rol oynayan genler ve ilişkili immünolojik bozukluklar</w:t>
      </w:r>
    </w:p>
    <w:tbl>
      <w:tblPr>
        <w:tblW w:w="0" w:type="auto"/>
        <w:tblCellSpacing w:w="15" w:type="dxa"/>
        <w:tblCellMar>
          <w:left w:w="0" w:type="dxa"/>
          <w:right w:w="0" w:type="dxa"/>
        </w:tblCellMar>
        <w:tblLook w:val="04A0" w:firstRow="1" w:lastRow="0" w:firstColumn="1" w:lastColumn="0" w:noHBand="0" w:noVBand="1"/>
      </w:tblPr>
      <w:tblGrid>
        <w:gridCol w:w="1983"/>
        <w:gridCol w:w="2085"/>
        <w:gridCol w:w="2074"/>
        <w:gridCol w:w="2578"/>
        <w:gridCol w:w="624"/>
      </w:tblGrid>
      <w:tr w:rsidR="002E41DB" w:rsidRPr="005418E5" w:rsidTr="009F63F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b/>
                <w:bCs/>
                <w:color w:val="1F1F1F"/>
                <w:kern w:val="0"/>
                <w:sz w:val="16"/>
                <w:szCs w:val="16"/>
                <w:bdr w:val="none" w:sz="0" w:space="0" w:color="auto" w:frame="1"/>
                <w:lang w:eastAsia="tr-TR"/>
                <w14:ligatures w14:val="none"/>
              </w:rPr>
              <w:lastRenderedPageBreak/>
              <w:t>Kategori</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b/>
                <w:bCs/>
                <w:color w:val="1F1F1F"/>
                <w:kern w:val="0"/>
                <w:sz w:val="16"/>
                <w:szCs w:val="16"/>
                <w:bdr w:val="none" w:sz="0" w:space="0" w:color="auto" w:frame="1"/>
                <w:lang w:eastAsia="tr-TR"/>
                <w14:ligatures w14:val="none"/>
              </w:rPr>
              <w:t>Genler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b/>
                <w:bCs/>
                <w:color w:val="1F1F1F"/>
                <w:kern w:val="0"/>
                <w:sz w:val="16"/>
                <w:szCs w:val="16"/>
                <w:bdr w:val="none" w:sz="0" w:space="0" w:color="auto" w:frame="1"/>
                <w:lang w:eastAsia="tr-TR"/>
                <w14:ligatures w14:val="none"/>
              </w:rPr>
              <w:t>İlgili Hastalık / Durum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b/>
                <w:bCs/>
                <w:color w:val="1F1F1F"/>
                <w:kern w:val="0"/>
                <w:sz w:val="16"/>
                <w:szCs w:val="16"/>
                <w:bdr w:val="none" w:sz="0" w:space="0" w:color="auto" w:frame="1"/>
                <w:lang w:eastAsia="tr-TR"/>
                <w14:ligatures w14:val="none"/>
              </w:rPr>
              <w:t>Temel Özellikler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b/>
                <w:bCs/>
                <w:color w:val="1F1F1F"/>
                <w:kern w:val="0"/>
                <w:sz w:val="16"/>
                <w:szCs w:val="16"/>
                <w:bdr w:val="none" w:sz="0" w:space="0" w:color="auto" w:frame="1"/>
                <w:lang w:eastAsia="tr-TR"/>
                <w14:ligatures w14:val="none"/>
              </w:rPr>
              <w:t>Kalıtım</w:t>
            </w:r>
          </w:p>
        </w:tc>
      </w:tr>
      <w:tr w:rsidR="002E41DB" w:rsidRPr="005418E5" w:rsidTr="009F63F2">
        <w:trPr>
          <w:tblCellSpacing w:w="15" w:type="dxa"/>
        </w:trPr>
        <w:tc>
          <w:tcPr>
            <w:tcW w:w="0" w:type="auto"/>
            <w:vMerge w:val="restart"/>
            <w:tcBorders>
              <w:top w:val="single" w:sz="6" w:space="0" w:color="auto"/>
              <w:left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b/>
                <w:bCs/>
                <w:color w:val="1F1F1F"/>
                <w:kern w:val="0"/>
                <w:sz w:val="16"/>
                <w:szCs w:val="16"/>
                <w:bdr w:val="none" w:sz="0" w:space="0" w:color="auto" w:frame="1"/>
                <w:lang w:eastAsia="tr-TR"/>
                <w14:ligatures w14:val="none"/>
              </w:rPr>
              <w:t>Sitotoksisite Kusurları</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i/>
                <w:iCs/>
                <w:color w:val="1F1F1F"/>
                <w:kern w:val="0"/>
                <w:sz w:val="16"/>
                <w:szCs w:val="16"/>
                <w:bdr w:val="none" w:sz="0" w:space="0" w:color="auto" w:frame="1"/>
                <w:lang w:eastAsia="tr-TR"/>
                <w14:ligatures w14:val="none"/>
              </w:rPr>
              <w:t>PRF1, UNC13D, STX11, STXBP2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FHL (Tipler: 2, 3, 4, 5)</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Bağışıklık sistemi aşırı aktivasyonu</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Pr>
                <w:rFonts w:ascii="Times New Roman" w:eastAsia="Times New Roman" w:hAnsi="Times New Roman" w:cs="Times New Roman"/>
                <w:color w:val="1F1F1F"/>
                <w:kern w:val="0"/>
                <w:sz w:val="16"/>
                <w:szCs w:val="16"/>
                <w:bdr w:val="none" w:sz="0" w:space="0" w:color="auto" w:frame="1"/>
                <w:lang w:eastAsia="tr-TR"/>
                <w14:ligatures w14:val="none"/>
              </w:rPr>
              <w:t>O</w:t>
            </w:r>
            <w:r w:rsidRPr="005418E5">
              <w:rPr>
                <w:rFonts w:ascii="Times New Roman" w:eastAsia="Times New Roman" w:hAnsi="Times New Roman" w:cs="Times New Roman"/>
                <w:color w:val="1F1F1F"/>
                <w:kern w:val="0"/>
                <w:sz w:val="16"/>
                <w:szCs w:val="16"/>
                <w:bdr w:val="none" w:sz="0" w:space="0" w:color="auto" w:frame="1"/>
                <w:lang w:eastAsia="tr-TR"/>
                <w14:ligatures w14:val="none"/>
              </w:rPr>
              <w:t>R</w:t>
            </w:r>
          </w:p>
        </w:tc>
      </w:tr>
      <w:tr w:rsidR="002E41DB" w:rsidRPr="005418E5" w:rsidTr="009F63F2">
        <w:trPr>
          <w:tblCellSpacing w:w="15" w:type="dxa"/>
        </w:trPr>
        <w:tc>
          <w:tcPr>
            <w:tcW w:w="0" w:type="auto"/>
            <w:vMerge/>
            <w:tcBorders>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rPr>
                <w:rFonts w:ascii="Times New Roman" w:eastAsia="Times New Roman" w:hAnsi="Times New Roman" w:cs="Times New Roman"/>
                <w:color w:val="1F1F1F"/>
                <w:kern w:val="0"/>
                <w:sz w:val="16"/>
                <w:szCs w:val="16"/>
                <w:lang w:eastAsia="tr-TR"/>
                <w14:ligatures w14:val="none"/>
              </w:rPr>
            </w:pP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i/>
                <w:iCs/>
                <w:color w:val="1F1F1F"/>
                <w:kern w:val="0"/>
                <w:sz w:val="16"/>
                <w:szCs w:val="16"/>
                <w:bdr w:val="none" w:sz="0" w:space="0" w:color="auto" w:frame="1"/>
                <w:lang w:eastAsia="tr-TR"/>
                <w14:ligatures w14:val="none"/>
              </w:rPr>
              <w:t>RAB27A, LYST, AP3B1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Griscelli, Chediak-Higashi, HPS2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Kısmi albinizm, nötropeni, kanama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Pr>
                <w:rFonts w:ascii="Times New Roman" w:eastAsia="Times New Roman" w:hAnsi="Times New Roman" w:cs="Times New Roman"/>
                <w:color w:val="1F1F1F"/>
                <w:kern w:val="0"/>
                <w:sz w:val="16"/>
                <w:szCs w:val="16"/>
                <w:bdr w:val="none" w:sz="0" w:space="0" w:color="auto" w:frame="1"/>
                <w:lang w:eastAsia="tr-TR"/>
                <w14:ligatures w14:val="none"/>
              </w:rPr>
              <w:t>O</w:t>
            </w:r>
            <w:r w:rsidRPr="005418E5">
              <w:rPr>
                <w:rFonts w:ascii="Times New Roman" w:eastAsia="Times New Roman" w:hAnsi="Times New Roman" w:cs="Times New Roman"/>
                <w:color w:val="1F1F1F"/>
                <w:kern w:val="0"/>
                <w:sz w:val="16"/>
                <w:szCs w:val="16"/>
                <w:bdr w:val="none" w:sz="0" w:space="0" w:color="auto" w:frame="1"/>
                <w:lang w:eastAsia="tr-TR"/>
                <w14:ligatures w14:val="none"/>
              </w:rPr>
              <w:t>R</w:t>
            </w:r>
          </w:p>
        </w:tc>
      </w:tr>
      <w:tr w:rsidR="002E41DB" w:rsidRPr="005418E5" w:rsidTr="009F63F2">
        <w:trPr>
          <w:tblCellSpacing w:w="15" w:type="dxa"/>
        </w:trPr>
        <w:tc>
          <w:tcPr>
            <w:tcW w:w="0" w:type="auto"/>
            <w:vMerge w:val="restart"/>
            <w:tcBorders>
              <w:top w:val="single" w:sz="6" w:space="0" w:color="auto"/>
              <w:left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b/>
                <w:bCs/>
                <w:color w:val="1F1F1F"/>
                <w:kern w:val="0"/>
                <w:sz w:val="16"/>
                <w:szCs w:val="16"/>
                <w:bdr w:val="none" w:sz="0" w:space="0" w:color="auto" w:frame="1"/>
                <w:lang w:eastAsia="tr-TR"/>
                <w14:ligatures w14:val="none"/>
              </w:rPr>
              <w:t>Enfeksiyon Kontrol Bozukluğu</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i/>
                <w:iCs/>
                <w:color w:val="1F1F1F"/>
                <w:kern w:val="0"/>
                <w:sz w:val="16"/>
                <w:szCs w:val="16"/>
                <w:bdr w:val="none" w:sz="0" w:space="0" w:color="auto" w:frame="1"/>
                <w:lang w:eastAsia="tr-TR"/>
                <w14:ligatures w14:val="none"/>
              </w:rPr>
              <w:t>SH2D1A</w:t>
            </w:r>
            <w:r w:rsidRPr="005418E5">
              <w:rPr>
                <w:rFonts w:ascii="Times New Roman" w:eastAsia="Times New Roman" w:hAnsi="Times New Roman" w:cs="Times New Roman"/>
                <w:color w:val="1F1F1F"/>
                <w:kern w:val="0"/>
                <w:sz w:val="16"/>
                <w:szCs w:val="16"/>
                <w:bdr w:val="none" w:sz="0" w:space="0" w:color="auto" w:frame="1"/>
                <w:lang w:eastAsia="tr-TR"/>
                <w14:ligatures w14:val="none"/>
              </w:rPr>
              <w:t xml:space="preserve"> (SAP)</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XLP-1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HLH, EBV duyarlılığı, vaskülit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XLR</w:t>
            </w:r>
          </w:p>
        </w:tc>
      </w:tr>
      <w:tr w:rsidR="002E41DB" w:rsidRPr="005418E5" w:rsidTr="009F63F2">
        <w:trPr>
          <w:tblCellSpacing w:w="15" w:type="dxa"/>
        </w:trPr>
        <w:tc>
          <w:tcPr>
            <w:tcW w:w="0" w:type="auto"/>
            <w:vMerge/>
            <w:tcBorders>
              <w:left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rPr>
                <w:rFonts w:ascii="Times New Roman" w:eastAsia="Times New Roman" w:hAnsi="Times New Roman" w:cs="Times New Roman"/>
                <w:color w:val="1F1F1F"/>
                <w:kern w:val="0"/>
                <w:sz w:val="16"/>
                <w:szCs w:val="16"/>
                <w:lang w:eastAsia="tr-TR"/>
                <w14:ligatures w14:val="none"/>
              </w:rPr>
            </w:pP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i/>
                <w:iCs/>
                <w:color w:val="1F1F1F"/>
                <w:kern w:val="0"/>
                <w:sz w:val="16"/>
                <w:szCs w:val="16"/>
                <w:bdr w:val="none" w:sz="0" w:space="0" w:color="auto" w:frame="1"/>
                <w:lang w:eastAsia="tr-TR"/>
                <w14:ligatures w14:val="none"/>
              </w:rPr>
              <w:t>ITK, CD27, CD70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Lenfoproliferatif Sendromlar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Anormal hücre çoğalması</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Pr>
                <w:rFonts w:ascii="Times New Roman" w:eastAsia="Times New Roman" w:hAnsi="Times New Roman" w:cs="Times New Roman"/>
                <w:color w:val="1F1F1F"/>
                <w:kern w:val="0"/>
                <w:sz w:val="16"/>
                <w:szCs w:val="16"/>
                <w:bdr w:val="none" w:sz="0" w:space="0" w:color="auto" w:frame="1"/>
                <w:lang w:eastAsia="tr-TR"/>
                <w14:ligatures w14:val="none"/>
              </w:rPr>
              <w:t>O</w:t>
            </w:r>
            <w:r w:rsidRPr="005418E5">
              <w:rPr>
                <w:rFonts w:ascii="Times New Roman" w:eastAsia="Times New Roman" w:hAnsi="Times New Roman" w:cs="Times New Roman"/>
                <w:color w:val="1F1F1F"/>
                <w:kern w:val="0"/>
                <w:sz w:val="16"/>
                <w:szCs w:val="16"/>
                <w:bdr w:val="none" w:sz="0" w:space="0" w:color="auto" w:frame="1"/>
                <w:lang w:eastAsia="tr-TR"/>
                <w14:ligatures w14:val="none"/>
              </w:rPr>
              <w:t>R</w:t>
            </w:r>
          </w:p>
        </w:tc>
      </w:tr>
      <w:tr w:rsidR="002E41DB" w:rsidRPr="005418E5" w:rsidTr="009F63F2">
        <w:trPr>
          <w:tblCellSpacing w:w="15" w:type="dxa"/>
        </w:trPr>
        <w:tc>
          <w:tcPr>
            <w:tcW w:w="0" w:type="auto"/>
            <w:vMerge/>
            <w:tcBorders>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rPr>
                <w:rFonts w:ascii="Times New Roman" w:eastAsia="Times New Roman" w:hAnsi="Times New Roman" w:cs="Times New Roman"/>
                <w:color w:val="1F1F1F"/>
                <w:kern w:val="0"/>
                <w:sz w:val="16"/>
                <w:szCs w:val="16"/>
                <w:lang w:eastAsia="tr-TR"/>
                <w14:ligatures w14:val="none"/>
              </w:rPr>
            </w:pP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i/>
                <w:iCs/>
                <w:color w:val="1F1F1F"/>
                <w:kern w:val="0"/>
                <w:sz w:val="16"/>
                <w:szCs w:val="16"/>
                <w:bdr w:val="none" w:sz="0" w:space="0" w:color="auto" w:frame="1"/>
                <w:lang w:eastAsia="tr-TR"/>
                <w14:ligatures w14:val="none"/>
              </w:rPr>
              <w:t>MAGT1, CTPS1, RASGRP1, ZNFX1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Çeşitli İmmün Yetmezlikler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Magnezyum kusuru, EBV, hiperinflamasyon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Pr>
                <w:rFonts w:ascii="Times New Roman" w:eastAsia="Times New Roman" w:hAnsi="Times New Roman" w:cs="Times New Roman"/>
                <w:color w:val="1F1F1F"/>
                <w:kern w:val="0"/>
                <w:sz w:val="16"/>
                <w:szCs w:val="16"/>
                <w:bdr w:val="none" w:sz="0" w:space="0" w:color="auto" w:frame="1"/>
                <w:lang w:eastAsia="tr-TR"/>
                <w14:ligatures w14:val="none"/>
              </w:rPr>
              <w:t>O</w:t>
            </w:r>
            <w:r w:rsidRPr="005418E5">
              <w:rPr>
                <w:rFonts w:ascii="Times New Roman" w:eastAsia="Times New Roman" w:hAnsi="Times New Roman" w:cs="Times New Roman"/>
                <w:color w:val="1F1F1F"/>
                <w:kern w:val="0"/>
                <w:sz w:val="16"/>
                <w:szCs w:val="16"/>
                <w:bdr w:val="none" w:sz="0" w:space="0" w:color="auto" w:frame="1"/>
                <w:lang w:eastAsia="tr-TR"/>
                <w14:ligatures w14:val="none"/>
              </w:rPr>
              <w:t>R / XL</w:t>
            </w:r>
          </w:p>
        </w:tc>
      </w:tr>
      <w:tr w:rsidR="002E41DB" w:rsidRPr="005418E5" w:rsidTr="009F63F2">
        <w:trPr>
          <w:tblCellSpacing w:w="15" w:type="dxa"/>
        </w:trPr>
        <w:tc>
          <w:tcPr>
            <w:tcW w:w="0" w:type="auto"/>
            <w:vMerge w:val="restart"/>
            <w:tcBorders>
              <w:top w:val="single" w:sz="6" w:space="0" w:color="auto"/>
              <w:left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b/>
                <w:bCs/>
                <w:color w:val="1F1F1F"/>
                <w:kern w:val="0"/>
                <w:sz w:val="16"/>
                <w:szCs w:val="16"/>
                <w:bdr w:val="none" w:sz="0" w:space="0" w:color="auto" w:frame="1"/>
                <w:lang w:eastAsia="tr-TR"/>
                <w14:ligatures w14:val="none"/>
              </w:rPr>
              <w:t>İnflamazom Bozukluğu</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i/>
                <w:iCs/>
                <w:color w:val="1F1F1F"/>
                <w:kern w:val="0"/>
                <w:sz w:val="16"/>
                <w:szCs w:val="16"/>
                <w:bdr w:val="none" w:sz="0" w:space="0" w:color="auto" w:frame="1"/>
                <w:lang w:eastAsia="tr-TR"/>
                <w14:ligatures w14:val="none"/>
              </w:rPr>
              <w:t>XIAP</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XLP-2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IBD (Bağırsak), periyodik ateş, HLH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XLR</w:t>
            </w:r>
          </w:p>
        </w:tc>
      </w:tr>
      <w:tr w:rsidR="002E41DB" w:rsidRPr="005418E5" w:rsidTr="009F63F2">
        <w:trPr>
          <w:tblCellSpacing w:w="15" w:type="dxa"/>
        </w:trPr>
        <w:tc>
          <w:tcPr>
            <w:tcW w:w="0" w:type="auto"/>
            <w:vMerge/>
            <w:tcBorders>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rPr>
                <w:rFonts w:ascii="Times New Roman" w:eastAsia="Times New Roman" w:hAnsi="Times New Roman" w:cs="Times New Roman"/>
                <w:color w:val="1F1F1F"/>
                <w:kern w:val="0"/>
                <w:sz w:val="16"/>
                <w:szCs w:val="16"/>
                <w:lang w:eastAsia="tr-TR"/>
                <w14:ligatures w14:val="none"/>
              </w:rPr>
            </w:pP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i/>
                <w:iCs/>
                <w:color w:val="1F1F1F"/>
                <w:kern w:val="0"/>
                <w:sz w:val="16"/>
                <w:szCs w:val="16"/>
                <w:bdr w:val="none" w:sz="0" w:space="0" w:color="auto" w:frame="1"/>
                <w:lang w:eastAsia="tr-TR"/>
                <w14:ligatures w14:val="none"/>
              </w:rPr>
              <w:t>NLRC4, CDC42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Otoinflamatuar Durumlar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418E5">
              <w:rPr>
                <w:rFonts w:ascii="Times New Roman" w:eastAsia="Times New Roman" w:hAnsi="Times New Roman" w:cs="Times New Roman"/>
                <w:color w:val="1F1F1F"/>
                <w:kern w:val="0"/>
                <w:sz w:val="16"/>
                <w:szCs w:val="16"/>
                <w:bdr w:val="none" w:sz="0" w:space="0" w:color="auto" w:frame="1"/>
                <w:lang w:eastAsia="tr-TR"/>
                <w14:ligatures w14:val="none"/>
              </w:rPr>
              <w:t>Enterokolit, döküntü, pansitopeni</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418E5" w:rsidRDefault="002E41DB" w:rsidP="009F63F2">
            <w:pPr>
              <w:jc w:val="center"/>
              <w:rPr>
                <w:rFonts w:ascii="Times New Roman" w:eastAsia="Times New Roman" w:hAnsi="Times New Roman" w:cs="Times New Roman"/>
                <w:color w:val="1F1F1F"/>
                <w:kern w:val="0"/>
                <w:sz w:val="16"/>
                <w:szCs w:val="16"/>
                <w:lang w:eastAsia="tr-TR"/>
                <w14:ligatures w14:val="none"/>
              </w:rPr>
            </w:pPr>
            <w:r>
              <w:rPr>
                <w:rFonts w:ascii="Times New Roman" w:eastAsia="Times New Roman" w:hAnsi="Times New Roman" w:cs="Times New Roman"/>
                <w:color w:val="1F1F1F"/>
                <w:kern w:val="0"/>
                <w:sz w:val="16"/>
                <w:szCs w:val="16"/>
                <w:bdr w:val="none" w:sz="0" w:space="0" w:color="auto" w:frame="1"/>
                <w:lang w:eastAsia="tr-TR"/>
                <w14:ligatures w14:val="none"/>
              </w:rPr>
              <w:t>O</w:t>
            </w:r>
            <w:r w:rsidRPr="005418E5">
              <w:rPr>
                <w:rFonts w:ascii="Times New Roman" w:eastAsia="Times New Roman" w:hAnsi="Times New Roman" w:cs="Times New Roman"/>
                <w:color w:val="1F1F1F"/>
                <w:kern w:val="0"/>
                <w:sz w:val="16"/>
                <w:szCs w:val="16"/>
                <w:bdr w:val="none" w:sz="0" w:space="0" w:color="auto" w:frame="1"/>
                <w:lang w:eastAsia="tr-TR"/>
                <w14:ligatures w14:val="none"/>
              </w:rPr>
              <w:t>D</w:t>
            </w:r>
          </w:p>
        </w:tc>
      </w:tr>
    </w:tbl>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Pr="00605606" w:rsidRDefault="002E41DB" w:rsidP="002E41DB">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Klinik Özelikler</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Genellikle çoklu organ tutulumuyla ilişkili akut ya da subakut ateşli hastalık olarak başvurur. Başlangıç bulguları enfeksiyon, nedeni bilinmeyen ateş, hepatit ya da ensefaliti taklit edebilir.</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HLH-2004 çalışmasında 18 yaş altı 369 hastada aşağıdaki klinik bulgular bildirilmiştir:</w:t>
      </w:r>
    </w:p>
    <w:p w:rsidR="002E41DB" w:rsidRPr="00605606" w:rsidRDefault="002E41DB" w:rsidP="002E41DB">
      <w:pPr>
        <w:pStyle w:val="ListeParagraf"/>
        <w:numPr>
          <w:ilvl w:val="0"/>
          <w:numId w:val="48"/>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Ateş %95</w:t>
      </w:r>
    </w:p>
    <w:p w:rsidR="002E41DB" w:rsidRPr="00605606" w:rsidRDefault="002E41DB" w:rsidP="002E41DB">
      <w:pPr>
        <w:pStyle w:val="ListeParagraf"/>
        <w:numPr>
          <w:ilvl w:val="0"/>
          <w:numId w:val="48"/>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Splenomegali %89</w:t>
      </w:r>
    </w:p>
    <w:p w:rsidR="002E41DB" w:rsidRPr="00605606" w:rsidRDefault="002E41DB" w:rsidP="002E41DB">
      <w:pPr>
        <w:pStyle w:val="ListeParagraf"/>
        <w:numPr>
          <w:ilvl w:val="0"/>
          <w:numId w:val="48"/>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Bisitopeni %92</w:t>
      </w:r>
    </w:p>
    <w:p w:rsidR="002E41DB" w:rsidRPr="00605606" w:rsidRDefault="002E41DB" w:rsidP="002E41DB">
      <w:pPr>
        <w:pStyle w:val="ListeParagraf"/>
        <w:numPr>
          <w:ilvl w:val="0"/>
          <w:numId w:val="48"/>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Hipertrigliseridemi ya da hipofibrinojenemi %90</w:t>
      </w:r>
    </w:p>
    <w:p w:rsidR="002E41DB" w:rsidRPr="00605606" w:rsidRDefault="002E41DB" w:rsidP="002E41DB">
      <w:pPr>
        <w:pStyle w:val="ListeParagraf"/>
        <w:numPr>
          <w:ilvl w:val="0"/>
          <w:numId w:val="48"/>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Hemofagositoz %82</w:t>
      </w:r>
    </w:p>
    <w:p w:rsidR="002E41DB" w:rsidRPr="00605606" w:rsidRDefault="002E41DB" w:rsidP="002E41DB">
      <w:pPr>
        <w:pStyle w:val="ListeParagraf"/>
        <w:numPr>
          <w:ilvl w:val="0"/>
          <w:numId w:val="48"/>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Ferritin &gt;500 mcg/L %94</w:t>
      </w:r>
    </w:p>
    <w:p w:rsidR="002E41DB" w:rsidRPr="00605606" w:rsidRDefault="002E41DB" w:rsidP="002E41DB">
      <w:pPr>
        <w:pStyle w:val="ListeParagraf"/>
        <w:numPr>
          <w:ilvl w:val="0"/>
          <w:numId w:val="48"/>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Düşük/eksik NK hücre aktivitesi %71</w:t>
      </w:r>
    </w:p>
    <w:p w:rsidR="002E41DB" w:rsidRPr="00605606" w:rsidRDefault="002E41DB" w:rsidP="002E41DB">
      <w:pPr>
        <w:pStyle w:val="ListeParagraf"/>
        <w:numPr>
          <w:ilvl w:val="0"/>
          <w:numId w:val="48"/>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Solubl CD25 yüksekliği %97</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Erişkin HLH kliniği çocuklardakine benzer olabilir. Ateş %96, splenomegali %69, hepatomegali %67 oranında bildirilmiştir. Fakat erişkinlerde HLH’nin hematolojik maligitelerle ilişkili olma olasılığı daha yüksekti</w:t>
      </w:r>
      <w:r>
        <w:rPr>
          <w:rFonts w:ascii="Times New Roman" w:eastAsia="Times New Roman" w:hAnsi="Times New Roman" w:cs="Times New Roman"/>
          <w:color w:val="000000" w:themeColor="text1"/>
          <w:kern w:val="0"/>
          <w:lang w:eastAsia="tr-TR"/>
          <w14:ligatures w14:val="none"/>
        </w:rPr>
        <w:t>r ayrıca d</w:t>
      </w:r>
      <w:r w:rsidRPr="00605606">
        <w:rPr>
          <w:rFonts w:ascii="Times New Roman" w:eastAsia="Times New Roman" w:hAnsi="Times New Roman" w:cs="Times New Roman"/>
          <w:color w:val="000000" w:themeColor="text1"/>
          <w:kern w:val="0"/>
          <w:lang w:eastAsia="tr-TR"/>
          <w14:ligatures w14:val="none"/>
        </w:rPr>
        <w:t xml:space="preserve">iğer inflamatuar durumların sıklığı nedeniyle ferritin yüksekliği daha az spesifiktir. </w:t>
      </w:r>
    </w:p>
    <w:p w:rsidR="002E41DB" w:rsidRPr="00605606" w:rsidRDefault="002E41DB" w:rsidP="002E41DB">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Klinik ve Laboratuar Değerlendirme</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İnfant, çocuk ve erişkinlerde yaklaşım benzerdir.</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9F1FDB">
        <w:rPr>
          <w:rFonts w:ascii="Times New Roman" w:eastAsia="Times New Roman" w:hAnsi="Times New Roman" w:cs="Times New Roman"/>
          <w:i/>
          <w:iCs/>
          <w:color w:val="000000" w:themeColor="text1"/>
          <w:kern w:val="0"/>
          <w:lang w:eastAsia="tr-TR"/>
          <w14:ligatures w14:val="none"/>
        </w:rPr>
        <w:t>Öykü:</w:t>
      </w:r>
      <w:r w:rsidRPr="00605606">
        <w:rPr>
          <w:rFonts w:ascii="Times New Roman" w:eastAsia="Times New Roman" w:hAnsi="Times New Roman" w:cs="Times New Roman"/>
          <w:color w:val="000000" w:themeColor="text1"/>
          <w:kern w:val="0"/>
          <w:lang w:eastAsia="tr-TR"/>
          <w14:ligatures w14:val="none"/>
        </w:rPr>
        <w:t xml:space="preserve"> Akraba evliliği, ailesel hastalıklar, geçirlimiş enfeksiyonlar, tekrarlayan ateş, bilinen immünolojik defektler (ör.HIV, romatolojik bozukluklar, immünsupresif</w:t>
      </w:r>
      <w:r>
        <w:rPr>
          <w:rFonts w:ascii="Times New Roman" w:eastAsia="Times New Roman" w:hAnsi="Times New Roman" w:cs="Times New Roman"/>
          <w:color w:val="000000" w:themeColor="text1"/>
          <w:kern w:val="0"/>
          <w:lang w:eastAsia="tr-TR"/>
          <w14:ligatures w14:val="none"/>
        </w:rPr>
        <w:t>ler</w:t>
      </w:r>
      <w:r w:rsidRPr="00605606">
        <w:rPr>
          <w:rFonts w:ascii="Times New Roman" w:eastAsia="Times New Roman" w:hAnsi="Times New Roman" w:cs="Times New Roman"/>
          <w:color w:val="000000" w:themeColor="text1"/>
          <w:kern w:val="0"/>
          <w:lang w:eastAsia="tr-TR"/>
          <w14:ligatures w14:val="none"/>
        </w:rPr>
        <w:t>) sorgulanmalı</w:t>
      </w:r>
      <w:r>
        <w:rPr>
          <w:rFonts w:ascii="Times New Roman" w:eastAsia="Times New Roman" w:hAnsi="Times New Roman" w:cs="Times New Roman"/>
          <w:color w:val="000000" w:themeColor="text1"/>
          <w:kern w:val="0"/>
          <w:lang w:eastAsia="tr-TR"/>
          <w14:ligatures w14:val="none"/>
        </w:rPr>
        <w:t>dır.</w:t>
      </w:r>
    </w:p>
    <w:p w:rsidR="002E41DB" w:rsidRPr="00605606" w:rsidRDefault="002E41DB" w:rsidP="002E41DB">
      <w:pPr>
        <w:jc w:val="both"/>
        <w:rPr>
          <w:rFonts w:ascii="Times New Roman" w:eastAsia="Times New Roman" w:hAnsi="Times New Roman" w:cs="Times New Roman"/>
          <w:b/>
          <w:bCs/>
          <w:i/>
          <w:iCs/>
          <w:color w:val="000000" w:themeColor="text1"/>
          <w:kern w:val="0"/>
          <w:lang w:eastAsia="tr-TR"/>
          <w14:ligatures w14:val="none"/>
        </w:rPr>
      </w:pPr>
      <w:r w:rsidRPr="009F1FDB">
        <w:rPr>
          <w:rFonts w:ascii="Times New Roman" w:eastAsia="Times New Roman" w:hAnsi="Times New Roman" w:cs="Times New Roman"/>
          <w:i/>
          <w:iCs/>
          <w:color w:val="000000" w:themeColor="text1"/>
          <w:kern w:val="0"/>
          <w:lang w:eastAsia="tr-TR"/>
          <w14:ligatures w14:val="none"/>
        </w:rPr>
        <w:lastRenderedPageBreak/>
        <w:t>Fizik Muayene:</w:t>
      </w:r>
      <w:r w:rsidRPr="00605606">
        <w:rPr>
          <w:rFonts w:ascii="Times New Roman" w:eastAsia="Times New Roman" w:hAnsi="Times New Roman" w:cs="Times New Roman"/>
          <w:b/>
          <w:bCs/>
          <w:i/>
          <w:iCs/>
          <w:color w:val="000000" w:themeColor="text1"/>
          <w:kern w:val="0"/>
          <w:lang w:eastAsia="tr-TR"/>
          <w14:ligatures w14:val="none"/>
        </w:rPr>
        <w:t xml:space="preserve"> </w:t>
      </w:r>
      <w:r w:rsidRPr="00605606">
        <w:rPr>
          <w:rFonts w:ascii="Times New Roman" w:eastAsia="Times New Roman" w:hAnsi="Times New Roman" w:cs="Times New Roman"/>
          <w:color w:val="000000" w:themeColor="text1"/>
          <w:kern w:val="0"/>
          <w:lang w:eastAsia="tr-TR"/>
          <w14:ligatures w14:val="none"/>
        </w:rPr>
        <w:t>Özellikle döküntü, kanama, lenfadenopati (LAP), hepatosplenomegali (HSM), nörolojik anomaliler ve diğer organ disfonksiyonu (ör.kalp, akciğer) değerlendirilmelidir</w:t>
      </w:r>
      <w:r w:rsidRPr="00605606">
        <w:rPr>
          <w:rFonts w:ascii="Times New Roman" w:eastAsia="Times New Roman" w:hAnsi="Times New Roman" w:cs="Times New Roman"/>
          <w:b/>
          <w:bCs/>
          <w:i/>
          <w:iCs/>
          <w:color w:val="000000" w:themeColor="text1"/>
          <w:kern w:val="0"/>
          <w:lang w:eastAsia="tr-TR"/>
          <w14:ligatures w14:val="none"/>
        </w:rPr>
        <w:t>.</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9F1FDB">
        <w:rPr>
          <w:rFonts w:ascii="Times New Roman" w:eastAsia="Times New Roman" w:hAnsi="Times New Roman" w:cs="Times New Roman"/>
          <w:i/>
          <w:iCs/>
          <w:color w:val="000000" w:themeColor="text1"/>
          <w:kern w:val="0"/>
          <w:lang w:eastAsia="tr-TR"/>
          <w14:ligatures w14:val="none"/>
        </w:rPr>
        <w:t>Laboratuar:</w:t>
      </w:r>
      <w:r w:rsidRPr="00605606">
        <w:rPr>
          <w:rFonts w:ascii="Times New Roman" w:eastAsia="Times New Roman" w:hAnsi="Times New Roman" w:cs="Times New Roman"/>
          <w:color w:val="000000" w:themeColor="text1"/>
          <w:kern w:val="0"/>
          <w:lang w:eastAsia="tr-TR"/>
          <w14:ligatures w14:val="none"/>
        </w:rPr>
        <w:t xml:space="preserve"> Hastalar genellikle tüm organları etkileyen açıklanamayan ateş nedeniyle birçok tetkik yapılmış olarak başvurur. Hemen ferritin, trigliserit,</w:t>
      </w:r>
      <w:r>
        <w:rPr>
          <w:rFonts w:ascii="Times New Roman" w:eastAsia="Times New Roman" w:hAnsi="Times New Roman" w:cs="Times New Roman"/>
          <w:color w:val="000000" w:themeColor="text1"/>
          <w:kern w:val="0"/>
          <w:lang w:eastAsia="tr-TR"/>
          <w14:ligatures w14:val="none"/>
        </w:rPr>
        <w:t xml:space="preserve"> bakılmalı ve </w:t>
      </w:r>
      <w:r w:rsidRPr="00605606">
        <w:rPr>
          <w:rFonts w:ascii="Times New Roman" w:eastAsia="Times New Roman" w:hAnsi="Times New Roman" w:cs="Times New Roman"/>
          <w:color w:val="000000" w:themeColor="text1"/>
          <w:kern w:val="0"/>
          <w:lang w:eastAsia="tr-TR"/>
          <w14:ligatures w14:val="none"/>
        </w:rPr>
        <w:t xml:space="preserve">immünolojik tarama </w:t>
      </w:r>
      <w:r>
        <w:rPr>
          <w:rFonts w:ascii="Times New Roman" w:eastAsia="Times New Roman" w:hAnsi="Times New Roman" w:cs="Times New Roman"/>
          <w:color w:val="000000" w:themeColor="text1"/>
          <w:kern w:val="0"/>
          <w:lang w:eastAsia="tr-TR"/>
          <w14:ligatures w14:val="none"/>
        </w:rPr>
        <w:t xml:space="preserve">yapılmalıdır. </w:t>
      </w:r>
      <w:r w:rsidRPr="00605606">
        <w:rPr>
          <w:rFonts w:ascii="Times New Roman" w:eastAsia="Times New Roman" w:hAnsi="Times New Roman" w:cs="Times New Roman"/>
          <w:color w:val="000000" w:themeColor="text1"/>
          <w:kern w:val="0"/>
          <w:lang w:eastAsia="tr-TR"/>
          <w14:ligatures w14:val="none"/>
        </w:rPr>
        <w:t>Tüm hastalardan tam kan sayımı, PT, APTT, fibrinejen, D-dimer, GGT, total bilirubin, albümin, LDH</w:t>
      </w:r>
      <w:r>
        <w:rPr>
          <w:rFonts w:ascii="Times New Roman" w:eastAsia="Times New Roman" w:hAnsi="Times New Roman" w:cs="Times New Roman"/>
          <w:color w:val="000000" w:themeColor="text1"/>
          <w:kern w:val="0"/>
          <w:lang w:eastAsia="tr-TR"/>
          <w14:ligatures w14:val="none"/>
        </w:rPr>
        <w:t xml:space="preserve"> </w:t>
      </w:r>
      <w:r w:rsidRPr="00605606">
        <w:rPr>
          <w:rFonts w:ascii="Times New Roman" w:eastAsia="Times New Roman" w:hAnsi="Times New Roman" w:cs="Times New Roman"/>
          <w:color w:val="000000" w:themeColor="text1"/>
          <w:kern w:val="0"/>
          <w:lang w:eastAsia="tr-TR"/>
          <w14:ligatures w14:val="none"/>
        </w:rPr>
        <w:t>çalışılmalıdır. Kan, kemik iliği, idrar, BOS ve diğer potansiyel enfekte vücut sıvılarından kültür alınmalıdır. EBV, CMV, adenovirüs ve diğer şüpheli virüsler için viral titre ve kantitatif PCR bakılmalıdır.</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978ED">
        <w:rPr>
          <w:rFonts w:ascii="Times New Roman" w:eastAsia="Times New Roman" w:hAnsi="Times New Roman" w:cs="Times New Roman"/>
          <w:i/>
          <w:iCs/>
          <w:color w:val="000000" w:themeColor="text1"/>
          <w:kern w:val="0"/>
          <w:lang w:eastAsia="tr-TR"/>
          <w14:ligatures w14:val="none"/>
        </w:rPr>
        <w:t>Diğer:</w:t>
      </w:r>
      <w:r w:rsidRPr="00605606">
        <w:rPr>
          <w:rFonts w:ascii="Times New Roman" w:eastAsia="Times New Roman" w:hAnsi="Times New Roman" w:cs="Times New Roman"/>
          <w:color w:val="000000" w:themeColor="text1"/>
          <w:kern w:val="0"/>
          <w:lang w:eastAsia="tr-TR"/>
          <w14:ligatures w14:val="none"/>
        </w:rPr>
        <w:t xml:space="preserve"> Organ hasarını değerlendirmek için EKG, EKO, akciğer grafisi, gizli malignite varlığı açısından boyun, toraks, abdominopelvik BT ya da PET BT, splenomegali fizik muayene ile değerlendirilemiyorsa karın ultrasonu planlanmalıdır. HLH şüphesi olan tüm hastalara sitopenilerin nedenini ve/veya hemofagositozu değerlendirmek için kemik iliği aspirasyon ve biyopsisi yapılmalıdır. Kemik iliği örnekleri malignite ve enfeksiyonlar açısından da değerlendirilmelidir. HLH’de kemik iliği selülaritesi artmış, azalmış ya da normal olabilir. Kemik iliğinin aktive makrofajlarla infiltrasyonu HLH ile uyumludur. Kemik iliğinde hemofagositoz %25-100 hastada saptanır ancak patognomonik değildir. Bazı hastalarda hemofagositoz geç dönemde, klinik iyileşmeye rağmen ortaya çıkar. </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HLH şüphesi olan tüm hastalara lomber ponksiyon yapılmalıdır. Hasta klinik olarak unstabil ve/veya ciddi koagülopatik ve trombositopenikse bu değerelendirmeler ertelenebilir ancak ilk fırsatta tamamlanmalıdır. Açıklanmayan nörolojik anomaliler için görüntüleme (kontrastlı ve kontrastsız MR) planlanmalıdır. Beyin MR’de parameningeal infiltrasyon, subdural efüzyon, nekroz ve diğer anomaliler saptanabilir.</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Klinik ve epidemiyolojik bulgulara göre BOS’tan hücre sayımı, biyokimya, neopterin, mikrobiyolojik kültürler, virüs testleri gönderilmelidir. BOS anormallikleri (protein artışı, hücresel pleositoz, nadiren hemofagositoz) %50 hastada saptanır.</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8733D9">
        <w:rPr>
          <w:rFonts w:ascii="Times New Roman" w:eastAsia="Times New Roman" w:hAnsi="Times New Roman" w:cs="Times New Roman"/>
          <w:i/>
          <w:iCs/>
          <w:color w:val="000000" w:themeColor="text1"/>
          <w:kern w:val="0"/>
          <w:lang w:eastAsia="tr-TR"/>
          <w14:ligatures w14:val="none"/>
        </w:rPr>
        <w:t>Özel testler:</w:t>
      </w:r>
      <w:r w:rsidRPr="00605606">
        <w:rPr>
          <w:rFonts w:ascii="Times New Roman" w:eastAsia="Times New Roman" w:hAnsi="Times New Roman" w:cs="Times New Roman"/>
          <w:b/>
          <w:bCs/>
          <w:i/>
          <w:iCs/>
          <w:color w:val="000000" w:themeColor="text1"/>
          <w:kern w:val="0"/>
          <w:lang w:eastAsia="tr-TR"/>
          <w14:ligatures w14:val="none"/>
        </w:rPr>
        <w:t xml:space="preserve"> </w:t>
      </w:r>
      <w:r w:rsidRPr="00605606">
        <w:rPr>
          <w:rFonts w:ascii="Times New Roman" w:eastAsia="Times New Roman" w:hAnsi="Times New Roman" w:cs="Times New Roman"/>
          <w:color w:val="000000" w:themeColor="text1"/>
          <w:kern w:val="0"/>
          <w:lang w:eastAsia="tr-TR"/>
          <w14:ligatures w14:val="none"/>
        </w:rPr>
        <w:t>HLH şüphesi olan hastalarda immünolojik ve sitokin çalışmalarının yapılması uygun olur ancak her yerde yapılamayan bu immünolojik test sonuçları beklenerek tedavi geciktirilmemelidir.</w:t>
      </w:r>
    </w:p>
    <w:p w:rsidR="002E41DB" w:rsidRPr="00605606" w:rsidRDefault="002E41DB" w:rsidP="002E41DB">
      <w:pPr>
        <w:pStyle w:val="ListeParagraf"/>
        <w:numPr>
          <w:ilvl w:val="0"/>
          <w:numId w:val="45"/>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Solubl IL-2 reseptör alfa (sCD25 ya da sIL-2R)</w:t>
      </w:r>
    </w:p>
    <w:p w:rsidR="002E41DB" w:rsidRPr="00605606" w:rsidRDefault="002E41DB" w:rsidP="002E41DB">
      <w:pPr>
        <w:pStyle w:val="ListeParagraf"/>
        <w:numPr>
          <w:ilvl w:val="0"/>
          <w:numId w:val="45"/>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Lenfosit alt grupları</w:t>
      </w:r>
    </w:p>
    <w:p w:rsidR="002E41DB" w:rsidRPr="00605606" w:rsidRDefault="002E41DB" w:rsidP="002E41DB">
      <w:pPr>
        <w:pStyle w:val="ListeParagraf"/>
        <w:numPr>
          <w:ilvl w:val="0"/>
          <w:numId w:val="45"/>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NK hücre fonksiyonu/degranülasyonu</w:t>
      </w:r>
    </w:p>
    <w:p w:rsidR="002E41DB" w:rsidRPr="00605606" w:rsidRDefault="002E41DB" w:rsidP="002E41DB">
      <w:pPr>
        <w:pStyle w:val="ListeParagraf"/>
        <w:numPr>
          <w:ilvl w:val="0"/>
          <w:numId w:val="45"/>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Perforin ve granzim B</w:t>
      </w:r>
    </w:p>
    <w:p w:rsidR="002E41DB" w:rsidRPr="00605606" w:rsidRDefault="002E41DB" w:rsidP="002E41DB">
      <w:pPr>
        <w:pStyle w:val="ListeParagraf"/>
        <w:numPr>
          <w:ilvl w:val="0"/>
          <w:numId w:val="45"/>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SAP ve XIAP yüzey ekspresyonu (erkeklerde)</w:t>
      </w:r>
    </w:p>
    <w:p w:rsidR="002E41DB" w:rsidRPr="00605606" w:rsidRDefault="002E41DB" w:rsidP="002E41DB">
      <w:pPr>
        <w:pStyle w:val="ListeParagraf"/>
        <w:numPr>
          <w:ilvl w:val="0"/>
          <w:numId w:val="45"/>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Solublehemoglobin-haptoglobin scavenger reseptör (sCD163)</w:t>
      </w:r>
    </w:p>
    <w:p w:rsidR="002E41DB" w:rsidRPr="00605606" w:rsidRDefault="002E41DB" w:rsidP="002E41DB">
      <w:pPr>
        <w:pStyle w:val="ListeParagraf"/>
        <w:numPr>
          <w:ilvl w:val="0"/>
          <w:numId w:val="45"/>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Serum CXCL9 ve IL-18</w:t>
      </w:r>
    </w:p>
    <w:p w:rsidR="002E41DB" w:rsidRPr="00605606" w:rsidRDefault="002E41DB" w:rsidP="002E41DB">
      <w:pPr>
        <w:pStyle w:val="ListeParagraf"/>
        <w:numPr>
          <w:ilvl w:val="0"/>
          <w:numId w:val="45"/>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Serum IL-18 düzeyleri</w:t>
      </w:r>
    </w:p>
    <w:p w:rsidR="002E41DB" w:rsidRPr="00605606" w:rsidRDefault="002E41DB" w:rsidP="002E41DB">
      <w:pPr>
        <w:pStyle w:val="ListeParagraf"/>
        <w:numPr>
          <w:ilvl w:val="0"/>
          <w:numId w:val="45"/>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Kantitatif immunoglobulinler </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836EFC">
        <w:rPr>
          <w:rFonts w:ascii="Times New Roman" w:eastAsia="Times New Roman" w:hAnsi="Times New Roman" w:cs="Times New Roman"/>
          <w:i/>
          <w:iCs/>
          <w:color w:val="000000" w:themeColor="text1"/>
          <w:kern w:val="0"/>
          <w:lang w:eastAsia="tr-TR"/>
          <w14:ligatures w14:val="none"/>
        </w:rPr>
        <w:t>Genetik testler:</w:t>
      </w:r>
      <w:r w:rsidRPr="00605606">
        <w:rPr>
          <w:rFonts w:ascii="Times New Roman" w:eastAsia="Times New Roman" w:hAnsi="Times New Roman" w:cs="Times New Roman"/>
          <w:color w:val="000000" w:themeColor="text1"/>
          <w:kern w:val="0"/>
          <w:lang w:eastAsia="tr-TR"/>
          <w14:ligatures w14:val="none"/>
        </w:rPr>
        <w:t xml:space="preserve"> HLH tanı kriterlerini karşılayan ya da HLH şüphesi yüksek olan tüm hastalarda genetik test (ör.HLA gen mutasyonlarının tanımlanması) yapılmalıdır. Akrabalarında familyal sendrom olduğu bilinen hastalara seçilmiş genetik testler yapılabilir, diğerleri için HLH-ilişkili gen NGS paneli ya da tüm ekzom sekanslama çalışılmalıdır. Nadir varyantlar için intronik sekanslama gerekebilir. Allojenik nakil planlanıyorsa potansiyel vericiye de genetik test yapılmalıdır.</w:t>
      </w:r>
    </w:p>
    <w:p w:rsidR="002E41DB" w:rsidRPr="00605606" w:rsidRDefault="002E41DB" w:rsidP="002E41DB">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 xml:space="preserve">Tanı </w:t>
      </w:r>
    </w:p>
    <w:p w:rsidR="002E41DB" w:rsidRPr="002E41DB" w:rsidRDefault="002E41DB" w:rsidP="002E41DB">
      <w:pPr>
        <w:jc w:val="both"/>
        <w:rPr>
          <w:rFonts w:ascii="Times New Roman" w:eastAsia="Times New Roman" w:hAnsi="Times New Roman" w:cs="Times New Roman"/>
          <w:color w:val="000000" w:themeColor="text1"/>
          <w:kern w:val="0"/>
          <w:lang w:eastAsia="zh-CN"/>
          <w14:ligatures w14:val="none"/>
        </w:rPr>
      </w:pPr>
      <w:r w:rsidRPr="00605606">
        <w:rPr>
          <w:rFonts w:ascii="Times New Roman" w:eastAsia="Times New Roman" w:hAnsi="Times New Roman" w:cs="Times New Roman"/>
          <w:color w:val="000000" w:themeColor="text1"/>
          <w:kern w:val="0"/>
          <w:lang w:eastAsia="tr-TR"/>
          <w14:ligatures w14:val="none"/>
        </w:rPr>
        <w:t xml:space="preserve">Açıklanamayan sitopeni, hepatit ya da inflamatuar santral sinir sistemi bulguları, açıklanamayan ateş, hepatosplenomegali, daha önce HLH-benzeri epizod, HLH aile öyküsü ya da bilinen HLH ilişkili genetik bozukluk varlığında HLH’den şüphelenilmelidir. Tanı; uyumlu klinik varlığında </w:t>
      </w:r>
      <w:r w:rsidRPr="00605606">
        <w:rPr>
          <w:rFonts w:ascii="Times New Roman" w:eastAsia="Times New Roman" w:hAnsi="Times New Roman" w:cs="Times New Roman"/>
          <w:color w:val="000000" w:themeColor="text1"/>
          <w:kern w:val="0"/>
          <w:lang w:eastAsia="tr-TR"/>
          <w14:ligatures w14:val="none"/>
        </w:rPr>
        <w:lastRenderedPageBreak/>
        <w:t>inflamatuar belirteçlerin (ör.ferritin, sCD25 ve/veya CXCL9) arttığının gösterilmesine dayanır ve HLH-2024, HLH-2004 veya familyal HLH kriterleriyle konur. HLH’de kullanılan başlıca tanısal testler Tablo 2’de verilmiştir. Tarama testleri normal ancak primer HLH şüphesi güçlüyse yine de genetik test yapılmalıdır çünkü tarama testlerinin hiçbiri %100 duyarlı değildir. Tarama testleri özellikle missense mutasyonu olan hastaları kaçırabilir. Öte yandan, primer HLH şüphesi güçlü olan genetik testi normal ve NK hücre degranülasyonu vb tarama testleri anormal hastalarda primer HLH tanısı dışlanamaz.</w:t>
      </w: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Tablo 2:</w:t>
      </w:r>
      <w:r w:rsidRPr="00605606">
        <w:rPr>
          <w:rFonts w:ascii="Times New Roman" w:eastAsia="Times New Roman" w:hAnsi="Times New Roman" w:cs="Times New Roman"/>
          <w:color w:val="000000" w:themeColor="text1"/>
          <w:kern w:val="0"/>
          <w:lang w:eastAsia="tr-TR"/>
          <w14:ligatures w14:val="none"/>
        </w:rPr>
        <w:t xml:space="preserve"> HLH’de kullanılan başlıca tanısal testler</w:t>
      </w:r>
    </w:p>
    <w:tbl>
      <w:tblPr>
        <w:tblW w:w="0" w:type="auto"/>
        <w:tblCellSpacing w:w="15" w:type="dxa"/>
        <w:tblCellMar>
          <w:left w:w="0" w:type="dxa"/>
          <w:right w:w="0" w:type="dxa"/>
        </w:tblCellMar>
        <w:tblLook w:val="04A0" w:firstRow="1" w:lastRow="0" w:firstColumn="1" w:lastColumn="0" w:noHBand="0" w:noVBand="1"/>
      </w:tblPr>
      <w:tblGrid>
        <w:gridCol w:w="2881"/>
        <w:gridCol w:w="4333"/>
      </w:tblGrid>
      <w:tr w:rsidR="002E41DB" w:rsidRPr="00517380" w:rsidTr="009F63F2">
        <w:trPr>
          <w:trHeight w:val="153"/>
          <w:tblHeader/>
          <w:tblCellSpacing w:w="15" w:type="dxa"/>
        </w:trPr>
        <w:tc>
          <w:tcPr>
            <w:tcW w:w="283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17380" w:rsidRDefault="002E41DB" w:rsidP="009F63F2">
            <w:pP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Belirteç / Test</w:t>
            </w:r>
          </w:p>
        </w:tc>
        <w:tc>
          <w:tcPr>
            <w:tcW w:w="428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17380"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İlişkili Durum / Klinik Önem</w:t>
            </w:r>
          </w:p>
        </w:tc>
      </w:tr>
      <w:tr w:rsidR="002E41DB" w:rsidRPr="00517380" w:rsidTr="009F63F2">
        <w:trPr>
          <w:trHeight w:val="164"/>
          <w:tblCellSpacing w:w="15" w:type="dxa"/>
        </w:trPr>
        <w:tc>
          <w:tcPr>
            <w:tcW w:w="283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17380" w:rsidRDefault="002E41DB" w:rsidP="009F63F2">
            <w:pP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Ferritin Artışı</w:t>
            </w:r>
          </w:p>
        </w:tc>
        <w:tc>
          <w:tcPr>
            <w:tcW w:w="428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17380"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color w:val="1F1F1F"/>
                <w:kern w:val="0"/>
                <w:sz w:val="16"/>
                <w:szCs w:val="16"/>
                <w:bdr w:val="none" w:sz="0" w:space="0" w:color="auto" w:frame="1"/>
                <w:lang w:eastAsia="tr-TR"/>
                <w14:ligatures w14:val="none"/>
              </w:rPr>
              <w:t>Hiper</w:t>
            </w:r>
            <w:r>
              <w:rPr>
                <w:rFonts w:ascii="Times New Roman" w:eastAsia="Times New Roman" w:hAnsi="Times New Roman" w:cs="Times New Roman"/>
                <w:color w:val="1F1F1F"/>
                <w:kern w:val="0"/>
                <w:sz w:val="16"/>
                <w:szCs w:val="16"/>
                <w:bdr w:val="none" w:sz="0" w:space="0" w:color="auto" w:frame="1"/>
                <w:lang w:eastAsia="tr-TR"/>
                <w14:ligatures w14:val="none"/>
              </w:rPr>
              <w:t>i</w:t>
            </w:r>
            <w:r w:rsidRPr="00517380">
              <w:rPr>
                <w:rFonts w:ascii="Times New Roman" w:eastAsia="Times New Roman" w:hAnsi="Times New Roman" w:cs="Times New Roman"/>
                <w:color w:val="1F1F1F"/>
                <w:kern w:val="0"/>
                <w:sz w:val="16"/>
                <w:szCs w:val="16"/>
                <w:bdr w:val="none" w:sz="0" w:space="0" w:color="auto" w:frame="1"/>
                <w:lang w:eastAsia="tr-TR"/>
                <w14:ligatures w14:val="none"/>
              </w:rPr>
              <w:t>nflamasyon, HLH, MAS</w:t>
            </w:r>
          </w:p>
        </w:tc>
      </w:tr>
      <w:tr w:rsidR="002E41DB" w:rsidRPr="00517380" w:rsidTr="009F63F2">
        <w:trPr>
          <w:trHeight w:val="153"/>
          <w:tblCellSpacing w:w="15" w:type="dxa"/>
        </w:trPr>
        <w:tc>
          <w:tcPr>
            <w:tcW w:w="283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17380" w:rsidRDefault="002E41DB" w:rsidP="009F63F2">
            <w:pP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 xml:space="preserve">sCD25, CXCL9, HLA-DR </w:t>
            </w:r>
            <w:r>
              <w:rPr>
                <w:rFonts w:ascii="Times New Roman" w:eastAsia="Times New Roman" w:hAnsi="Times New Roman" w:cs="Times New Roman"/>
                <w:b/>
                <w:bCs/>
                <w:color w:val="1F1F1F"/>
                <w:kern w:val="0"/>
                <w:sz w:val="16"/>
                <w:szCs w:val="16"/>
                <w:bdr w:val="none" w:sz="0" w:space="0" w:color="auto" w:frame="1"/>
                <w:lang w:eastAsia="tr-TR"/>
                <w14:ligatures w14:val="none"/>
              </w:rPr>
              <w:t>Artışı</w:t>
            </w:r>
          </w:p>
        </w:tc>
        <w:tc>
          <w:tcPr>
            <w:tcW w:w="428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17380"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color w:val="1F1F1F"/>
                <w:kern w:val="0"/>
                <w:sz w:val="16"/>
                <w:szCs w:val="16"/>
                <w:bdr w:val="none" w:sz="0" w:space="0" w:color="auto" w:frame="1"/>
                <w:lang w:eastAsia="tr-TR"/>
                <w14:ligatures w14:val="none"/>
              </w:rPr>
              <w:t>T hücresi veya IFN-g</w:t>
            </w:r>
            <w:r>
              <w:rPr>
                <w:rFonts w:ascii="Times New Roman" w:eastAsia="Times New Roman" w:hAnsi="Times New Roman" w:cs="Times New Roman"/>
                <w:color w:val="1F1F1F"/>
                <w:kern w:val="0"/>
                <w:sz w:val="16"/>
                <w:szCs w:val="16"/>
                <w:bdr w:val="none" w:sz="0" w:space="0" w:color="auto" w:frame="1"/>
                <w:lang w:eastAsia="tr-TR"/>
                <w14:ligatures w14:val="none"/>
              </w:rPr>
              <w:t>ama</w:t>
            </w:r>
            <w:r w:rsidRPr="00517380">
              <w:rPr>
                <w:rFonts w:ascii="Times New Roman" w:eastAsia="Times New Roman" w:hAnsi="Times New Roman" w:cs="Times New Roman"/>
                <w:color w:val="1F1F1F"/>
                <w:kern w:val="0"/>
                <w:sz w:val="16"/>
                <w:szCs w:val="16"/>
                <w:bdr w:val="none" w:sz="0" w:space="0" w:color="auto" w:frame="1"/>
                <w:lang w:eastAsia="tr-TR"/>
                <w14:ligatures w14:val="none"/>
              </w:rPr>
              <w:t xml:space="preserve"> kaynaklı HLH/MAS</w:t>
            </w:r>
          </w:p>
        </w:tc>
      </w:tr>
      <w:tr w:rsidR="002E41DB" w:rsidRPr="00517380" w:rsidTr="009F63F2">
        <w:trPr>
          <w:trHeight w:val="153"/>
          <w:tblCellSpacing w:w="15" w:type="dxa"/>
        </w:trPr>
        <w:tc>
          <w:tcPr>
            <w:tcW w:w="283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17380" w:rsidRDefault="002E41DB" w:rsidP="009F63F2">
            <w:pP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IL-18 Artışı</w:t>
            </w:r>
          </w:p>
        </w:tc>
        <w:tc>
          <w:tcPr>
            <w:tcW w:w="428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17380"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color w:val="1F1F1F"/>
                <w:kern w:val="0"/>
                <w:sz w:val="16"/>
                <w:szCs w:val="16"/>
                <w:bdr w:val="none" w:sz="0" w:space="0" w:color="auto" w:frame="1"/>
                <w:lang w:eastAsia="tr-TR"/>
                <w14:ligatures w14:val="none"/>
              </w:rPr>
              <w:t>MAS, NLRC4, XLP-2</w:t>
            </w:r>
          </w:p>
        </w:tc>
      </w:tr>
      <w:tr w:rsidR="002E41DB" w:rsidRPr="00517380" w:rsidTr="009F63F2">
        <w:trPr>
          <w:trHeight w:val="164"/>
          <w:tblCellSpacing w:w="15" w:type="dxa"/>
        </w:trPr>
        <w:tc>
          <w:tcPr>
            <w:tcW w:w="283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17380" w:rsidRDefault="002E41DB" w:rsidP="009F63F2">
            <w:pP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Ferritin/ESR Oranı</w:t>
            </w:r>
            <w:r>
              <w:rPr>
                <w:rFonts w:ascii="Times New Roman" w:eastAsia="Times New Roman" w:hAnsi="Times New Roman" w:cs="Times New Roman"/>
                <w:b/>
                <w:bCs/>
                <w:color w:val="1F1F1F"/>
                <w:kern w:val="0"/>
                <w:sz w:val="16"/>
                <w:szCs w:val="16"/>
                <w:bdr w:val="none" w:sz="0" w:space="0" w:color="auto" w:frame="1"/>
                <w:lang w:eastAsia="tr-TR"/>
                <w14:ligatures w14:val="none"/>
              </w:rPr>
              <w:t>nda Artış</w:t>
            </w:r>
          </w:p>
        </w:tc>
        <w:tc>
          <w:tcPr>
            <w:tcW w:w="428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17380"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color w:val="1F1F1F"/>
                <w:kern w:val="0"/>
                <w:sz w:val="16"/>
                <w:szCs w:val="16"/>
                <w:bdr w:val="none" w:sz="0" w:space="0" w:color="auto" w:frame="1"/>
                <w:lang w:eastAsia="tr-TR"/>
                <w14:ligatures w14:val="none"/>
              </w:rPr>
              <w:t>MAS (sJIA'ya kıyasla)</w:t>
            </w:r>
          </w:p>
        </w:tc>
      </w:tr>
      <w:tr w:rsidR="002E41DB" w:rsidRPr="00517380" w:rsidTr="009F63F2">
        <w:trPr>
          <w:trHeight w:val="153"/>
          <w:tblCellSpacing w:w="15" w:type="dxa"/>
        </w:trPr>
        <w:tc>
          <w:tcPr>
            <w:tcW w:w="283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17380" w:rsidRDefault="002E41DB" w:rsidP="009F63F2">
            <w:pP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IL-18/CXCL9 Oranı</w:t>
            </w:r>
            <w:r>
              <w:rPr>
                <w:rFonts w:ascii="Times New Roman" w:eastAsia="Times New Roman" w:hAnsi="Times New Roman" w:cs="Times New Roman"/>
                <w:b/>
                <w:bCs/>
                <w:color w:val="1F1F1F"/>
                <w:kern w:val="0"/>
                <w:sz w:val="16"/>
                <w:szCs w:val="16"/>
                <w:bdr w:val="none" w:sz="0" w:space="0" w:color="auto" w:frame="1"/>
                <w:lang w:eastAsia="tr-TR"/>
                <w14:ligatures w14:val="none"/>
              </w:rPr>
              <w:t>nda Artış</w:t>
            </w:r>
          </w:p>
        </w:tc>
        <w:tc>
          <w:tcPr>
            <w:tcW w:w="428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17380"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color w:val="1F1F1F"/>
                <w:kern w:val="0"/>
                <w:sz w:val="16"/>
                <w:szCs w:val="16"/>
                <w:bdr w:val="none" w:sz="0" w:space="0" w:color="auto" w:frame="1"/>
                <w:lang w:eastAsia="tr-TR"/>
                <w14:ligatures w14:val="none"/>
              </w:rPr>
              <w:t>MAS (FHL</w:t>
            </w:r>
            <w:r>
              <w:rPr>
                <w:rFonts w:ascii="Times New Roman" w:eastAsia="Times New Roman" w:hAnsi="Times New Roman" w:cs="Times New Roman"/>
                <w:color w:val="1F1F1F"/>
                <w:kern w:val="0"/>
                <w:sz w:val="16"/>
                <w:szCs w:val="16"/>
                <w:bdr w:val="none" w:sz="0" w:space="0" w:color="auto" w:frame="1"/>
                <w:lang w:eastAsia="tr-TR"/>
                <w14:ligatures w14:val="none"/>
              </w:rPr>
              <w:t>H</w:t>
            </w:r>
            <w:r w:rsidRPr="00517380">
              <w:rPr>
                <w:rFonts w:ascii="Times New Roman" w:eastAsia="Times New Roman" w:hAnsi="Times New Roman" w:cs="Times New Roman"/>
                <w:color w:val="1F1F1F"/>
                <w:kern w:val="0"/>
                <w:sz w:val="16"/>
                <w:szCs w:val="16"/>
                <w:bdr w:val="none" w:sz="0" w:space="0" w:color="auto" w:frame="1"/>
                <w:lang w:eastAsia="tr-TR"/>
                <w14:ligatures w14:val="none"/>
              </w:rPr>
              <w:t>'ye kıyasla)</w:t>
            </w:r>
          </w:p>
        </w:tc>
      </w:tr>
      <w:tr w:rsidR="002E41DB" w:rsidRPr="00517380" w:rsidTr="009F63F2">
        <w:trPr>
          <w:trHeight w:val="153"/>
          <w:tblCellSpacing w:w="15" w:type="dxa"/>
        </w:trPr>
        <w:tc>
          <w:tcPr>
            <w:tcW w:w="283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17380" w:rsidRDefault="002E41DB" w:rsidP="009F63F2">
            <w:pP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sCD163 Artışı</w:t>
            </w:r>
          </w:p>
        </w:tc>
        <w:tc>
          <w:tcPr>
            <w:tcW w:w="428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17380"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color w:val="1F1F1F"/>
                <w:kern w:val="0"/>
                <w:sz w:val="16"/>
                <w:szCs w:val="16"/>
                <w:bdr w:val="none" w:sz="0" w:space="0" w:color="auto" w:frame="1"/>
                <w:lang w:eastAsia="tr-TR"/>
                <w14:ligatures w14:val="none"/>
              </w:rPr>
              <w:t>Makrofaj Aktivasyonu (MAS)</w:t>
            </w:r>
          </w:p>
        </w:tc>
      </w:tr>
      <w:tr w:rsidR="002E41DB" w:rsidRPr="00517380" w:rsidTr="009F63F2">
        <w:trPr>
          <w:trHeight w:val="164"/>
          <w:tblCellSpacing w:w="15" w:type="dxa"/>
        </w:trPr>
        <w:tc>
          <w:tcPr>
            <w:tcW w:w="283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17380" w:rsidRDefault="002E41DB" w:rsidP="009F63F2">
            <w:pP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Perforin / Degranülasyon</w:t>
            </w:r>
            <w:r>
              <w:rPr>
                <w:rFonts w:ascii="Times New Roman" w:eastAsia="Times New Roman" w:hAnsi="Times New Roman" w:cs="Times New Roman"/>
                <w:b/>
                <w:bCs/>
                <w:color w:val="1F1F1F"/>
                <w:kern w:val="0"/>
                <w:sz w:val="16"/>
                <w:szCs w:val="16"/>
                <w:bdr w:val="none" w:sz="0" w:space="0" w:color="auto" w:frame="1"/>
                <w:lang w:eastAsia="tr-TR"/>
                <w14:ligatures w14:val="none"/>
              </w:rPr>
              <w:t>da Azalma</w:t>
            </w:r>
          </w:p>
        </w:tc>
        <w:tc>
          <w:tcPr>
            <w:tcW w:w="428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17380"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color w:val="1F1F1F"/>
                <w:kern w:val="0"/>
                <w:sz w:val="16"/>
                <w:szCs w:val="16"/>
                <w:bdr w:val="none" w:sz="0" w:space="0" w:color="auto" w:frame="1"/>
                <w:lang w:eastAsia="tr-TR"/>
                <w14:ligatures w14:val="none"/>
              </w:rPr>
              <w:t>FHL</w:t>
            </w:r>
            <w:r>
              <w:rPr>
                <w:rFonts w:ascii="Times New Roman" w:eastAsia="Times New Roman" w:hAnsi="Times New Roman" w:cs="Times New Roman"/>
                <w:color w:val="1F1F1F"/>
                <w:kern w:val="0"/>
                <w:sz w:val="16"/>
                <w:szCs w:val="16"/>
                <w:bdr w:val="none" w:sz="0" w:space="0" w:color="auto" w:frame="1"/>
                <w:lang w:eastAsia="tr-TR"/>
                <w14:ligatures w14:val="none"/>
              </w:rPr>
              <w:t>H</w:t>
            </w:r>
            <w:r w:rsidRPr="00517380">
              <w:rPr>
                <w:rFonts w:ascii="Times New Roman" w:eastAsia="Times New Roman" w:hAnsi="Times New Roman" w:cs="Times New Roman"/>
                <w:color w:val="1F1F1F"/>
                <w:kern w:val="0"/>
                <w:sz w:val="16"/>
                <w:szCs w:val="16"/>
                <w:bdr w:val="none" w:sz="0" w:space="0" w:color="auto" w:frame="1"/>
                <w:lang w:eastAsia="tr-TR"/>
                <w14:ligatures w14:val="none"/>
              </w:rPr>
              <w:t xml:space="preserve"> (Tip 2-5), GS-2, CHS, HPS-2</w:t>
            </w:r>
          </w:p>
        </w:tc>
      </w:tr>
      <w:tr w:rsidR="002E41DB" w:rsidRPr="00517380" w:rsidTr="009F63F2">
        <w:trPr>
          <w:trHeight w:val="153"/>
          <w:tblCellSpacing w:w="15" w:type="dxa"/>
        </w:trPr>
        <w:tc>
          <w:tcPr>
            <w:tcW w:w="283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17380" w:rsidRDefault="002E41DB" w:rsidP="009F63F2">
            <w:pP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NK Hücre Fonksiyonu</w:t>
            </w:r>
            <w:r>
              <w:rPr>
                <w:rFonts w:ascii="Times New Roman" w:eastAsia="Times New Roman" w:hAnsi="Times New Roman" w:cs="Times New Roman"/>
                <w:b/>
                <w:bCs/>
                <w:color w:val="1F1F1F"/>
                <w:kern w:val="0"/>
                <w:sz w:val="16"/>
                <w:szCs w:val="16"/>
                <w:bdr w:val="none" w:sz="0" w:space="0" w:color="auto" w:frame="1"/>
                <w:lang w:eastAsia="tr-TR"/>
                <w14:ligatures w14:val="none"/>
              </w:rPr>
              <w:t>nda Azalma</w:t>
            </w:r>
          </w:p>
        </w:tc>
        <w:tc>
          <w:tcPr>
            <w:tcW w:w="428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17380"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color w:val="1F1F1F"/>
                <w:kern w:val="0"/>
                <w:sz w:val="16"/>
                <w:szCs w:val="16"/>
                <w:bdr w:val="none" w:sz="0" w:space="0" w:color="auto" w:frame="1"/>
                <w:lang w:eastAsia="tr-TR"/>
                <w14:ligatures w14:val="none"/>
              </w:rPr>
              <w:t>FHL</w:t>
            </w:r>
            <w:r>
              <w:rPr>
                <w:rFonts w:ascii="Times New Roman" w:eastAsia="Times New Roman" w:hAnsi="Times New Roman" w:cs="Times New Roman"/>
                <w:color w:val="1F1F1F"/>
                <w:kern w:val="0"/>
                <w:sz w:val="16"/>
                <w:szCs w:val="16"/>
                <w:bdr w:val="none" w:sz="0" w:space="0" w:color="auto" w:frame="1"/>
                <w:lang w:eastAsia="tr-TR"/>
                <w14:ligatures w14:val="none"/>
              </w:rPr>
              <w:t>H</w:t>
            </w:r>
            <w:r w:rsidRPr="00517380">
              <w:rPr>
                <w:rFonts w:ascii="Times New Roman" w:eastAsia="Times New Roman" w:hAnsi="Times New Roman" w:cs="Times New Roman"/>
                <w:color w:val="1F1F1F"/>
                <w:kern w:val="0"/>
                <w:sz w:val="16"/>
                <w:szCs w:val="16"/>
                <w:bdr w:val="none" w:sz="0" w:space="0" w:color="auto" w:frame="1"/>
                <w:lang w:eastAsia="tr-TR"/>
                <w14:ligatures w14:val="none"/>
              </w:rPr>
              <w:t>, GS-2, CHS, HPS-2</w:t>
            </w:r>
          </w:p>
        </w:tc>
      </w:tr>
      <w:tr w:rsidR="002E41DB" w:rsidRPr="00517380" w:rsidTr="009F63F2">
        <w:trPr>
          <w:trHeight w:val="153"/>
          <w:tblCellSpacing w:w="15" w:type="dxa"/>
        </w:trPr>
        <w:tc>
          <w:tcPr>
            <w:tcW w:w="283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17380" w:rsidRDefault="002E41DB" w:rsidP="009F63F2">
            <w:pP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SAP / 2B4 Kusuru</w:t>
            </w:r>
          </w:p>
        </w:tc>
        <w:tc>
          <w:tcPr>
            <w:tcW w:w="428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17380"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color w:val="1F1F1F"/>
                <w:kern w:val="0"/>
                <w:sz w:val="16"/>
                <w:szCs w:val="16"/>
                <w:bdr w:val="none" w:sz="0" w:space="0" w:color="auto" w:frame="1"/>
                <w:lang w:eastAsia="tr-TR"/>
                <w14:ligatures w14:val="none"/>
              </w:rPr>
              <w:t>XLP-1</w:t>
            </w:r>
          </w:p>
        </w:tc>
      </w:tr>
      <w:tr w:rsidR="002E41DB" w:rsidRPr="00517380" w:rsidTr="009F63F2">
        <w:trPr>
          <w:trHeight w:val="164"/>
          <w:tblCellSpacing w:w="15" w:type="dxa"/>
        </w:trPr>
        <w:tc>
          <w:tcPr>
            <w:tcW w:w="283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2E41DB" w:rsidRPr="00517380" w:rsidRDefault="002E41DB" w:rsidP="009F63F2">
            <w:pP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b/>
                <w:bCs/>
                <w:color w:val="1F1F1F"/>
                <w:kern w:val="0"/>
                <w:sz w:val="16"/>
                <w:szCs w:val="16"/>
                <w:bdr w:val="none" w:sz="0" w:space="0" w:color="auto" w:frame="1"/>
                <w:lang w:eastAsia="tr-TR"/>
                <w14:ligatures w14:val="none"/>
              </w:rPr>
              <w:t>XIAP / NOD2 Kusuru</w:t>
            </w:r>
          </w:p>
        </w:tc>
        <w:tc>
          <w:tcPr>
            <w:tcW w:w="428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2E41DB" w:rsidRPr="00517380" w:rsidRDefault="002E41DB" w:rsidP="009F63F2">
            <w:pPr>
              <w:jc w:val="center"/>
              <w:rPr>
                <w:rFonts w:ascii="Times New Roman" w:eastAsia="Times New Roman" w:hAnsi="Times New Roman" w:cs="Times New Roman"/>
                <w:color w:val="1F1F1F"/>
                <w:kern w:val="0"/>
                <w:sz w:val="16"/>
                <w:szCs w:val="16"/>
                <w:lang w:eastAsia="tr-TR"/>
                <w14:ligatures w14:val="none"/>
              </w:rPr>
            </w:pPr>
            <w:r w:rsidRPr="00517380">
              <w:rPr>
                <w:rFonts w:ascii="Times New Roman" w:eastAsia="Times New Roman" w:hAnsi="Times New Roman" w:cs="Times New Roman"/>
                <w:color w:val="1F1F1F"/>
                <w:kern w:val="0"/>
                <w:sz w:val="16"/>
                <w:szCs w:val="16"/>
                <w:bdr w:val="none" w:sz="0" w:space="0" w:color="auto" w:frame="1"/>
                <w:lang w:eastAsia="tr-TR"/>
                <w14:ligatures w14:val="none"/>
              </w:rPr>
              <w:t>XLP-2</w:t>
            </w:r>
          </w:p>
        </w:tc>
      </w:tr>
    </w:tbl>
    <w:p w:rsidR="002E41DB" w:rsidRPr="00605606" w:rsidRDefault="002E41DB" w:rsidP="002E41DB">
      <w:pPr>
        <w:spacing w:line="360" w:lineRule="auto"/>
        <w:jc w:val="both"/>
        <w:rPr>
          <w:rFonts w:ascii="Times New Roman" w:eastAsia="Times New Roman" w:hAnsi="Times New Roman" w:cs="Times New Roman"/>
          <w:color w:val="000000" w:themeColor="text1"/>
          <w:kern w:val="0"/>
          <w:lang w:eastAsia="tr-TR"/>
          <w14:ligatures w14:val="none"/>
        </w:rPr>
      </w:pP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b/>
          <w:bCs/>
          <w:i/>
          <w:iCs/>
          <w:color w:val="000000" w:themeColor="text1"/>
          <w:kern w:val="0"/>
          <w:lang w:eastAsia="tr-TR"/>
          <w14:ligatures w14:val="none"/>
        </w:rPr>
        <w:t>HLH-2024 kriterleri:</w:t>
      </w:r>
      <w:r w:rsidRPr="00605606">
        <w:rPr>
          <w:rFonts w:ascii="Times New Roman" w:eastAsia="Times New Roman" w:hAnsi="Times New Roman" w:cs="Times New Roman"/>
          <w:color w:val="000000" w:themeColor="text1"/>
          <w:kern w:val="0"/>
          <w:lang w:eastAsia="tr-TR"/>
          <w14:ligatures w14:val="none"/>
        </w:rPr>
        <w:t xml:space="preserve"> Aşağıdaki kriterlerden ≥5 tanesi karşılanmalıdır:</w:t>
      </w:r>
    </w:p>
    <w:p w:rsidR="002E41DB" w:rsidRPr="00605606" w:rsidRDefault="002E41DB" w:rsidP="002E41DB">
      <w:pPr>
        <w:pStyle w:val="ListeParagraf"/>
        <w:numPr>
          <w:ilvl w:val="0"/>
          <w:numId w:val="47"/>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Ateş ≥38.5° C</w:t>
      </w:r>
    </w:p>
    <w:p w:rsidR="002E41DB" w:rsidRPr="00605606" w:rsidRDefault="002E41DB" w:rsidP="002E41DB">
      <w:pPr>
        <w:pStyle w:val="ListeParagraf"/>
        <w:numPr>
          <w:ilvl w:val="0"/>
          <w:numId w:val="47"/>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Kot kavsini ≥2 cm geçen splenomegali </w:t>
      </w:r>
    </w:p>
    <w:p w:rsidR="002E41DB" w:rsidRPr="00605606" w:rsidRDefault="002E41DB" w:rsidP="002E41DB">
      <w:pPr>
        <w:pStyle w:val="ListeParagraf"/>
        <w:numPr>
          <w:ilvl w:val="0"/>
          <w:numId w:val="47"/>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Sitopeniler (Hemoglobin &lt;9 g/dL (yenidoğanda &lt;10 g/dL), trombosit &lt;100 x 10</w:t>
      </w:r>
      <w:r w:rsidRPr="00605606">
        <w:rPr>
          <w:rFonts w:ascii="Times New Roman" w:eastAsia="Times New Roman" w:hAnsi="Times New Roman" w:cs="Times New Roman"/>
          <w:color w:val="000000" w:themeColor="text1"/>
          <w:kern w:val="0"/>
          <w:vertAlign w:val="superscript"/>
          <w:lang w:eastAsia="tr-TR"/>
          <w14:ligatures w14:val="none"/>
        </w:rPr>
        <w:t>9</w:t>
      </w:r>
      <w:r w:rsidRPr="00605606">
        <w:rPr>
          <w:rFonts w:ascii="Times New Roman" w:eastAsia="Times New Roman" w:hAnsi="Times New Roman" w:cs="Times New Roman"/>
          <w:color w:val="000000" w:themeColor="text1"/>
          <w:kern w:val="0"/>
          <w:lang w:eastAsia="tr-TR"/>
          <w14:ligatures w14:val="none"/>
        </w:rPr>
        <w:t>/L, nötrofiller &lt;10</w:t>
      </w:r>
      <w:r w:rsidRPr="00605606">
        <w:rPr>
          <w:rFonts w:ascii="Times New Roman" w:eastAsia="Times New Roman" w:hAnsi="Times New Roman" w:cs="Times New Roman"/>
          <w:color w:val="000000" w:themeColor="text1"/>
          <w:kern w:val="0"/>
          <w:vertAlign w:val="superscript"/>
          <w:lang w:eastAsia="tr-TR"/>
          <w14:ligatures w14:val="none"/>
        </w:rPr>
        <w:t>9</w:t>
      </w:r>
      <w:r w:rsidRPr="00605606">
        <w:rPr>
          <w:rFonts w:ascii="Times New Roman" w:eastAsia="Times New Roman" w:hAnsi="Times New Roman" w:cs="Times New Roman"/>
          <w:color w:val="000000" w:themeColor="text1"/>
          <w:kern w:val="0"/>
          <w:lang w:eastAsia="tr-TR"/>
          <w14:ligatures w14:val="none"/>
        </w:rPr>
        <w:t xml:space="preserve">/L; </w:t>
      </w:r>
      <w:r>
        <w:rPr>
          <w:rFonts w:ascii="Times New Roman" w:eastAsia="Times New Roman" w:hAnsi="Times New Roman" w:cs="Times New Roman"/>
          <w:color w:val="000000" w:themeColor="text1"/>
          <w:kern w:val="0"/>
          <w:lang w:eastAsia="tr-TR"/>
          <w14:ligatures w14:val="none"/>
        </w:rPr>
        <w:t>en az ikisi karşılanmalı)</w:t>
      </w:r>
    </w:p>
    <w:p w:rsidR="002E41DB" w:rsidRPr="00605606" w:rsidRDefault="002E41DB" w:rsidP="002E41DB">
      <w:pPr>
        <w:pStyle w:val="ListeParagraf"/>
        <w:numPr>
          <w:ilvl w:val="0"/>
          <w:numId w:val="47"/>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lastRenderedPageBreak/>
        <w:t xml:space="preserve">Hipofibrinojenemi ya da hipertrigliseridemi (Fibrinojen ≤1.5 g/L, trigliseritler ≥3.0 mmol/L; </w:t>
      </w:r>
      <w:r>
        <w:rPr>
          <w:rFonts w:ascii="Times New Roman" w:eastAsia="Times New Roman" w:hAnsi="Times New Roman" w:cs="Times New Roman"/>
          <w:color w:val="000000" w:themeColor="text1"/>
          <w:kern w:val="0"/>
          <w:lang w:eastAsia="tr-TR"/>
          <w14:ligatures w14:val="none"/>
        </w:rPr>
        <w:t>en az biri karşılanmalı</w:t>
      </w:r>
      <w:r w:rsidRPr="00605606">
        <w:rPr>
          <w:rFonts w:ascii="Times New Roman" w:eastAsia="Times New Roman" w:hAnsi="Times New Roman" w:cs="Times New Roman"/>
          <w:color w:val="000000" w:themeColor="text1"/>
          <w:kern w:val="0"/>
          <w:lang w:eastAsia="tr-TR"/>
          <w14:ligatures w14:val="none"/>
        </w:rPr>
        <w:t>)</w:t>
      </w:r>
    </w:p>
    <w:p w:rsidR="002E41DB" w:rsidRPr="00605606" w:rsidRDefault="002E41DB" w:rsidP="002E41DB">
      <w:pPr>
        <w:pStyle w:val="ListeParagraf"/>
        <w:numPr>
          <w:ilvl w:val="0"/>
          <w:numId w:val="47"/>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Hiperferritinemi  ≥500 microg/L</w:t>
      </w:r>
    </w:p>
    <w:p w:rsidR="002E41DB" w:rsidRPr="00605606" w:rsidRDefault="002E41DB" w:rsidP="002E41DB">
      <w:pPr>
        <w:pStyle w:val="ListeParagraf"/>
        <w:numPr>
          <w:ilvl w:val="0"/>
          <w:numId w:val="47"/>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Kemik iliği ya da diğer dokularad hemofagositoz </w:t>
      </w:r>
    </w:p>
    <w:p w:rsidR="002E41DB" w:rsidRPr="00605606" w:rsidRDefault="002E41DB" w:rsidP="002E41DB">
      <w:pPr>
        <w:pStyle w:val="ListeParagraf"/>
        <w:numPr>
          <w:ilvl w:val="0"/>
          <w:numId w:val="47"/>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Solubl CD25 ≥2400 ünite/mL</w:t>
      </w:r>
    </w:p>
    <w:p w:rsidR="002E41DB" w:rsidRPr="00605606" w:rsidRDefault="002E41DB" w:rsidP="002E41DB">
      <w:pPr>
        <w:jc w:val="both"/>
        <w:rPr>
          <w:rFonts w:ascii="Times New Roman" w:eastAsia="Times New Roman" w:hAnsi="Times New Roman" w:cs="Times New Roman"/>
          <w:i/>
          <w:iCs/>
          <w:color w:val="000000" w:themeColor="text1"/>
          <w:kern w:val="0"/>
          <w:lang w:eastAsia="tr-TR"/>
          <w14:ligatures w14:val="none"/>
        </w:rPr>
      </w:pPr>
      <w:r w:rsidRPr="00605606">
        <w:rPr>
          <w:rFonts w:ascii="Times New Roman" w:eastAsia="Times New Roman" w:hAnsi="Times New Roman" w:cs="Times New Roman"/>
          <w:i/>
          <w:iCs/>
          <w:color w:val="000000" w:themeColor="text1"/>
          <w:kern w:val="0"/>
          <w:lang w:eastAsia="tr-TR"/>
          <w14:ligatures w14:val="none"/>
        </w:rPr>
        <w:t>HLH-2024 kriterleri arasında yer almayan ancak HLH’nin tanınmasını ve diğer klinik durumlardan ayrılmasını sağlayan özellikler:</w:t>
      </w:r>
    </w:p>
    <w:p w:rsidR="002E41DB" w:rsidRPr="00605606" w:rsidRDefault="002E41DB" w:rsidP="002E41DB">
      <w:pPr>
        <w:pStyle w:val="ListeParagraf"/>
        <w:numPr>
          <w:ilvl w:val="0"/>
          <w:numId w:val="46"/>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NK hücre aktivitesinde azalma ya da kayıp</w:t>
      </w:r>
    </w:p>
    <w:p w:rsidR="002E41DB" w:rsidRPr="00605606" w:rsidRDefault="002E41DB" w:rsidP="002E41DB">
      <w:pPr>
        <w:pStyle w:val="ListeParagraf"/>
        <w:numPr>
          <w:ilvl w:val="0"/>
          <w:numId w:val="46"/>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Hepatomegali</w:t>
      </w:r>
    </w:p>
    <w:p w:rsidR="002E41DB" w:rsidRPr="00605606" w:rsidRDefault="002E41DB" w:rsidP="002E41DB">
      <w:pPr>
        <w:pStyle w:val="ListeParagraf"/>
        <w:numPr>
          <w:ilvl w:val="0"/>
          <w:numId w:val="46"/>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Transaminaz yüksekliği</w:t>
      </w:r>
    </w:p>
    <w:p w:rsidR="002E41DB" w:rsidRPr="00605606" w:rsidRDefault="002E41DB" w:rsidP="002E41DB">
      <w:pPr>
        <w:pStyle w:val="ListeParagraf"/>
        <w:numPr>
          <w:ilvl w:val="0"/>
          <w:numId w:val="46"/>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Bilirubin yüksekliği</w:t>
      </w:r>
    </w:p>
    <w:p w:rsidR="002E41DB" w:rsidRPr="00605606" w:rsidRDefault="002E41DB" w:rsidP="002E41DB">
      <w:pPr>
        <w:pStyle w:val="ListeParagraf"/>
        <w:numPr>
          <w:ilvl w:val="0"/>
          <w:numId w:val="46"/>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LDH yüksekliği</w:t>
      </w:r>
    </w:p>
    <w:p w:rsidR="002E41DB" w:rsidRPr="00605606" w:rsidRDefault="002E41DB" w:rsidP="002E41DB">
      <w:pPr>
        <w:pStyle w:val="ListeParagraf"/>
        <w:numPr>
          <w:ilvl w:val="0"/>
          <w:numId w:val="46"/>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D-dimer yüksekliği</w:t>
      </w:r>
    </w:p>
    <w:p w:rsidR="002E41DB" w:rsidRPr="00605606" w:rsidRDefault="002E41DB" w:rsidP="002E41DB">
      <w:pPr>
        <w:pStyle w:val="ListeParagraf"/>
        <w:numPr>
          <w:ilvl w:val="0"/>
          <w:numId w:val="46"/>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BOS’ta artmış hücre ya da protein</w:t>
      </w:r>
    </w:p>
    <w:p w:rsidR="002E41DB" w:rsidRPr="00605606" w:rsidRDefault="002E41DB" w:rsidP="002E41DB">
      <w:pPr>
        <w:pStyle w:val="ListeParagraf"/>
        <w:numPr>
          <w:ilvl w:val="0"/>
          <w:numId w:val="46"/>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Altta yatan immünsupresyon varlığı</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b/>
          <w:bCs/>
          <w:i/>
          <w:iCs/>
          <w:color w:val="000000" w:themeColor="text1"/>
          <w:kern w:val="0"/>
          <w:lang w:eastAsia="tr-TR"/>
          <w14:ligatures w14:val="none"/>
        </w:rPr>
        <w:t>HLH-2004 kriterleri:</w:t>
      </w:r>
      <w:r w:rsidRPr="00605606">
        <w:rPr>
          <w:rFonts w:ascii="Times New Roman" w:eastAsia="Times New Roman" w:hAnsi="Times New Roman" w:cs="Times New Roman"/>
          <w:color w:val="000000" w:themeColor="text1"/>
          <w:kern w:val="0"/>
          <w:lang w:eastAsia="tr-TR"/>
          <w14:ligatures w14:val="none"/>
        </w:rPr>
        <w:t xml:space="preserve"> HLH-2024 kriterlerinin eski versiyonudur. HLH-2024 kriterlerinden farkı düşük/kaybolmuş NK hücre aktivitesinin tanı kriterleri arasında yer almasıdır.</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4A0A9E">
        <w:rPr>
          <w:rFonts w:ascii="Times New Roman" w:eastAsia="Times New Roman" w:hAnsi="Times New Roman" w:cs="Times New Roman"/>
          <w:b/>
          <w:bCs/>
          <w:i/>
          <w:iCs/>
          <w:color w:val="000000" w:themeColor="text1"/>
          <w:kern w:val="0"/>
          <w:lang w:eastAsia="tr-TR"/>
          <w14:ligatures w14:val="none"/>
        </w:rPr>
        <w:t>Familyal HLH kriterleri:</w:t>
      </w:r>
      <w:r w:rsidRPr="00605606">
        <w:rPr>
          <w:rFonts w:ascii="Times New Roman" w:eastAsia="Times New Roman" w:hAnsi="Times New Roman" w:cs="Times New Roman"/>
          <w:b/>
          <w:bCs/>
          <w:color w:val="000000" w:themeColor="text1"/>
          <w:kern w:val="0"/>
          <w:lang w:eastAsia="tr-TR"/>
          <w14:ligatures w14:val="none"/>
        </w:rPr>
        <w:t xml:space="preserve"> </w:t>
      </w:r>
      <w:r w:rsidRPr="00605606">
        <w:rPr>
          <w:rFonts w:ascii="Times New Roman" w:eastAsia="Times New Roman" w:hAnsi="Times New Roman" w:cs="Times New Roman"/>
          <w:color w:val="000000" w:themeColor="text1"/>
          <w:kern w:val="0"/>
          <w:lang w:eastAsia="tr-TR"/>
          <w14:ligatures w14:val="none"/>
        </w:rPr>
        <w:t xml:space="preserve">Değişken klinik prezentasyon nedeniyle HLH-2024 ya da HLH-2004 kriterleriyle tanı konması güçtür. Tüm FHLH’li hastalar HLH-2024 ya da HLH-2004 tanı kriterlerinin karşılamaz ve bazı hastalarda güçlü klinik şüphe varlığında, geri dönüşümsüz organ hasarını önlemek için HLH’ye yönelik tedavi başlamak gerekebilir. </w:t>
      </w:r>
    </w:p>
    <w:p w:rsidR="002E41DB" w:rsidRPr="00605606" w:rsidRDefault="002E41DB" w:rsidP="002E41DB">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FHLH tanısı patojenik gen varyantı varlığının gösterilmesine dayanır</w:t>
      </w:r>
      <w:r>
        <w:rPr>
          <w:rFonts w:ascii="Times New Roman" w:eastAsia="Times New Roman" w:hAnsi="Times New Roman" w:cs="Times New Roman"/>
          <w:color w:val="000000" w:themeColor="text1"/>
          <w:kern w:val="0"/>
          <w:lang w:eastAsia="tr-TR"/>
          <w14:ligatures w14:val="none"/>
        </w:rPr>
        <w:t xml:space="preserve">. </w:t>
      </w:r>
      <w:r w:rsidRPr="00605606">
        <w:rPr>
          <w:rFonts w:ascii="Times New Roman" w:eastAsia="Times New Roman" w:hAnsi="Times New Roman" w:cs="Times New Roman"/>
          <w:color w:val="000000" w:themeColor="text1"/>
          <w:kern w:val="0"/>
          <w:lang w:eastAsia="tr-TR"/>
          <w14:ligatures w14:val="none"/>
        </w:rPr>
        <w:t>Genetik testler zaman alıcı olduğu için daha hızlı sonuçlanan akım sitometri ya da lenfosit sitotoksisite ölçümleriyle tanı konabilir.</w:t>
      </w:r>
    </w:p>
    <w:p w:rsidR="002E41DB" w:rsidRDefault="002E41DB" w:rsidP="002E41DB">
      <w:pPr>
        <w:jc w:val="both"/>
        <w:rPr>
          <w:rFonts w:ascii="Times New Roman" w:eastAsia="Times New Roman" w:hAnsi="Times New Roman" w:cs="Times New Roman"/>
          <w:color w:val="000000" w:themeColor="text1"/>
          <w:kern w:val="0"/>
          <w:lang w:eastAsia="tr-TR"/>
          <w14:ligatures w14:val="none"/>
        </w:rPr>
      </w:pPr>
    </w:p>
    <w:p w:rsidR="002E41DB" w:rsidRPr="00605606" w:rsidRDefault="002E41DB" w:rsidP="002E41DB">
      <w:pPr>
        <w:spacing w:line="360" w:lineRule="auto"/>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HLH’ye yönelik tanısal algoritm Şekil 1</w:t>
      </w:r>
      <w:r>
        <w:rPr>
          <w:rFonts w:ascii="Times New Roman" w:eastAsia="Times New Roman" w:hAnsi="Times New Roman" w:cs="Times New Roman"/>
          <w:color w:val="000000" w:themeColor="text1"/>
          <w:kern w:val="0"/>
          <w:lang w:eastAsia="tr-TR"/>
          <w14:ligatures w14:val="none"/>
        </w:rPr>
        <w:t xml:space="preserve"> ve 2’</w:t>
      </w:r>
      <w:r w:rsidRPr="00605606">
        <w:rPr>
          <w:rFonts w:ascii="Times New Roman" w:eastAsia="Times New Roman" w:hAnsi="Times New Roman" w:cs="Times New Roman"/>
          <w:color w:val="000000" w:themeColor="text1"/>
          <w:kern w:val="0"/>
          <w:lang w:eastAsia="tr-TR"/>
          <w14:ligatures w14:val="none"/>
        </w:rPr>
        <w:t>de verilmiştir.</w:t>
      </w: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zh-CN"/>
          <w14:ligatures w14:val="none"/>
        </w:rPr>
      </w:pPr>
      <w:r>
        <w:rPr>
          <w:rFonts w:ascii="Times New Roman" w:eastAsia="Times New Roman" w:hAnsi="Times New Roman" w:cs="Times New Roman"/>
          <w:b/>
          <w:bCs/>
          <w:noProof/>
          <w:color w:val="000000" w:themeColor="text1"/>
          <w:kern w:val="0"/>
          <w:lang w:eastAsia="tr-TR"/>
        </w:rPr>
        <mc:AlternateContent>
          <mc:Choice Requires="wps">
            <w:drawing>
              <wp:anchor distT="0" distB="0" distL="114300" distR="114300" simplePos="0" relativeHeight="251674624" behindDoc="0" locked="0" layoutInCell="1" allowOverlap="1" wp14:anchorId="5EFB3C3B" wp14:editId="67429147">
                <wp:simplePos x="0" y="0"/>
                <wp:positionH relativeFrom="column">
                  <wp:posOffset>3104515</wp:posOffset>
                </wp:positionH>
                <wp:positionV relativeFrom="paragraph">
                  <wp:posOffset>17145</wp:posOffset>
                </wp:positionV>
                <wp:extent cx="0" cy="330200"/>
                <wp:effectExtent l="0" t="0" r="12700" b="12700"/>
                <wp:wrapNone/>
                <wp:docPr id="1251656425" name="Düz Bağlayıcı 7"/>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626AB" id="Düz Bağlayıcı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4.45pt,1.35pt" to="244.45pt,2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" stroked="f" strokeweight=".5pt">
                <v:stroke joinstyle="miter"/>
              </v:line>
            </w:pict>
          </mc:Fallback>
        </mc:AlternateContent>
      </w:r>
      <w:r>
        <w:rPr>
          <w:rFonts w:ascii="Times New Roman" w:eastAsia="Times New Roman" w:hAnsi="Times New Roman" w:cs="Times New Roman"/>
          <w:b/>
          <w:bCs/>
          <w:noProof/>
          <w:color w:val="000000" w:themeColor="text1"/>
          <w:kern w:val="0"/>
          <w:lang w:eastAsia="tr-TR"/>
        </w:rPr>
        <mc:AlternateContent>
          <mc:Choice Requires="wps">
            <w:drawing>
              <wp:anchor distT="0" distB="0" distL="114300" distR="114300" simplePos="0" relativeHeight="251673600" behindDoc="0" locked="0" layoutInCell="1" allowOverlap="1" wp14:anchorId="7FCC3591" wp14:editId="583007A4">
                <wp:simplePos x="0" y="0"/>
                <wp:positionH relativeFrom="column">
                  <wp:posOffset>1969347</wp:posOffset>
                </wp:positionH>
                <wp:positionV relativeFrom="paragraph">
                  <wp:posOffset>17145</wp:posOffset>
                </wp:positionV>
                <wp:extent cx="0" cy="330200"/>
                <wp:effectExtent l="0" t="0" r="12700" b="12700"/>
                <wp:wrapNone/>
                <wp:docPr id="1012267321" name="Düz Bağlayıcı 6"/>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5F8A8" id="Düz Bağlayıcı 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5.05pt,1.35pt" to="155.05pt,2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" stroked="f" strokeweight=".5pt">
                <v:stroke joinstyle="miter"/>
              </v:line>
            </w:pict>
          </mc:Fallback>
        </mc:AlternateContent>
      </w: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B90389" w:rsidP="002E41DB">
      <w:p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noProof/>
          <w:color w:val="000000" w:themeColor="text1"/>
          <w:kern w:val="0"/>
          <w:lang w:eastAsia="tr-TR"/>
          <w14:ligatures w14:val="none"/>
        </w:rPr>
        <w:lastRenderedPageBreak/>
        <w:drawing>
          <wp:inline distT="0" distB="0" distL="0" distR="0">
            <wp:extent cx="5943600" cy="6122035"/>
            <wp:effectExtent l="0" t="0" r="0" b="0"/>
            <wp:docPr id="70693842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38421" name="Resim 706938421"/>
                    <pic:cNvPicPr/>
                  </pic:nvPicPr>
                  <pic:blipFill>
                    <a:blip r:embed="rId10">
                      <a:extLst>
                        <a:ext uri="{28A0092B-C50C-407E-A947-70E740481C1C}">
                          <a14:useLocalDpi xmlns:a14="http://schemas.microsoft.com/office/drawing/2010/main" val="0"/>
                        </a:ext>
                      </a:extLst>
                    </a:blip>
                    <a:stretch>
                      <a:fillRect/>
                    </a:stretch>
                  </pic:blipFill>
                  <pic:spPr>
                    <a:xfrm>
                      <a:off x="0" y="0"/>
                      <a:ext cx="5943600" cy="6122035"/>
                    </a:xfrm>
                    <a:prstGeom prst="rect">
                      <a:avLst/>
                    </a:prstGeom>
                  </pic:spPr>
                </pic:pic>
              </a:graphicData>
            </a:graphic>
          </wp:inline>
        </w:drawing>
      </w: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tr-TR"/>
          <w14:ligatures w14:val="none"/>
        </w:rPr>
      </w:pPr>
    </w:p>
    <w:p w:rsidR="002E41DB" w:rsidRDefault="002E41DB" w:rsidP="002E41DB">
      <w:pPr>
        <w:spacing w:line="360" w:lineRule="auto"/>
        <w:jc w:val="both"/>
        <w:rPr>
          <w:rFonts w:ascii="Times New Roman" w:eastAsia="Times New Roman" w:hAnsi="Times New Roman" w:cs="Times New Roman"/>
          <w:b/>
          <w:bCs/>
          <w:color w:val="000000" w:themeColor="text1"/>
          <w:kern w:val="0"/>
          <w:lang w:eastAsia="zh-CN"/>
          <w14:ligatures w14:val="none"/>
        </w:rPr>
      </w:pPr>
    </w:p>
    <w:p w:rsidR="002E41DB" w:rsidRDefault="00B90389" w:rsidP="002E41DB">
      <w:p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noProof/>
          <w:color w:val="000000" w:themeColor="text1"/>
          <w:kern w:val="0"/>
          <w:lang w:eastAsia="tr-TR"/>
          <w14:ligatures w14:val="none"/>
        </w:rPr>
        <w:lastRenderedPageBreak/>
        <w:drawing>
          <wp:inline distT="0" distB="0" distL="0" distR="0">
            <wp:extent cx="5664200" cy="3302000"/>
            <wp:effectExtent l="0" t="0" r="0" b="0"/>
            <wp:docPr id="145790495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04959" name="Resim 1457904959"/>
                    <pic:cNvPicPr/>
                  </pic:nvPicPr>
                  <pic:blipFill>
                    <a:blip r:embed="rId11">
                      <a:extLst>
                        <a:ext uri="{28A0092B-C50C-407E-A947-70E740481C1C}">
                          <a14:useLocalDpi xmlns:a14="http://schemas.microsoft.com/office/drawing/2010/main" val="0"/>
                        </a:ext>
                      </a:extLst>
                    </a:blip>
                    <a:stretch>
                      <a:fillRect/>
                    </a:stretch>
                  </pic:blipFill>
                  <pic:spPr>
                    <a:xfrm>
                      <a:off x="0" y="0"/>
                      <a:ext cx="5664200" cy="3302000"/>
                    </a:xfrm>
                    <a:prstGeom prst="rect">
                      <a:avLst/>
                    </a:prstGeom>
                  </pic:spPr>
                </pic:pic>
              </a:graphicData>
            </a:graphic>
          </wp:inline>
        </w:drawing>
      </w:r>
    </w:p>
    <w:p w:rsidR="00B90389" w:rsidRDefault="00B90389" w:rsidP="002E41DB">
      <w:pPr>
        <w:tabs>
          <w:tab w:val="left" w:pos="7147"/>
        </w:tabs>
        <w:spacing w:line="360" w:lineRule="auto"/>
        <w:jc w:val="both"/>
        <w:rPr>
          <w:rFonts w:ascii="Times New Roman" w:eastAsia="Times New Roman" w:hAnsi="Times New Roman" w:cs="Times New Roman"/>
          <w:b/>
          <w:bCs/>
          <w:color w:val="000000" w:themeColor="text1"/>
          <w:kern w:val="0"/>
          <w:lang w:eastAsia="zh-CN"/>
          <w14:ligatures w14:val="none"/>
        </w:rPr>
      </w:pPr>
    </w:p>
    <w:p w:rsidR="002E41DB" w:rsidRPr="00605606" w:rsidRDefault="002E41DB" w:rsidP="00B90389">
      <w:pPr>
        <w:tabs>
          <w:tab w:val="left" w:pos="7147"/>
        </w:tabs>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Tedavi</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FHLH tedavisi için spesifik kılavuz yoktur. Acil tedavi başlanması kritik öneme sahiptir. Tedavi edilmeyen primer HLH’de hastaların hemen hepsi haftalar içinde ölür. HLH’ye yaklaşım primer ve sekonder oluşuna göre değişir. Primer HLH, ağır HLH, idiopatik HLH, relaps HLH ya da hastalığa yönelik tedavilere yanıt vermeyen HLH immün yanıtı azaltmaya yönelik daha agresif immünsupresiflerle tedavi edilmelidir (ör.HLH-94 ya da modifiye HLH-94 protokolü).</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HLH tedavisi 3 ana bileşenden oluşur: Artmış inflamasyonun baskılanması, varsa tetikleyici faktörün bulunup tedavi edilmesi ve allojenik kök hücre nakli ihtiyacının belirlenmesi. Tam remisyon mutlak hedef olmamakla birlikte HKHN özellikle primer HLH’de önerilen tek küratif tedavidir. Ancak aktif hastalıkta yapıldığında nakil sonuçları kötüdür.</w:t>
      </w:r>
    </w:p>
    <w:p w:rsidR="002E41DB" w:rsidRPr="00605606" w:rsidRDefault="002E41DB" w:rsidP="00B90389">
      <w:pPr>
        <w:jc w:val="both"/>
        <w:rPr>
          <w:rFonts w:ascii="Times New Roman" w:eastAsia="Times New Roman" w:hAnsi="Times New Roman" w:cs="Times New Roman"/>
          <w:b/>
          <w:bCs/>
          <w:i/>
          <w:iCs/>
          <w:color w:val="000000" w:themeColor="text1"/>
          <w:kern w:val="0"/>
          <w:lang w:eastAsia="tr-TR"/>
          <w14:ligatures w14:val="none"/>
        </w:rPr>
      </w:pPr>
      <w:r w:rsidRPr="00605606">
        <w:rPr>
          <w:rFonts w:ascii="Times New Roman" w:eastAsia="Times New Roman" w:hAnsi="Times New Roman" w:cs="Times New Roman"/>
          <w:b/>
          <w:bCs/>
          <w:i/>
          <w:iCs/>
          <w:color w:val="000000" w:themeColor="text1"/>
          <w:kern w:val="0"/>
          <w:lang w:eastAsia="tr-TR"/>
          <w14:ligatures w14:val="none"/>
        </w:rPr>
        <w:t>Klinik Olarak Stabil Hastalar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Stabil klinik ve HLH’yi tetikleyen durum varlığında yalnızca altta yatan durumun tedavisine yanıt alınabilir. Araştırmalar ya da altta yatan durumun tedavisi sırasında klinik kötüleşme olması HLH-spesifik tedavi başlama endikasyonudur.</w:t>
      </w:r>
    </w:p>
    <w:p w:rsidR="002E41DB" w:rsidRPr="00605606" w:rsidRDefault="002E41DB" w:rsidP="00B90389">
      <w:pPr>
        <w:tabs>
          <w:tab w:val="left" w:pos="7147"/>
        </w:tabs>
        <w:jc w:val="both"/>
        <w:rPr>
          <w:rFonts w:ascii="Times New Roman" w:eastAsia="Times New Roman" w:hAnsi="Times New Roman" w:cs="Times New Roman"/>
          <w:b/>
          <w:bCs/>
          <w:i/>
          <w:iCs/>
          <w:color w:val="000000" w:themeColor="text1"/>
          <w:kern w:val="0"/>
          <w:lang w:eastAsia="tr-TR"/>
          <w14:ligatures w14:val="none"/>
        </w:rPr>
      </w:pPr>
      <w:r w:rsidRPr="00605606">
        <w:rPr>
          <w:rFonts w:ascii="Times New Roman" w:eastAsia="Times New Roman" w:hAnsi="Times New Roman" w:cs="Times New Roman"/>
          <w:b/>
          <w:bCs/>
          <w:i/>
          <w:iCs/>
          <w:color w:val="000000" w:themeColor="text1"/>
          <w:kern w:val="0"/>
          <w:lang w:eastAsia="tr-TR"/>
          <w14:ligatures w14:val="none"/>
        </w:rPr>
        <w:t>Akut ya da Genel Durumu Bozulan Hastalar</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Genetik ya da özel immünolojik test sonuçları beklenmeden acil tedavi edilmelidir. </w:t>
      </w:r>
    </w:p>
    <w:p w:rsidR="002E41DB" w:rsidRPr="00605606" w:rsidRDefault="002E41DB" w:rsidP="00B90389">
      <w:pPr>
        <w:pStyle w:val="ListeParagraf"/>
        <w:numPr>
          <w:ilvl w:val="0"/>
          <w:numId w:val="50"/>
        </w:numPr>
        <w:tabs>
          <w:tab w:val="left" w:pos="7147"/>
        </w:tabs>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Ateş, hepatomegali, anemi (Hb 8 g/dl), trombositopeni (100.000/mikroL), stabil klinik, 2 gün içinde serum ferritininde 3000 mcg/L’den 10000 mcg/L’ye artış, D-dimerde 1500 ng/mL den 4000 ng/mL’ye artış, ALT’de 100 IU/L’den 500 IU/L’ye artış varsa HLH-spesifik tedavi başlanması önerilir.</w:t>
      </w:r>
    </w:p>
    <w:p w:rsidR="002E41DB" w:rsidRPr="00605606" w:rsidRDefault="002E41DB" w:rsidP="00B90389">
      <w:pPr>
        <w:pStyle w:val="ListeParagraf"/>
        <w:numPr>
          <w:ilvl w:val="0"/>
          <w:numId w:val="50"/>
        </w:numPr>
        <w:tabs>
          <w:tab w:val="left" w:pos="7147"/>
        </w:tabs>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Ateş, hepatomegali, anemi (Hb &lt;10 g/dl), trombositopeni (&lt;150.000/mikroL), klinik bozulma, serum ferritininde 3000 mcg/L’den 50000 mcg/L’ye artış, D-dimerde 1500 ng/mL den 4000 ng/mL’ye artış, ALT/AST oranı yaklaşık 200 IU/L ise HLH-spesifik tedavi başlanması önerilir.</w:t>
      </w:r>
    </w:p>
    <w:p w:rsidR="002E41DB" w:rsidRPr="00605606" w:rsidRDefault="002E41DB" w:rsidP="00B90389">
      <w:pPr>
        <w:pStyle w:val="ListeParagraf"/>
        <w:numPr>
          <w:ilvl w:val="0"/>
          <w:numId w:val="50"/>
        </w:numPr>
        <w:tabs>
          <w:tab w:val="left" w:pos="7147"/>
        </w:tabs>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lastRenderedPageBreak/>
        <w:t>Ateş, hepatomegali, Hb 10 g/dl, trombosit 150.000/mikroL, stabil klinik, serum ferritininde 3000 mcg/L’den 50000 mcg/L’ye artış, D-dimer 1500 ng/mL de stabil, ALT/AST oranı yaklaşık 100 IU/L, CXCL-9 ya da IL-8 normale yakın ise hasta gözlenmeli, daha fazla veri toplanmalı, klinik ve laboratuar parametreler bozulana kadar tedavi başlanmamalıdır. sCD25 hafifçe yüksek ve NK hücre fonksiyonu normal olabilir.</w:t>
      </w:r>
    </w:p>
    <w:p w:rsidR="002E41DB" w:rsidRPr="00605606" w:rsidRDefault="002E41DB" w:rsidP="00B90389">
      <w:pPr>
        <w:tabs>
          <w:tab w:val="left" w:pos="7147"/>
        </w:tabs>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 xml:space="preserve">HLH-spesifik </w:t>
      </w:r>
      <w:r>
        <w:rPr>
          <w:rFonts w:ascii="Times New Roman" w:eastAsia="Times New Roman" w:hAnsi="Times New Roman" w:cs="Times New Roman"/>
          <w:b/>
          <w:bCs/>
          <w:color w:val="000000" w:themeColor="text1"/>
          <w:kern w:val="0"/>
          <w:lang w:eastAsia="tr-TR"/>
          <w14:ligatures w14:val="none"/>
        </w:rPr>
        <w:t xml:space="preserve">Başlangıç </w:t>
      </w:r>
      <w:r w:rsidRPr="00605606">
        <w:rPr>
          <w:rFonts w:ascii="Times New Roman" w:eastAsia="Times New Roman" w:hAnsi="Times New Roman" w:cs="Times New Roman"/>
          <w:b/>
          <w:bCs/>
          <w:color w:val="000000" w:themeColor="text1"/>
          <w:kern w:val="0"/>
          <w:lang w:eastAsia="tr-TR"/>
          <w14:ligatures w14:val="none"/>
        </w:rPr>
        <w:t>Tedavi</w:t>
      </w:r>
      <w:r>
        <w:rPr>
          <w:rFonts w:ascii="Times New Roman" w:eastAsia="Times New Roman" w:hAnsi="Times New Roman" w:cs="Times New Roman"/>
          <w:b/>
          <w:bCs/>
          <w:color w:val="000000" w:themeColor="text1"/>
          <w:kern w:val="0"/>
          <w:lang w:eastAsia="tr-TR"/>
          <w14:ligatures w14:val="none"/>
        </w:rPr>
        <w:t>si</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Etoposid ve deksametazonla birlikte SSS tutulumun</w:t>
      </w:r>
      <w:r>
        <w:rPr>
          <w:rFonts w:ascii="Times New Roman" w:eastAsia="Times New Roman" w:hAnsi="Times New Roman" w:cs="Times New Roman"/>
          <w:color w:val="000000" w:themeColor="text1"/>
          <w:kern w:val="0"/>
          <w:lang w:eastAsia="tr-TR"/>
          <w14:ligatures w14:val="none"/>
        </w:rPr>
        <w:t>a</w:t>
      </w:r>
      <w:r w:rsidRPr="00605606">
        <w:rPr>
          <w:rFonts w:ascii="Times New Roman" w:eastAsia="Times New Roman" w:hAnsi="Times New Roman" w:cs="Times New Roman"/>
          <w:color w:val="000000" w:themeColor="text1"/>
          <w:kern w:val="0"/>
          <w:lang w:eastAsia="tr-TR"/>
          <w14:ligatures w14:val="none"/>
        </w:rPr>
        <w:t xml:space="preserve"> yönelik intratekal tedavi içeren 8 haftalık indüksiyondan oluşan HLH-94 protokolüne göre yapılır. Haftalık intratekal tedavi için metotreksata hidrokortizon eklenmesi</w:t>
      </w:r>
      <w:r>
        <w:rPr>
          <w:rFonts w:ascii="Times New Roman" w:eastAsia="Times New Roman" w:hAnsi="Times New Roman" w:cs="Times New Roman"/>
          <w:color w:val="000000" w:themeColor="text1"/>
          <w:kern w:val="0"/>
          <w:lang w:eastAsia="tr-TR"/>
          <w14:ligatures w14:val="none"/>
        </w:rPr>
        <w:t>ni</w:t>
      </w:r>
      <w:r w:rsidRPr="00605606">
        <w:rPr>
          <w:rFonts w:ascii="Times New Roman" w:eastAsia="Times New Roman" w:hAnsi="Times New Roman" w:cs="Times New Roman"/>
          <w:color w:val="000000" w:themeColor="text1"/>
          <w:kern w:val="0"/>
          <w:lang w:eastAsia="tr-TR"/>
          <w14:ligatures w14:val="none"/>
        </w:rPr>
        <w:t xml:space="preserve"> öner</w:t>
      </w:r>
      <w:r>
        <w:rPr>
          <w:rFonts w:ascii="Times New Roman" w:eastAsia="Times New Roman" w:hAnsi="Times New Roman" w:cs="Times New Roman"/>
          <w:color w:val="000000" w:themeColor="text1"/>
          <w:kern w:val="0"/>
          <w:lang w:eastAsia="tr-TR"/>
          <w14:ligatures w14:val="none"/>
        </w:rPr>
        <w:t>en merkezler mevcuttur</w:t>
      </w:r>
      <w:r w:rsidRPr="00605606">
        <w:rPr>
          <w:rFonts w:ascii="Times New Roman" w:eastAsia="Times New Roman" w:hAnsi="Times New Roman" w:cs="Times New Roman"/>
          <w:color w:val="000000" w:themeColor="text1"/>
          <w:kern w:val="0"/>
          <w:lang w:eastAsia="tr-TR"/>
          <w14:ligatures w14:val="none"/>
        </w:rPr>
        <w:t>. İlaç formlarının intratekal kullanıma uygun olmasına dikkat edilmelidir.</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Etoposid erişkin ve çocuklarda 150 mg/m2 (&lt;10 kg çocuklar için 5 mg/kg) dozunda verilir. İlk 2 hafta haftada 2 kez, 3-8.haftalarda haftada bir kez, karaciğer ve böbrek fonksiyonlarına göre doz ayarlanarak verilir.</w:t>
      </w:r>
    </w:p>
    <w:p w:rsidR="002E41DB" w:rsidRPr="00605606" w:rsidRDefault="002E41DB" w:rsidP="00B90389">
      <w:pPr>
        <w:tabs>
          <w:tab w:val="left" w:pos="7147"/>
        </w:tabs>
        <w:jc w:val="both"/>
        <w:rPr>
          <w:rFonts w:ascii="Times New Roman" w:eastAsia="Times New Roman" w:hAnsi="Times New Roman" w:cs="Times New Roman"/>
          <w:i/>
          <w:iCs/>
          <w:color w:val="000000" w:themeColor="text1"/>
          <w:kern w:val="0"/>
          <w:lang w:eastAsia="tr-TR"/>
          <w14:ligatures w14:val="none"/>
        </w:rPr>
      </w:pPr>
      <w:r w:rsidRPr="00605606">
        <w:rPr>
          <w:rFonts w:ascii="Times New Roman" w:eastAsia="Times New Roman" w:hAnsi="Times New Roman" w:cs="Times New Roman"/>
          <w:i/>
          <w:iCs/>
          <w:color w:val="000000" w:themeColor="text1"/>
          <w:kern w:val="0"/>
          <w:lang w:eastAsia="tr-TR"/>
          <w14:ligatures w14:val="none"/>
        </w:rPr>
        <w:t>Etoposid için doz azaltımı:</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Kreatinin klirensi 10-50 ml/dk için %25 doz azaltılır.</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Kreatinin klirensi &lt;10 ml/dk için %50 doz azaltılır.</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Kreatinin klirensi &lt;10 ml/dk ve direkt bilirubin &gt;3 mg/dl için için %75 doz azaltılır.</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Hiperbilirubinemi şiddetli değilse izole hiperbilirubinemi ya da nötropeni için doz azaltımı önerilmez. Bu hastalara başlangıçta doz azaltımı (75 mg/m</w:t>
      </w:r>
      <w:r w:rsidRPr="00EC63D7">
        <w:rPr>
          <w:rFonts w:ascii="Times New Roman" w:eastAsia="Times New Roman" w:hAnsi="Times New Roman" w:cs="Times New Roman"/>
          <w:color w:val="000000" w:themeColor="text1"/>
          <w:kern w:val="0"/>
          <w:vertAlign w:val="superscript"/>
          <w:lang w:eastAsia="tr-TR"/>
          <w14:ligatures w14:val="none"/>
        </w:rPr>
        <w:t>2</w:t>
      </w:r>
      <w:r w:rsidRPr="00605606">
        <w:rPr>
          <w:rFonts w:ascii="Times New Roman" w:eastAsia="Times New Roman" w:hAnsi="Times New Roman" w:cs="Times New Roman"/>
          <w:color w:val="000000" w:themeColor="text1"/>
          <w:kern w:val="0"/>
          <w:lang w:eastAsia="tr-TR"/>
          <w14:ligatures w14:val="none"/>
        </w:rPr>
        <w:t xml:space="preserve">) yapılıp karaciğer iyileştiğinde tam doza çıkılabilir. Hepatik fonksiyonu </w:t>
      </w:r>
      <w:r>
        <w:rPr>
          <w:rFonts w:ascii="Times New Roman" w:eastAsia="Times New Roman" w:hAnsi="Times New Roman" w:cs="Times New Roman"/>
          <w:color w:val="000000" w:themeColor="text1"/>
          <w:kern w:val="0"/>
          <w:lang w:eastAsia="tr-TR"/>
          <w14:ligatures w14:val="none"/>
        </w:rPr>
        <w:t>yetersizliğinde</w:t>
      </w:r>
      <w:r w:rsidRPr="00605606">
        <w:rPr>
          <w:rFonts w:ascii="Times New Roman" w:eastAsia="Times New Roman" w:hAnsi="Times New Roman" w:cs="Times New Roman"/>
          <w:color w:val="000000" w:themeColor="text1"/>
          <w:kern w:val="0"/>
          <w:lang w:eastAsia="tr-TR"/>
          <w14:ligatures w14:val="none"/>
        </w:rPr>
        <w:t xml:space="preserve"> etoposidin alternatifi olarak alemtuzumab verilebilir. Etoposide bağlı kemik iliği baskılanması ve invaziv enfeksiyon riski mevcuttur. Tedavi başladıktan birkaç hafta sonra kemik iliği biyopsisinin tekrarlanması başlangıçta yanıt verip sitopenisi kötüleşen hastalarda hipoplazinin değerlendirilmesine yardımcı olur.</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Kan beyin bariyerini geçtiği için kortikosteroid olarak deksametazon tercih edilir. İntravenöz ya da oral olarak verilebilir, 8 haftalık indüksiyon boyunca giderek azaltılır.</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1-2.hafta 10 mg/m</w:t>
      </w:r>
      <w:r w:rsidRPr="00605606">
        <w:rPr>
          <w:rFonts w:ascii="Times New Roman" w:eastAsia="Times New Roman" w:hAnsi="Times New Roman" w:cs="Times New Roman"/>
          <w:color w:val="000000" w:themeColor="text1"/>
          <w:kern w:val="0"/>
          <w:vertAlign w:val="superscript"/>
          <w:lang w:eastAsia="tr-TR"/>
          <w14:ligatures w14:val="none"/>
        </w:rPr>
        <w:t>2</w:t>
      </w:r>
      <w:r w:rsidRPr="00605606">
        <w:rPr>
          <w:rFonts w:ascii="Times New Roman" w:eastAsia="Times New Roman" w:hAnsi="Times New Roman" w:cs="Times New Roman"/>
          <w:color w:val="000000" w:themeColor="text1"/>
          <w:kern w:val="0"/>
          <w:lang w:eastAsia="tr-TR"/>
          <w14:ligatures w14:val="none"/>
        </w:rPr>
        <w:t>/gün</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3-4.hafta 5 mg/m</w:t>
      </w:r>
      <w:r w:rsidRPr="00605606">
        <w:rPr>
          <w:rFonts w:ascii="Times New Roman" w:eastAsia="Times New Roman" w:hAnsi="Times New Roman" w:cs="Times New Roman"/>
          <w:color w:val="000000" w:themeColor="text1"/>
          <w:kern w:val="0"/>
          <w:vertAlign w:val="superscript"/>
          <w:lang w:eastAsia="tr-TR"/>
          <w14:ligatures w14:val="none"/>
        </w:rPr>
        <w:t>2</w:t>
      </w:r>
      <w:r w:rsidRPr="00605606">
        <w:rPr>
          <w:rFonts w:ascii="Times New Roman" w:eastAsia="Times New Roman" w:hAnsi="Times New Roman" w:cs="Times New Roman"/>
          <w:color w:val="000000" w:themeColor="text1"/>
          <w:kern w:val="0"/>
          <w:lang w:eastAsia="tr-TR"/>
          <w14:ligatures w14:val="none"/>
        </w:rPr>
        <w:t>/gün</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5-6.hafta 2.5 mg/m</w:t>
      </w:r>
      <w:r w:rsidRPr="00605606">
        <w:rPr>
          <w:rFonts w:ascii="Times New Roman" w:eastAsia="Times New Roman" w:hAnsi="Times New Roman" w:cs="Times New Roman"/>
          <w:color w:val="000000" w:themeColor="text1"/>
          <w:kern w:val="0"/>
          <w:vertAlign w:val="superscript"/>
          <w:lang w:eastAsia="tr-TR"/>
          <w14:ligatures w14:val="none"/>
        </w:rPr>
        <w:t>2</w:t>
      </w:r>
      <w:r w:rsidRPr="00605606">
        <w:rPr>
          <w:rFonts w:ascii="Times New Roman" w:eastAsia="Times New Roman" w:hAnsi="Times New Roman" w:cs="Times New Roman"/>
          <w:color w:val="000000" w:themeColor="text1"/>
          <w:kern w:val="0"/>
          <w:lang w:eastAsia="tr-TR"/>
          <w14:ligatures w14:val="none"/>
        </w:rPr>
        <w:t>/gün</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7.hafta 1.5 mg/m</w:t>
      </w:r>
      <w:r w:rsidRPr="00605606">
        <w:rPr>
          <w:rFonts w:ascii="Times New Roman" w:eastAsia="Times New Roman" w:hAnsi="Times New Roman" w:cs="Times New Roman"/>
          <w:color w:val="000000" w:themeColor="text1"/>
          <w:kern w:val="0"/>
          <w:vertAlign w:val="superscript"/>
          <w:lang w:eastAsia="tr-TR"/>
          <w14:ligatures w14:val="none"/>
        </w:rPr>
        <w:t>2</w:t>
      </w:r>
      <w:r w:rsidRPr="00605606">
        <w:rPr>
          <w:rFonts w:ascii="Times New Roman" w:eastAsia="Times New Roman" w:hAnsi="Times New Roman" w:cs="Times New Roman"/>
          <w:color w:val="000000" w:themeColor="text1"/>
          <w:kern w:val="0"/>
          <w:lang w:eastAsia="tr-TR"/>
          <w14:ligatures w14:val="none"/>
        </w:rPr>
        <w:t>/gün</w:t>
      </w:r>
    </w:p>
    <w:p w:rsidR="002E41DB" w:rsidRPr="00605606" w:rsidRDefault="002E41DB" w:rsidP="00B90389">
      <w:pPr>
        <w:tabs>
          <w:tab w:val="left" w:pos="7147"/>
        </w:tabs>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8.hafta sıfıra azaltılır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HLH-2004 protokolünde 9.haftada siklosporin (6 mg/kg bölünmüş dozlarda ve hedef düzey 200 mcg/L olacak şekilde) başlanır. Fakat siklosporin </w:t>
      </w:r>
      <w:r>
        <w:rPr>
          <w:rFonts w:ascii="Times New Roman" w:eastAsia="Times New Roman" w:hAnsi="Times New Roman" w:cs="Times New Roman"/>
          <w:color w:val="000000" w:themeColor="text1"/>
          <w:kern w:val="0"/>
          <w:lang w:eastAsia="tr-TR"/>
          <w14:ligatures w14:val="none"/>
        </w:rPr>
        <w:t>posterior reversibl ensefalopati (</w:t>
      </w:r>
      <w:r w:rsidRPr="00605606">
        <w:rPr>
          <w:rFonts w:ascii="Times New Roman" w:eastAsia="Times New Roman" w:hAnsi="Times New Roman" w:cs="Times New Roman"/>
          <w:color w:val="000000" w:themeColor="text1"/>
          <w:kern w:val="0"/>
          <w:lang w:eastAsia="tr-TR"/>
          <w14:ligatures w14:val="none"/>
        </w:rPr>
        <w:t>PRES</w:t>
      </w:r>
      <w:r>
        <w:rPr>
          <w:rFonts w:ascii="Times New Roman" w:eastAsia="Times New Roman" w:hAnsi="Times New Roman" w:cs="Times New Roman"/>
          <w:color w:val="000000" w:themeColor="text1"/>
          <w:kern w:val="0"/>
          <w:lang w:eastAsia="tr-TR"/>
          <w14:ligatures w14:val="none"/>
        </w:rPr>
        <w:t>)</w:t>
      </w:r>
      <w:r w:rsidRPr="00605606">
        <w:rPr>
          <w:rFonts w:ascii="Times New Roman" w:eastAsia="Times New Roman" w:hAnsi="Times New Roman" w:cs="Times New Roman"/>
          <w:color w:val="000000" w:themeColor="text1"/>
          <w:kern w:val="0"/>
          <w:lang w:eastAsia="tr-TR"/>
          <w14:ligatures w14:val="none"/>
        </w:rPr>
        <w:t xml:space="preserve"> gelişimiyle ilişkilidir ve yararı kanıtlanmamıştır. Bazı merkezler tarafından kullanımı tercih edilmezken bazıları tarafından ağır hastalarda kan basıncı yüksekliği ve PRES açısından yakın takiple kullanılmaktadır. Daha düşük nefrotoksisite nedeniyle siklosporin yerine takrolimus önerilebilir. </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Tedaviye 1 hafta içinde yanıt alınamazsa kurtarma tedavisi düşünülmelidir. Hasta hala ateşliyse ve hepatomegalide gerileme yoksa laboratuar parametrelerinde iyileşme beklenmez. Kurtarma tedavisi gereken hastalarda genellikle ferritin, D-dimer ve karaciğer enzim düzeyleri düşmez ya da minör bir düşme olur. Hasta klinik olarak iyileşir ancak laboratuar parametrelerinde değişiklik olmazsa kurtarma tedavisi kararı bireyselleştirilmelidir.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Başlangıçta iyi yanıt veren ancak kemoterapi doz azaltımı sırasında kötüleşen hastalar orijinal ajanlarla başarılı bir şekilde yeniden tedavi edilebilir. İndüksiyon sırasında kötüleşme yeni ya da daha önce tedavi edilen ilişkili durum varlığı konusunda acil değerlendirme gerektirir.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İntratekal tedavi dozları hastanın yaşına göre değişir: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&lt;1 yaş: Metotreksat 6 mg ve hidrokortizon 8 mg</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lastRenderedPageBreak/>
        <w:t>1-2 yaş: Metotreksat 8 mg ve hidrokortizon 10 mg</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2-3 yaş: Metotreksat 10 mg ve hidrokortizon 12 mg</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&gt;3 yaş: Metotreksat 12 mg ve hidrokortizon 15 mg</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İntratekal tedaviye klinik ve BOS analizinde düzelme sonrası en az 1 hafta daha devam edilmelidir. HLH’de SSS tutulumunun prognozu kötüdür. </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HLH-2004 ve Diğer Protokoller:</w:t>
      </w:r>
      <w:r w:rsidRPr="00605606">
        <w:rPr>
          <w:rFonts w:ascii="Times New Roman" w:eastAsia="Times New Roman" w:hAnsi="Times New Roman" w:cs="Times New Roman"/>
          <w:color w:val="000000" w:themeColor="text1"/>
          <w:kern w:val="0"/>
          <w:lang w:eastAsia="tr-TR"/>
          <w14:ligatures w14:val="none"/>
        </w:rPr>
        <w:t xml:space="preserve"> HLH tedavisi için alternatif rejimler kullanılmıştır ancak hiçbiri HLH-94 ile doğrudan karşılaştırılmamış ve net bir üstünlük sağlamamıştır.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Familyal HLH’de ATG, kortikosteroidler, siklosporin ve intratekal metotreksat kombinasyonu kullanılmış ve %73 tam, %23 kısmi yanıt bildirilmiştir. Tedavi sonrası nakil yapılan hastalarda kür %84, tüm grup için sağkalım %55 bulunmuştur.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Siklofosfamid, vinkristin ve prednizon kombinasyonu çoğunda tetikleyici bulunan erişkin HLH’de 8 hafta ya da remisyon sağlanana kadar kullanıldığında tam yanıt %47, kısmi yanıt %33, bir yıllık sağkalım %67 olarak saptanmıştır.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T</w:t>
      </w:r>
      <w:r w:rsidRPr="00605606">
        <w:rPr>
          <w:rFonts w:ascii="Times New Roman" w:eastAsia="Times New Roman" w:hAnsi="Times New Roman" w:cs="Times New Roman"/>
          <w:color w:val="000000" w:themeColor="text1"/>
          <w:kern w:val="0"/>
          <w:lang w:eastAsia="tr-TR"/>
          <w14:ligatures w14:val="none"/>
        </w:rPr>
        <w:t xml:space="preserve">etikleyicisi olan </w:t>
      </w:r>
      <w:r>
        <w:rPr>
          <w:rFonts w:ascii="Times New Roman" w:eastAsia="Times New Roman" w:hAnsi="Times New Roman" w:cs="Times New Roman"/>
          <w:color w:val="000000" w:themeColor="text1"/>
          <w:kern w:val="0"/>
          <w:lang w:eastAsia="tr-TR"/>
          <w14:ligatures w14:val="none"/>
        </w:rPr>
        <w:t>ve</w:t>
      </w:r>
      <w:r w:rsidRPr="00605606">
        <w:rPr>
          <w:rFonts w:ascii="Times New Roman" w:eastAsia="Times New Roman" w:hAnsi="Times New Roman" w:cs="Times New Roman"/>
          <w:color w:val="000000" w:themeColor="text1"/>
          <w:kern w:val="0"/>
          <w:lang w:eastAsia="tr-TR"/>
          <w14:ligatures w14:val="none"/>
        </w:rPr>
        <w:t xml:space="preserve"> olmayan erişkin HLH’de kullanılan 6-8 kür CHOP protokolü ile tam yanıt %41, kısmi yanıt %18, iki yıllık sağkalım %44 bulunmuştur.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Lipozomal doksorubisin, etoposid, metilprednizolon (DEP) ile yapılan prospektif klinik çalışmada tetikleyici olan, olmayan ve familyal HLH’de tüm yanıt %76 olup hastaların yaklaşık yarısına HKHN uygulanmış ve sağkalım %46 saptanmıştır.</w:t>
      </w:r>
    </w:p>
    <w:p w:rsidR="002E41DB" w:rsidRPr="00605606" w:rsidRDefault="002E41DB" w:rsidP="00B90389">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Destek Tedavi</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HLH’de destek tedavi transfüzyon, kanamanın önlenmesi ve tedavisi, fırsatçı enfeksiyonların önlenmesi ve tedavisini içerir. PRES riskini azaltmak için kan basıncı kontrolü önemlidir.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Kogülasyon anormallikleri ve daha yüksek kanama riski nedeniyle trombosit transfüzyonları için eşik değer daha yüksek (indüksiyon sırasında &gt;50.000/microL) tutulmalıdır. </w:t>
      </w:r>
    </w:p>
    <w:p w:rsidR="002E41DB" w:rsidRPr="002621A8" w:rsidRDefault="002E41DB" w:rsidP="00B90389">
      <w:pPr>
        <w:spacing w:before="100" w:beforeAutospacing="1" w:after="100" w:afterAutospacing="1"/>
        <w:jc w:val="both"/>
        <w:rPr>
          <w:rFonts w:ascii="Times New Roman" w:hAnsi="Times New Roman" w:cs="Times New Roman"/>
        </w:rPr>
      </w:pPr>
      <w:r w:rsidRPr="00605606">
        <w:rPr>
          <w:rFonts w:ascii="Times New Roman" w:eastAsia="Times New Roman" w:hAnsi="Times New Roman" w:cs="Times New Roman"/>
          <w:color w:val="000000" w:themeColor="text1"/>
          <w:kern w:val="0"/>
          <w:lang w:eastAsia="tr-TR"/>
          <w14:ligatures w14:val="none"/>
        </w:rPr>
        <w:t xml:space="preserve">Fibrinojen düşükse </w:t>
      </w:r>
      <w:r>
        <w:rPr>
          <w:rFonts w:ascii="Times New Roman" w:eastAsia="Times New Roman" w:hAnsi="Times New Roman" w:cs="Times New Roman"/>
          <w:color w:val="000000" w:themeColor="text1"/>
          <w:kern w:val="0"/>
          <w:lang w:eastAsia="tr-TR"/>
          <w14:ligatures w14:val="none"/>
        </w:rPr>
        <w:t>taze donmuş plazma (</w:t>
      </w:r>
      <w:r w:rsidRPr="00605606">
        <w:rPr>
          <w:rFonts w:ascii="Times New Roman" w:eastAsia="Times New Roman" w:hAnsi="Times New Roman" w:cs="Times New Roman"/>
          <w:color w:val="000000" w:themeColor="text1"/>
          <w:kern w:val="0"/>
          <w:lang w:eastAsia="tr-TR"/>
          <w14:ligatures w14:val="none"/>
        </w:rPr>
        <w:t>TDP</w:t>
      </w:r>
      <w:r>
        <w:rPr>
          <w:rFonts w:ascii="Times New Roman" w:eastAsia="Times New Roman" w:hAnsi="Times New Roman" w:cs="Times New Roman"/>
          <w:color w:val="000000" w:themeColor="text1"/>
          <w:kern w:val="0"/>
          <w:lang w:eastAsia="tr-TR"/>
          <w14:ligatures w14:val="none"/>
        </w:rPr>
        <w:t>)</w:t>
      </w:r>
      <w:r w:rsidRPr="00605606">
        <w:rPr>
          <w:rFonts w:ascii="Times New Roman" w:eastAsia="Times New Roman" w:hAnsi="Times New Roman" w:cs="Times New Roman"/>
          <w:color w:val="000000" w:themeColor="text1"/>
          <w:kern w:val="0"/>
          <w:lang w:eastAsia="tr-TR"/>
          <w14:ligatures w14:val="none"/>
        </w:rPr>
        <w:t xml:space="preserve"> ya da kriyopresipitat verilir. Tüm transfüzyonlar lökositten fakir ve ışınlanmış olarak yapılmalıdır. Majör kanama durumunda </w:t>
      </w:r>
      <w:r>
        <w:rPr>
          <w:rFonts w:ascii="Times New Roman" w:eastAsia="Times New Roman" w:hAnsi="Times New Roman" w:cs="Times New Roman"/>
          <w:color w:val="000000" w:themeColor="text1"/>
          <w:kern w:val="0"/>
          <w:lang w:eastAsia="tr-TR"/>
          <w14:ligatures w14:val="none"/>
        </w:rPr>
        <w:t>trombosit suspansiyonu</w:t>
      </w:r>
      <w:r w:rsidRPr="00605606">
        <w:rPr>
          <w:rFonts w:ascii="Times New Roman" w:eastAsia="Times New Roman" w:hAnsi="Times New Roman" w:cs="Times New Roman"/>
          <w:color w:val="000000" w:themeColor="text1"/>
          <w:kern w:val="0"/>
          <w:lang w:eastAsia="tr-TR"/>
          <w14:ligatures w14:val="none"/>
        </w:rPr>
        <w:t>, TDP, kriyopresipitat verilmelidir. P</w:t>
      </w:r>
      <w:r>
        <w:rPr>
          <w:rFonts w:ascii="Times New Roman" w:eastAsia="Times New Roman" w:hAnsi="Times New Roman" w:cs="Times New Roman"/>
          <w:color w:val="000000" w:themeColor="text1"/>
          <w:kern w:val="0"/>
          <w:lang w:eastAsia="tr-TR"/>
          <w14:ligatures w14:val="none"/>
        </w:rPr>
        <w:t>rotrombin kompleks konsantresi</w:t>
      </w:r>
      <w:r w:rsidRPr="00605606">
        <w:rPr>
          <w:rFonts w:ascii="Times New Roman" w:eastAsia="Times New Roman" w:hAnsi="Times New Roman" w:cs="Times New Roman"/>
          <w:color w:val="000000" w:themeColor="text1"/>
          <w:kern w:val="0"/>
          <w:lang w:eastAsia="tr-TR"/>
          <w14:ligatures w14:val="none"/>
        </w:rPr>
        <w:t>, r</w:t>
      </w:r>
      <w:r>
        <w:rPr>
          <w:rFonts w:ascii="Times New Roman" w:eastAsia="Times New Roman" w:hAnsi="Times New Roman" w:cs="Times New Roman"/>
          <w:color w:val="000000" w:themeColor="text1"/>
          <w:kern w:val="0"/>
          <w:lang w:eastAsia="tr-TR"/>
          <w14:ligatures w14:val="none"/>
        </w:rPr>
        <w:t xml:space="preserve">ekombinan faktör </w:t>
      </w:r>
      <w:r w:rsidRPr="00605606">
        <w:rPr>
          <w:rFonts w:ascii="Times New Roman" w:eastAsia="Times New Roman" w:hAnsi="Times New Roman" w:cs="Times New Roman"/>
          <w:color w:val="000000" w:themeColor="text1"/>
          <w:kern w:val="0"/>
          <w:lang w:eastAsia="tr-TR"/>
          <w14:ligatures w14:val="none"/>
        </w:rPr>
        <w:t>VIIa ve antifibrinolitiklere nadiren ihtiyaç duyulur. Net bir endikasyon yoksa yüksek SSS kanama riski nedeniyle heparin ya da diğer antikoagülanlardan kaçınılmalıdır.</w:t>
      </w:r>
      <w:r w:rsidRPr="002621A8">
        <w:rPr>
          <w:rFonts w:ascii="Times New Roman" w:hAnsi="Times New Roman" w:cs="Times New Roman"/>
        </w:rPr>
        <w:t xml:space="preserve"> Ağır nötropeni varlığında G-CSF düşünülebilir; ancak bazı olgularda HLH aktivitesini artırabileceği için dikkatli kullanılmalıdır.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Fırsatçı enfeksiyonlar için trimethoprim-sulfametoksazol ve flukonazol profilaksisi önerilir. Altta yatan immün yetmezlik ya da hipogamaglobulinemi varsa IVIG 500 mg/kg önerilir.</w:t>
      </w:r>
    </w:p>
    <w:p w:rsidR="002E41DB" w:rsidRPr="00605606" w:rsidRDefault="002E41DB" w:rsidP="00B90389">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Tedavi Yanıtının İzlenmesi</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İndüksiyon tedavisi süresince; ateş, döküntü, LAP, HSM, nörolojik bulgular, organ spesifik bulgular, CBC, PT, aPTT, fibrinojen, D-dimer, ferritin, böbrek fonksiyonları, elektrolitler, AST, ALT, total bilirubin, GGT, LDH, BOS analizi, sIL2-R, CXCL9, IL-18 izlenmelidir. Değerler düzeldikçe izlem aralığı açılabilir.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Yeni enfeksiyon ve tedavi toksisitesi ilişkili kötüleşmeler olabileceğinden hastalığa spesifik belirteçler de izlenmelidir. Akut hastalarda ferritine hergün bakılır. sCD25, sCD163, CXCL9, IL-18 en az haftada bir bakılmalıdır. Başlangıçta yüksek bulunan ilave parametreler tedavinin ortasında yeniden değerlendirilebilir.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Hematopoietik kök hücre nakli (HKHN) 8 haftalık indüksiyon kemoterapisinin sonunda tamamen iyileşmeyen hastalarda endikedir. Donör bulunur bulunmaz nakil yapılmalı ve o zamana kadar etoposid ve deksametazona devam edilmelidir. Bazı hastalarda serum ferritini 500-1000 ng/mL ve </w:t>
      </w:r>
      <w:r w:rsidRPr="00605606">
        <w:rPr>
          <w:rFonts w:ascii="Times New Roman" w:eastAsia="Times New Roman" w:hAnsi="Times New Roman" w:cs="Times New Roman"/>
          <w:color w:val="000000" w:themeColor="text1"/>
          <w:kern w:val="0"/>
          <w:lang w:eastAsia="tr-TR"/>
          <w14:ligatures w14:val="none"/>
        </w:rPr>
        <w:lastRenderedPageBreak/>
        <w:t>karaciğer enzimleri normalin 2-4 katı yüksek olarak devam eder ancak 3.ayda tüm laboratuar parametreleri normale dönmelidir.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Ateş, organomegali, giderek artan ferritin, D-dimer ve karaciğer enzimleri, Hb ve trombosit sayısında düşüş relaps işaretidir.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İndüksiyon ve/veya HKHN sonrası remisyona giren hastalarda rekürrens ve tedavi komplikasyonları açısından yakın takibe devam edilmelidir. Hastalar ilk yıl en az ayda bir, daha sonra 3 ya da 6 ayda bir değerlendirilmelidir.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Asemptomatik hastalar her vizitte; fizik muayenede döküntü, LAP, HSM, varlığı CBC, AST, ALT, GGT ve LDH’yi içeren karaciğer fonksiyon testleri, fibrinojen, D-dimer, serum ferritin, sCD25, CXCL9 ve IL-18 açısından değerlendirilmelidir.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Nakil yapılan birçok hastada nakil sonrası 2-3.haftada, etoposid ve deksametazonla tedavi edilebilen, hastalık alevlenmesi görülür.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Nakil sonrası erken dönemde düzelmeyen SSS anormallikleri için tam donör kimerizmi elde edilene kadar intratekal tedavi yapılabilir.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Başlangıçta SSS hastalığı varsa hasta asemptomatik olsa bile nakilden 100 gün sonra BOS analizi yapılmalıdır. Daha önce MR bulguları varsa MR kontrolü de yapılmalıdır. Yeterli veri olmamakla birlikte HLH ilişkili anormalliklerin 6 ayda düzelmesi beklenir.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Hastalar rekürrens düşündüren semptomların gelişmesi durumunda acil başvurmaları konusunda uyarılmalıdır. Aşılar HLH’yi tetikleyebileceğinden tedavi sonrası ilk 6 ayda aşı uygulamalarından kaçınılmalıdır. Aşıların yapılacağı zaman ise birkaç yerine tek seferde yapılarak HLH’nin tetiklenme riski en aza indirilmeye çalışılmalıdır.</w:t>
      </w:r>
    </w:p>
    <w:p w:rsidR="002E41DB" w:rsidRPr="00605606" w:rsidRDefault="002E41DB" w:rsidP="00B90389">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Allojenik Hematopoietik Kök Hücre Nakli</w:t>
      </w:r>
    </w:p>
    <w:p w:rsidR="002E41DB" w:rsidRPr="00A37756" w:rsidRDefault="002E41DB" w:rsidP="00B90389">
      <w:pPr>
        <w:jc w:val="both"/>
        <w:rPr>
          <w:rFonts w:ascii="Times New Roman" w:eastAsia="Times New Roman" w:hAnsi="Times New Roman" w:cs="Times New Roman"/>
          <w:i/>
          <w:iCs/>
          <w:color w:val="000000" w:themeColor="text1"/>
          <w:kern w:val="0"/>
          <w:lang w:eastAsia="tr-TR"/>
          <w14:ligatures w14:val="none"/>
        </w:rPr>
      </w:pPr>
      <w:r w:rsidRPr="00A37756">
        <w:rPr>
          <w:rFonts w:ascii="Times New Roman" w:eastAsia="Times New Roman" w:hAnsi="Times New Roman" w:cs="Times New Roman"/>
          <w:i/>
          <w:iCs/>
          <w:color w:val="000000" w:themeColor="text1"/>
          <w:kern w:val="0"/>
          <w:lang w:eastAsia="tr-TR"/>
          <w14:ligatures w14:val="none"/>
        </w:rPr>
        <w:t xml:space="preserve">Endikasyonlar: </w:t>
      </w:r>
    </w:p>
    <w:p w:rsidR="002E41DB" w:rsidRPr="00605606" w:rsidRDefault="002E41DB" w:rsidP="00B90389">
      <w:pPr>
        <w:pStyle w:val="ListeParagraf"/>
        <w:numPr>
          <w:ilvl w:val="0"/>
          <w:numId w:val="51"/>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Homozigot ya da birleşik heterozigot HLH gen mutasyonları</w:t>
      </w:r>
    </w:p>
    <w:p w:rsidR="002E41DB" w:rsidRPr="00605606" w:rsidRDefault="002E41DB" w:rsidP="00B90389">
      <w:pPr>
        <w:pStyle w:val="ListeParagraf"/>
        <w:numPr>
          <w:ilvl w:val="0"/>
          <w:numId w:val="51"/>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Başlangıç HLH tedavisine yanıtsızlık</w:t>
      </w:r>
    </w:p>
    <w:p w:rsidR="002E41DB" w:rsidRPr="00605606" w:rsidRDefault="002E41DB" w:rsidP="00B90389">
      <w:pPr>
        <w:pStyle w:val="ListeParagraf"/>
        <w:numPr>
          <w:ilvl w:val="0"/>
          <w:numId w:val="51"/>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SSS tutulumu</w:t>
      </w:r>
    </w:p>
    <w:p w:rsidR="002E41DB" w:rsidRPr="00605606" w:rsidRDefault="002E41DB" w:rsidP="00B90389">
      <w:pPr>
        <w:pStyle w:val="ListeParagraf"/>
        <w:numPr>
          <w:ilvl w:val="0"/>
          <w:numId w:val="51"/>
        </w:numPr>
        <w:suppressAutoHyphens w:val="0"/>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Hematolojik malignite</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Altta yatan immün defektler ve organ hasarı nedeniyle yüksek nakil ilişkili morbidite ve mortalite beklendiğinden nakil işlemi deneyimli merkezlerde yapılmalıdır. </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Allojenik nakil hazırlığına tanı döneminde HLA uyumlu verici aramakla başlanmalıdır. Genetik testler mutlaka tanıda gönderilmelidir. Donör seçiminde kardeşlerde gizli yatkınlık ya da tanısı konmamış HLH olabileceği akılda bulundurulmalıdır.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Nakil gereken hastalarda 8 haftalık indüksiyon sonrası etoposide 150 mg/m</w:t>
      </w:r>
      <w:r w:rsidRPr="00605606">
        <w:rPr>
          <w:rFonts w:ascii="Times New Roman" w:eastAsia="Times New Roman" w:hAnsi="Times New Roman" w:cs="Times New Roman"/>
          <w:color w:val="000000" w:themeColor="text1"/>
          <w:kern w:val="0"/>
          <w:vertAlign w:val="superscript"/>
          <w:lang w:eastAsia="tr-TR"/>
          <w14:ligatures w14:val="none"/>
        </w:rPr>
        <w:t>2</w:t>
      </w:r>
      <w:r w:rsidRPr="00605606">
        <w:rPr>
          <w:rFonts w:ascii="Times New Roman" w:eastAsia="Times New Roman" w:hAnsi="Times New Roman" w:cs="Times New Roman"/>
          <w:color w:val="000000" w:themeColor="text1"/>
          <w:kern w:val="0"/>
          <w:lang w:eastAsia="tr-TR"/>
          <w14:ligatures w14:val="none"/>
        </w:rPr>
        <w:t xml:space="preserve"> 2 haftada bir, deksametazona10 mg/m</w:t>
      </w:r>
      <w:r w:rsidRPr="00605606">
        <w:rPr>
          <w:rFonts w:ascii="Times New Roman" w:eastAsia="Times New Roman" w:hAnsi="Times New Roman" w:cs="Times New Roman"/>
          <w:color w:val="000000" w:themeColor="text1"/>
          <w:kern w:val="0"/>
          <w:vertAlign w:val="superscript"/>
          <w:lang w:eastAsia="tr-TR"/>
          <w14:ligatures w14:val="none"/>
        </w:rPr>
        <w:t>2</w:t>
      </w:r>
      <w:r w:rsidRPr="00605606">
        <w:rPr>
          <w:rFonts w:ascii="Times New Roman" w:eastAsia="Times New Roman" w:hAnsi="Times New Roman" w:cs="Times New Roman"/>
          <w:color w:val="000000" w:themeColor="text1"/>
          <w:kern w:val="0"/>
          <w:lang w:eastAsia="tr-TR"/>
          <w14:ligatures w14:val="none"/>
        </w:rPr>
        <w:t xml:space="preserve"> 3 gün arka arkaya bir hafta arayla olacak şekilde devam edilmelidir.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HLH’nin nakil öncesi remisyonda olması nakil ilişkili mortaliteyi azaltacağından tüm hastaların remisyona sokulması hedeflenmeli ancak rekürrens riski ve tedavi toksisitesi nedeniyle acil nakil gereksinimi göz önünde bulundurulmalıdır.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Optimal hematopoietik kök hücre kaynağı konusunda yeterli veri bulunmamaktadır. Hastalığın nadir olması nedeniyle randomize çalışmalar yoktur. En uygun vericiye hasta bazında karar verilmelidir. RIC ve MA rejimleri kıyaslayan çalışma yoktur ancak mevcut yayınlara göre RIC MA’ya üstündür, sağkalım %75-100 olarak bildirilmiştir.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Tarihsel olarak kullanılan miyeloablatif hazırlama rejimleriyle sağkalım %43-73 olup ilk 100 günde </w:t>
      </w:r>
      <w:r>
        <w:rPr>
          <w:rFonts w:ascii="Times New Roman" w:eastAsia="Times New Roman" w:hAnsi="Times New Roman" w:cs="Times New Roman"/>
          <w:color w:val="000000" w:themeColor="text1"/>
          <w:kern w:val="0"/>
          <w:lang w:eastAsia="tr-TR"/>
          <w14:ligatures w14:val="none"/>
        </w:rPr>
        <w:t>sinüzoidal obstrüksiyon sendromu</w:t>
      </w:r>
      <w:r w:rsidRPr="00605606">
        <w:rPr>
          <w:rFonts w:ascii="Times New Roman" w:eastAsia="Times New Roman" w:hAnsi="Times New Roman" w:cs="Times New Roman"/>
          <w:color w:val="000000" w:themeColor="text1"/>
          <w:kern w:val="0"/>
          <w:lang w:eastAsia="tr-TR"/>
          <w14:ligatures w14:val="none"/>
        </w:rPr>
        <w:t>, pulmoner hemoraji ve ölüm sıktır. Miyeloablatif rejime özellikle duyarlı olan XIAP eksikliğinde sağkalım %14 olarak bildirilmiştir.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Günümüzde kullanılan RIC yaklaşımlar ile sağkalımda iyileşme gösterilmiştir. Alemtuzumab, fludarabin ve melfalan içeren rejimle sağkalım genellikle %70’in üzerindedir. XIAP eksikliğinde </w:t>
      </w:r>
      <w:r w:rsidRPr="00605606">
        <w:rPr>
          <w:rFonts w:ascii="Times New Roman" w:eastAsia="Times New Roman" w:hAnsi="Times New Roman" w:cs="Times New Roman"/>
          <w:color w:val="000000" w:themeColor="text1"/>
          <w:kern w:val="0"/>
          <w:lang w:eastAsia="tr-TR"/>
          <w14:ligatures w14:val="none"/>
        </w:rPr>
        <w:lastRenderedPageBreak/>
        <w:t>sağkalım daha düşük olmakla birlikte remisyonda yapılan nakillerde %80’in üzerinde sağkalım bildirilmiştir. Artan sağkalıma rağmen bu rejimle tedavi edilen hastalarda mikst donör ve alıcı kimerizmi olasılığı yüksektir. Alemtuzumab içeren hazırlama rejimleriyle viral reaktivasyon riski de artar. Modifiye alemtuzumab, fludarabin, melfalan, hidroksikarbamid ve tiyotepa rejimi kordon kanı nakli yapılan 4 hastanın 3’ünde başarılı bulunmuştur.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Periferik kan kök hücrelerinin kullanılması uzun süreli yüksek donör kimerizmi sağlanmasına olumlu etki yapabilir. Toksisiteyi azaltmaya yönelik treosulfan ve busulfan tabanlı rejim kullanan merkezler mevcuttur. </w:t>
      </w:r>
    </w:p>
    <w:p w:rsidR="002E41DB" w:rsidRPr="00605606" w:rsidRDefault="002E41DB" w:rsidP="00B90389">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Nakil Sonrası Tedavi</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Nakil sonrası dönemde rekürrens, graft kaybı ve nakil komplikasyonları açısından izlem yapılmalıdır. Aylık izlem ve SSS tutulumun takibi indüksiyon sonrası için önerildiği şekilde yapılmalıdır. </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N</w:t>
      </w:r>
      <w:r w:rsidRPr="00605606">
        <w:rPr>
          <w:rFonts w:ascii="Times New Roman" w:eastAsia="Times New Roman" w:hAnsi="Times New Roman" w:cs="Times New Roman"/>
          <w:color w:val="000000" w:themeColor="text1"/>
          <w:kern w:val="0"/>
          <w:lang w:eastAsia="tr-TR"/>
          <w14:ligatures w14:val="none"/>
        </w:rPr>
        <w:t>akil sonrası ilk 1 ay hafta</w:t>
      </w:r>
      <w:r>
        <w:rPr>
          <w:rFonts w:ascii="Times New Roman" w:eastAsia="Times New Roman" w:hAnsi="Times New Roman" w:cs="Times New Roman"/>
          <w:color w:val="000000" w:themeColor="text1"/>
          <w:kern w:val="0"/>
          <w:lang w:eastAsia="tr-TR"/>
          <w14:ligatures w14:val="none"/>
        </w:rPr>
        <w:t xml:space="preserve">lık </w:t>
      </w:r>
      <w:r w:rsidRPr="00605606">
        <w:rPr>
          <w:rFonts w:ascii="Times New Roman" w:eastAsia="Times New Roman" w:hAnsi="Times New Roman" w:cs="Times New Roman"/>
          <w:color w:val="000000" w:themeColor="text1"/>
          <w:kern w:val="0"/>
          <w:lang w:eastAsia="tr-TR"/>
          <w14:ligatures w14:val="none"/>
        </w:rPr>
        <w:t>donör engrafman izlemi önerilir. Kimerizm %50-60’ın altına inerse donör graft komponenti arttırılmaya çalışılmalıdır. Bunun için öncelikle GVHD profilaksisi azaltılır, etkisiz olursa donör lenfosit infüzyonu yapılır.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Relaps için ikinci nakil yapılan hastalar bildirilmiş olmakla birlikte çoğu hastada etoposid ve deksametazon ile bu ihtiyaç ortadan kalkar.</w:t>
      </w:r>
    </w:p>
    <w:p w:rsidR="002E41DB" w:rsidRPr="00605606" w:rsidRDefault="002E41DB" w:rsidP="00B90389">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Relaps ya da Refrakter Hastalık</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Erişkin hastaların %20-30’unda ilk sıra tedaviye yanıt alınamaz ya da hastalık nüks eder. Relaps/refrakter primer HLH’de standart bir tedavi yaklaşımı yoktur ve kür sadece allojenik KHN ile sağlanabilir fakat hastaların yaklaşık %20-25’i nakil öncesi </w:t>
      </w:r>
      <w:r>
        <w:rPr>
          <w:rFonts w:ascii="Times New Roman" w:eastAsia="Times New Roman" w:hAnsi="Times New Roman" w:cs="Times New Roman"/>
          <w:color w:val="000000" w:themeColor="text1"/>
          <w:kern w:val="0"/>
          <w:lang w:eastAsia="tr-TR"/>
          <w14:ligatures w14:val="none"/>
        </w:rPr>
        <w:t>kaybedilir</w:t>
      </w:r>
      <w:r w:rsidRPr="00605606">
        <w:rPr>
          <w:rFonts w:ascii="Times New Roman" w:eastAsia="Times New Roman" w:hAnsi="Times New Roman" w:cs="Times New Roman"/>
          <w:color w:val="000000" w:themeColor="text1"/>
          <w:kern w:val="0"/>
          <w:lang w:eastAsia="tr-TR"/>
          <w14:ligatures w14:val="none"/>
        </w:rPr>
        <w:t>. Tedavinin gecikmesi HLH için bağımsız bir risk faktörüdür.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Refrakter ya da relaps</w:t>
      </w:r>
      <w:r>
        <w:rPr>
          <w:rFonts w:ascii="Times New Roman" w:eastAsia="Times New Roman" w:hAnsi="Times New Roman" w:cs="Times New Roman"/>
          <w:color w:val="000000" w:themeColor="text1"/>
          <w:kern w:val="0"/>
          <w:lang w:eastAsia="tr-TR"/>
          <w14:ligatures w14:val="none"/>
        </w:rPr>
        <w:t xml:space="preserve"> (R/R)</w:t>
      </w:r>
      <w:r w:rsidRPr="00605606">
        <w:rPr>
          <w:rFonts w:ascii="Times New Roman" w:eastAsia="Times New Roman" w:hAnsi="Times New Roman" w:cs="Times New Roman"/>
          <w:color w:val="000000" w:themeColor="text1"/>
          <w:kern w:val="0"/>
          <w:lang w:eastAsia="tr-TR"/>
          <w14:ligatures w14:val="none"/>
        </w:rPr>
        <w:t xml:space="preserve"> hastalık klinik bozulma ya da hastalık belirteçlerinde giderek artma şeklinde kendini gösterebilir. Yeni bir enfeksiyon ya da tedavi ilişkili toksisitenin rekürren ya da progresif hastalığı taklit edebileceği unutulmamalıdır.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R/R HLH tedavilerini doğrudan karşılaştıran çalışma olmadığından mümkünse klinik çalışmalara katılım sağlanmalıdır. Klinik çalışma dışı tedavi olarak emapalumab (interferon gama bloke edici antikor) ile birlikte deksametazon tercih edilir. Etkinlik ve toksisite diğer tedavilere (etoposid, kortikosteroid, alemtuzumab vb) kıyasla daha iyidir.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Emapalumab 1 mg/kg 1 saatte iv infüzyon 3-4 günde bir şeklinde ve tedavi boyunca verilen deksametazon 5-10 mg/m</w:t>
      </w:r>
      <w:r w:rsidRPr="00605606">
        <w:rPr>
          <w:rFonts w:ascii="Times New Roman" w:eastAsia="Times New Roman" w:hAnsi="Times New Roman" w:cs="Times New Roman"/>
          <w:color w:val="000000" w:themeColor="text1"/>
          <w:kern w:val="0"/>
          <w:vertAlign w:val="superscript"/>
          <w:lang w:eastAsia="tr-TR"/>
          <w14:ligatures w14:val="none"/>
        </w:rPr>
        <w:t>2</w:t>
      </w:r>
      <w:r w:rsidRPr="00605606">
        <w:rPr>
          <w:rFonts w:ascii="Times New Roman" w:eastAsia="Times New Roman" w:hAnsi="Times New Roman" w:cs="Times New Roman"/>
          <w:color w:val="000000" w:themeColor="text1"/>
          <w:kern w:val="0"/>
          <w:lang w:eastAsia="tr-TR"/>
          <w14:ligatures w14:val="none"/>
        </w:rPr>
        <w:t>/gün ile birlikte başlanır.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Emapalumab dozu klinik ve laboratuar parametreleriyle değerlendirilen yanıta göre 10 mg/kg’ye kadar arttırılabilir. Hastalar tedavi öncesi ve süresince tüberküloz açısından değerlendirilmelidir. Tedavi süresince P.jirovecii ve herpes zoster profilaksisi yanısıra EBV, CMV ve adenovirüs açısından 2 haftada bir olacak şekilde izlem yapılmalıdır. Tedavi sırasında ve son dozdan 1 ay öncesinde canlı ve zayıflatılmış aşılardan kaçınılmalıdır.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Emapalumabın refrakter, rekürren ya da progresif ve klasik tedavilere intoleran erişkin ve pediatrik HLH’de FDA onayı mevcuttur.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R/R HLH’de alemtuzumab median 1/mg/kg dozunda 4 güne bölünmüş olarak kullanılabilir. CMV ve adenovirüs viremisi sık komplikasyonlardır.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R/R HLH’de ruksolitinib (tek başına ya da glukokortikoidlerle kombine) de etkili bulunmuştur. Yanıta kadar geçen süre median 2 hafta olup ateş 24 saat içinde düşer. Sitopeniler ve karaciğer fonksiyon testlerinde yükseklik en sık yan etkilerdir. Tedaviye etoposid eklenebilir. Ruksolitinib hiperinflamasyonu azaltmakla birlikte altta yatan nedeni ortadan kaldıramaz.</w:t>
      </w:r>
    </w:p>
    <w:p w:rsidR="002E41DB" w:rsidRPr="00605606" w:rsidRDefault="002E41DB" w:rsidP="00B90389">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Prognoz</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lastRenderedPageBreak/>
        <w:t>HLH tedavi edilmezse sıklıkla ölümcüldür. Malignite ilişkili HLH, &gt;45 yaş, hiperferritinemi ve trombositopeni kötü prognostik faktörlerdir. Ölüm en sık çoklu organ yetmezliğine bağlıdır.</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 xml:space="preserve">Çoklu organ yetmezliği hastalık komplikasyonu, altta yatan hastalık ya da tedavi komplikasyonu nedeniyle oluşabilir.  Relaps sıklığı remisyon sonrası 1.yılda en yüksektir. </w:t>
      </w:r>
    </w:p>
    <w:p w:rsidR="002E41DB" w:rsidRPr="00605606" w:rsidRDefault="002E41DB" w:rsidP="00B90389">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Aile Bireyleri</w:t>
      </w:r>
    </w:p>
    <w:p w:rsidR="002E41DB" w:rsidRPr="00605606" w:rsidRDefault="002E41DB" w:rsidP="00B90389">
      <w:pPr>
        <w:jc w:val="both"/>
        <w:rPr>
          <w:rFonts w:ascii="Times New Roman" w:eastAsia="Times New Roman" w:hAnsi="Times New Roman" w:cs="Times New Roman"/>
          <w:color w:val="000000" w:themeColor="text1"/>
          <w:kern w:val="0"/>
          <w:lang w:eastAsia="tr-TR"/>
          <w14:ligatures w14:val="none"/>
        </w:rPr>
      </w:pPr>
      <w:r w:rsidRPr="00605606">
        <w:rPr>
          <w:rFonts w:ascii="Times New Roman" w:eastAsia="Times New Roman" w:hAnsi="Times New Roman" w:cs="Times New Roman"/>
          <w:color w:val="000000" w:themeColor="text1"/>
          <w:kern w:val="0"/>
          <w:lang w:eastAsia="tr-TR"/>
          <w14:ligatures w14:val="none"/>
        </w:rPr>
        <w:t>Hastada mutasyon saptanırsa kardeşlere test yapılmalıdır. HLH-ilişkili mutasyon saptanan ailelere genetik danışmanlık verilmelidir. Asemptomatik taşıyıcılar pre-emptif ya da HLH gelişmesi durumunda tedaviyi takiben allojenik kök hücre nakli açısından değerlendirilmelidir. Bazı mutasyonlar (ör.PRF1) için pre-emptif nakil daha uzun sağkalımla ilişkilidir.  Bazı mutasyonlar (ör.MUNC18-2 eksikliği) için risk yarar oranı net değildir. Karar verirken ayrıca başlangıç yaşındaki değişkenlik, çevresel tetikleyicilere maruziyetin öngörülememesi, asemptomatik taşıyıcıların izlemi sırasında oluşacak HLH’ye bağlı ölüm riski ve etik faktörler (asemptomatik bir bireye tedavi ilişkili toksisite ve ölüm riski yüksek bir işlem uygulamak) göz önünde bulundurulmalıdır.</w:t>
      </w:r>
    </w:p>
    <w:p w:rsidR="002E41DB" w:rsidRPr="00605606" w:rsidRDefault="002E41DB" w:rsidP="00B90389">
      <w:pPr>
        <w:jc w:val="both"/>
        <w:rPr>
          <w:rFonts w:ascii="Times New Roman" w:eastAsia="Times New Roman" w:hAnsi="Times New Roman" w:cs="Times New Roman"/>
          <w:b/>
          <w:bCs/>
          <w:color w:val="000000" w:themeColor="text1"/>
          <w:kern w:val="0"/>
          <w:lang w:eastAsia="tr-TR"/>
          <w14:ligatures w14:val="none"/>
        </w:rPr>
      </w:pPr>
      <w:r w:rsidRPr="00605606">
        <w:rPr>
          <w:rFonts w:ascii="Times New Roman" w:eastAsia="Times New Roman" w:hAnsi="Times New Roman" w:cs="Times New Roman"/>
          <w:b/>
          <w:bCs/>
          <w:color w:val="000000" w:themeColor="text1"/>
          <w:kern w:val="0"/>
          <w:lang w:eastAsia="tr-TR"/>
          <w14:ligatures w14:val="none"/>
        </w:rPr>
        <w:t>Kaynaklar</w:t>
      </w:r>
    </w:p>
    <w:p w:rsidR="002E41DB" w:rsidRPr="00605606" w:rsidRDefault="002E41DB" w:rsidP="00B90389">
      <w:pPr>
        <w:pStyle w:val="p1"/>
        <w:numPr>
          <w:ilvl w:val="0"/>
          <w:numId w:val="49"/>
        </w:numPr>
        <w:jc w:val="both"/>
        <w:rPr>
          <w:rFonts w:ascii="Times New Roman" w:hAnsi="Times New Roman"/>
          <w:color w:val="000000" w:themeColor="text1"/>
          <w:sz w:val="24"/>
          <w:szCs w:val="24"/>
        </w:rPr>
      </w:pPr>
      <w:proofErr w:type="spellStart"/>
      <w:r w:rsidRPr="00605606">
        <w:rPr>
          <w:rFonts w:ascii="Times New Roman" w:hAnsi="Times New Roman"/>
          <w:color w:val="000000" w:themeColor="text1"/>
          <w:sz w:val="24"/>
          <w:szCs w:val="24"/>
        </w:rPr>
        <w:t>Kenneth</w:t>
      </w:r>
      <w:proofErr w:type="spellEnd"/>
      <w:r w:rsidRPr="00605606">
        <w:rPr>
          <w:rFonts w:ascii="Times New Roman" w:hAnsi="Times New Roman"/>
          <w:color w:val="000000" w:themeColor="text1"/>
          <w:sz w:val="24"/>
          <w:szCs w:val="24"/>
        </w:rPr>
        <w:t xml:space="preserve"> L </w:t>
      </w:r>
      <w:proofErr w:type="spellStart"/>
      <w:r w:rsidRPr="00605606">
        <w:rPr>
          <w:rFonts w:ascii="Times New Roman" w:hAnsi="Times New Roman"/>
          <w:color w:val="000000" w:themeColor="text1"/>
          <w:sz w:val="24"/>
          <w:szCs w:val="24"/>
        </w:rPr>
        <w:t>McClain</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Olive</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Eckstein</w:t>
      </w:r>
      <w:proofErr w:type="spellEnd"/>
      <w:r w:rsidRPr="00605606">
        <w:rPr>
          <w:rFonts w:ascii="Times New Roman" w:hAnsi="Times New Roman"/>
          <w:color w:val="000000" w:themeColor="text1"/>
          <w:sz w:val="24"/>
          <w:szCs w:val="24"/>
        </w:rPr>
        <w:t xml:space="preserve">, Paul La </w:t>
      </w:r>
      <w:proofErr w:type="spellStart"/>
      <w:r w:rsidRPr="00605606">
        <w:rPr>
          <w:rFonts w:ascii="Times New Roman" w:hAnsi="Times New Roman"/>
          <w:color w:val="000000" w:themeColor="text1"/>
          <w:sz w:val="24"/>
          <w:szCs w:val="24"/>
        </w:rPr>
        <w:t>Rosée</w:t>
      </w:r>
      <w:proofErr w:type="spellEnd"/>
      <w:r w:rsidRPr="00605606">
        <w:rPr>
          <w:rFonts w:ascii="Times New Roman" w:hAnsi="Times New Roman"/>
          <w:color w:val="000000" w:themeColor="text1"/>
          <w:sz w:val="24"/>
          <w:szCs w:val="24"/>
        </w:rPr>
        <w:t xml:space="preserve">. (2026). </w:t>
      </w:r>
      <w:proofErr w:type="spellStart"/>
      <w:r w:rsidRPr="00605606">
        <w:rPr>
          <w:rFonts w:ascii="Times New Roman" w:hAnsi="Times New Roman"/>
          <w:color w:val="000000" w:themeColor="text1"/>
          <w:sz w:val="24"/>
          <w:szCs w:val="24"/>
        </w:rPr>
        <w:t>Clinical</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features</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and</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diagnosis</w:t>
      </w:r>
      <w:proofErr w:type="spellEnd"/>
      <w:r w:rsidRPr="00605606">
        <w:rPr>
          <w:rFonts w:ascii="Times New Roman" w:hAnsi="Times New Roman"/>
          <w:color w:val="000000" w:themeColor="text1"/>
          <w:sz w:val="24"/>
          <w:szCs w:val="24"/>
        </w:rPr>
        <w:t xml:space="preserve"> of </w:t>
      </w:r>
      <w:proofErr w:type="spellStart"/>
      <w:r w:rsidRPr="00605606">
        <w:rPr>
          <w:rFonts w:ascii="Times New Roman" w:hAnsi="Times New Roman"/>
          <w:color w:val="000000" w:themeColor="text1"/>
          <w:sz w:val="24"/>
          <w:szCs w:val="24"/>
        </w:rPr>
        <w:t>hemophagocytic</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lymphohistiocytosis</w:t>
      </w:r>
      <w:proofErr w:type="spellEnd"/>
      <w:r w:rsidRPr="00605606">
        <w:rPr>
          <w:rFonts w:ascii="Times New Roman" w:hAnsi="Times New Roman"/>
          <w:color w:val="000000" w:themeColor="text1"/>
          <w:sz w:val="24"/>
          <w:szCs w:val="24"/>
          <w:bdr w:val="none" w:sz="0" w:space="0" w:color="auto" w:frame="1"/>
          <w:shd w:val="clear" w:color="auto" w:fill="EDF9F9"/>
        </w:rPr>
        <w:t xml:space="preserve">. </w:t>
      </w:r>
      <w:proofErr w:type="spellStart"/>
      <w:r w:rsidRPr="00605606">
        <w:rPr>
          <w:rStyle w:val="Vurgu"/>
          <w:rFonts w:ascii="Times New Roman" w:eastAsiaTheme="majorEastAsia" w:hAnsi="Times New Roman"/>
          <w:color w:val="000000" w:themeColor="text1"/>
          <w:sz w:val="24"/>
          <w:szCs w:val="24"/>
          <w:bdr w:val="none" w:sz="0" w:space="0" w:color="auto" w:frame="1"/>
          <w:shd w:val="clear" w:color="auto" w:fill="EDF9F9"/>
        </w:rPr>
        <w:t>UpToDate</w:t>
      </w:r>
      <w:proofErr w:type="spellEnd"/>
      <w:r w:rsidRPr="00605606">
        <w:rPr>
          <w:rFonts w:ascii="Times New Roman" w:hAnsi="Times New Roman"/>
          <w:color w:val="000000" w:themeColor="text1"/>
          <w:sz w:val="24"/>
          <w:szCs w:val="24"/>
          <w:shd w:val="clear" w:color="auto" w:fill="EDF9F9"/>
        </w:rPr>
        <w:t xml:space="preserve">. </w:t>
      </w:r>
      <w:proofErr w:type="spellStart"/>
      <w:r w:rsidRPr="00605606">
        <w:rPr>
          <w:rFonts w:ascii="Times New Roman" w:hAnsi="Times New Roman"/>
          <w:color w:val="000000" w:themeColor="text1"/>
          <w:sz w:val="24"/>
          <w:szCs w:val="24"/>
          <w:shd w:val="clear" w:color="auto" w:fill="EDF9F9"/>
        </w:rPr>
        <w:t>Retrieved</w:t>
      </w:r>
      <w:proofErr w:type="spellEnd"/>
      <w:r w:rsidRPr="00605606">
        <w:rPr>
          <w:rFonts w:ascii="Times New Roman" w:hAnsi="Times New Roman"/>
          <w:color w:val="000000" w:themeColor="text1"/>
          <w:sz w:val="24"/>
          <w:szCs w:val="24"/>
          <w:shd w:val="clear" w:color="auto" w:fill="EDF9F9"/>
        </w:rPr>
        <w:t xml:space="preserve"> </w:t>
      </w:r>
      <w:proofErr w:type="spellStart"/>
      <w:r w:rsidRPr="00605606">
        <w:rPr>
          <w:rFonts w:ascii="Times New Roman" w:hAnsi="Times New Roman"/>
          <w:color w:val="000000" w:themeColor="text1"/>
          <w:sz w:val="24"/>
          <w:szCs w:val="24"/>
          <w:shd w:val="clear" w:color="auto" w:fill="EDF9F9"/>
        </w:rPr>
        <w:t>March</w:t>
      </w:r>
      <w:proofErr w:type="spellEnd"/>
      <w:r w:rsidRPr="00605606">
        <w:rPr>
          <w:rFonts w:ascii="Times New Roman" w:hAnsi="Times New Roman"/>
          <w:color w:val="000000" w:themeColor="text1"/>
          <w:sz w:val="24"/>
          <w:szCs w:val="24"/>
          <w:shd w:val="clear" w:color="auto" w:fill="EDF9F9"/>
        </w:rPr>
        <w:t xml:space="preserve"> 5, 2026, </w:t>
      </w:r>
      <w:proofErr w:type="spellStart"/>
      <w:r w:rsidRPr="00605606">
        <w:rPr>
          <w:rFonts w:ascii="Times New Roman" w:hAnsi="Times New Roman"/>
          <w:color w:val="000000" w:themeColor="text1"/>
          <w:sz w:val="24"/>
          <w:szCs w:val="24"/>
          <w:shd w:val="clear" w:color="auto" w:fill="EDF9F9"/>
        </w:rPr>
        <w:t>from</w:t>
      </w:r>
      <w:proofErr w:type="spellEnd"/>
      <w:r w:rsidRPr="00605606">
        <w:rPr>
          <w:rFonts w:ascii="Times New Roman" w:hAnsi="Times New Roman"/>
          <w:color w:val="000000" w:themeColor="text1"/>
          <w:sz w:val="24"/>
          <w:szCs w:val="24"/>
          <w:shd w:val="clear" w:color="auto" w:fill="EDF9F9"/>
        </w:rPr>
        <w:t xml:space="preserve"> https:</w:t>
      </w:r>
      <w:r w:rsidRPr="00605606">
        <w:rPr>
          <w:rFonts w:ascii="Times New Roman" w:hAnsi="Times New Roman"/>
          <w:color w:val="000000" w:themeColor="text1"/>
          <w:sz w:val="24"/>
          <w:szCs w:val="24"/>
        </w:rPr>
        <w:t xml:space="preserve">//www.uptodate.com/contents/clinical-features-and-diagnosis-of </w:t>
      </w:r>
      <w:proofErr w:type="spellStart"/>
      <w:r w:rsidRPr="00605606">
        <w:rPr>
          <w:rFonts w:ascii="Times New Roman" w:hAnsi="Times New Roman"/>
          <w:color w:val="000000" w:themeColor="text1"/>
          <w:sz w:val="24"/>
          <w:szCs w:val="24"/>
        </w:rPr>
        <w:t>hemophagocytic-lymphohistiocytosis</w:t>
      </w:r>
      <w:proofErr w:type="spellEnd"/>
      <w:r w:rsidRPr="00605606">
        <w:rPr>
          <w:rFonts w:ascii="Times New Roman" w:hAnsi="Times New Roman"/>
          <w:color w:val="000000" w:themeColor="text1"/>
          <w:sz w:val="24"/>
          <w:szCs w:val="24"/>
        </w:rPr>
        <w:t>.</w:t>
      </w:r>
    </w:p>
    <w:p w:rsidR="002E41DB" w:rsidRPr="00605606" w:rsidRDefault="002E41DB" w:rsidP="00B90389">
      <w:pPr>
        <w:pStyle w:val="p1"/>
        <w:numPr>
          <w:ilvl w:val="0"/>
          <w:numId w:val="49"/>
        </w:numPr>
        <w:jc w:val="both"/>
        <w:rPr>
          <w:rFonts w:ascii="Times New Roman" w:hAnsi="Times New Roman"/>
          <w:color w:val="000000" w:themeColor="text1"/>
          <w:sz w:val="24"/>
          <w:szCs w:val="24"/>
        </w:rPr>
      </w:pPr>
      <w:proofErr w:type="spellStart"/>
      <w:r w:rsidRPr="00605606">
        <w:rPr>
          <w:rFonts w:ascii="Times New Roman" w:hAnsi="Times New Roman"/>
          <w:color w:val="000000" w:themeColor="text1"/>
          <w:sz w:val="24"/>
          <w:szCs w:val="24"/>
        </w:rPr>
        <w:t>Kenneth</w:t>
      </w:r>
      <w:proofErr w:type="spellEnd"/>
      <w:r w:rsidRPr="00605606">
        <w:rPr>
          <w:rFonts w:ascii="Times New Roman" w:hAnsi="Times New Roman"/>
          <w:color w:val="000000" w:themeColor="text1"/>
          <w:sz w:val="24"/>
          <w:szCs w:val="24"/>
        </w:rPr>
        <w:t xml:space="preserve"> L </w:t>
      </w:r>
      <w:proofErr w:type="spellStart"/>
      <w:r w:rsidRPr="00605606">
        <w:rPr>
          <w:rFonts w:ascii="Times New Roman" w:hAnsi="Times New Roman"/>
          <w:color w:val="000000" w:themeColor="text1"/>
          <w:sz w:val="24"/>
          <w:szCs w:val="24"/>
        </w:rPr>
        <w:t>McClain</w:t>
      </w:r>
      <w:proofErr w:type="spellEnd"/>
      <w:r w:rsidRPr="00605606">
        <w:rPr>
          <w:rFonts w:ascii="Times New Roman" w:hAnsi="Times New Roman"/>
          <w:color w:val="000000" w:themeColor="text1"/>
          <w:sz w:val="24"/>
          <w:szCs w:val="24"/>
        </w:rPr>
        <w:t xml:space="preserve">, Paul La </w:t>
      </w:r>
      <w:proofErr w:type="spellStart"/>
      <w:r w:rsidRPr="00605606">
        <w:rPr>
          <w:rFonts w:ascii="Times New Roman" w:hAnsi="Times New Roman"/>
          <w:color w:val="000000" w:themeColor="text1"/>
          <w:sz w:val="24"/>
          <w:szCs w:val="24"/>
        </w:rPr>
        <w:t>Rosée</w:t>
      </w:r>
      <w:proofErr w:type="spellEnd"/>
      <w:r w:rsidRPr="00605606">
        <w:rPr>
          <w:rFonts w:ascii="Times New Roman" w:hAnsi="Times New Roman"/>
          <w:color w:val="000000" w:themeColor="text1"/>
          <w:sz w:val="24"/>
          <w:szCs w:val="24"/>
        </w:rPr>
        <w:t xml:space="preserve">. (2026). </w:t>
      </w:r>
      <w:proofErr w:type="spellStart"/>
      <w:r w:rsidRPr="00605606">
        <w:rPr>
          <w:rFonts w:ascii="Times New Roman" w:hAnsi="Times New Roman"/>
          <w:color w:val="000000" w:themeColor="text1"/>
          <w:sz w:val="24"/>
          <w:szCs w:val="24"/>
        </w:rPr>
        <w:t>Treatment</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and</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prognosis</w:t>
      </w:r>
      <w:proofErr w:type="spellEnd"/>
      <w:r w:rsidRPr="00605606">
        <w:rPr>
          <w:rFonts w:ascii="Times New Roman" w:hAnsi="Times New Roman"/>
          <w:color w:val="000000" w:themeColor="text1"/>
          <w:sz w:val="24"/>
          <w:szCs w:val="24"/>
        </w:rPr>
        <w:t xml:space="preserve"> of </w:t>
      </w:r>
      <w:proofErr w:type="spellStart"/>
      <w:r w:rsidRPr="00605606">
        <w:rPr>
          <w:rFonts w:ascii="Times New Roman" w:hAnsi="Times New Roman"/>
          <w:color w:val="000000" w:themeColor="text1"/>
          <w:sz w:val="24"/>
          <w:szCs w:val="24"/>
        </w:rPr>
        <w:t>hemophagocytic</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lymphohistiocytosis</w:t>
      </w:r>
      <w:proofErr w:type="spellEnd"/>
      <w:r w:rsidRPr="00605606">
        <w:rPr>
          <w:rFonts w:ascii="Times New Roman" w:hAnsi="Times New Roman"/>
          <w:color w:val="000000" w:themeColor="text1"/>
          <w:sz w:val="24"/>
          <w:szCs w:val="24"/>
        </w:rPr>
        <w:t xml:space="preserve"> </w:t>
      </w:r>
      <w:proofErr w:type="spellStart"/>
      <w:r w:rsidRPr="00605606">
        <w:rPr>
          <w:rStyle w:val="Vurgu"/>
          <w:rFonts w:ascii="Times New Roman" w:eastAsiaTheme="majorEastAsia" w:hAnsi="Times New Roman"/>
          <w:color w:val="000000" w:themeColor="text1"/>
          <w:sz w:val="24"/>
          <w:szCs w:val="24"/>
          <w:bdr w:val="none" w:sz="0" w:space="0" w:color="auto" w:frame="1"/>
          <w:shd w:val="clear" w:color="auto" w:fill="EDF9F9"/>
        </w:rPr>
        <w:t>UpToDate</w:t>
      </w:r>
      <w:proofErr w:type="spellEnd"/>
      <w:r w:rsidRPr="00605606">
        <w:rPr>
          <w:rFonts w:ascii="Times New Roman" w:hAnsi="Times New Roman"/>
          <w:color w:val="000000" w:themeColor="text1"/>
          <w:sz w:val="24"/>
          <w:szCs w:val="24"/>
          <w:shd w:val="clear" w:color="auto" w:fill="EDF9F9"/>
        </w:rPr>
        <w:t xml:space="preserve">. </w:t>
      </w:r>
      <w:proofErr w:type="spellStart"/>
      <w:r w:rsidRPr="00605606">
        <w:rPr>
          <w:rFonts w:ascii="Times New Roman" w:hAnsi="Times New Roman"/>
          <w:color w:val="000000" w:themeColor="text1"/>
          <w:sz w:val="24"/>
          <w:szCs w:val="24"/>
          <w:shd w:val="clear" w:color="auto" w:fill="EDF9F9"/>
        </w:rPr>
        <w:t>Retrieved</w:t>
      </w:r>
      <w:proofErr w:type="spellEnd"/>
      <w:r w:rsidRPr="00605606">
        <w:rPr>
          <w:rFonts w:ascii="Times New Roman" w:hAnsi="Times New Roman"/>
          <w:color w:val="000000" w:themeColor="text1"/>
          <w:sz w:val="24"/>
          <w:szCs w:val="24"/>
          <w:shd w:val="clear" w:color="auto" w:fill="EDF9F9"/>
        </w:rPr>
        <w:t xml:space="preserve"> </w:t>
      </w:r>
      <w:proofErr w:type="spellStart"/>
      <w:r w:rsidRPr="00605606">
        <w:rPr>
          <w:rFonts w:ascii="Times New Roman" w:hAnsi="Times New Roman"/>
          <w:color w:val="000000" w:themeColor="text1"/>
          <w:sz w:val="24"/>
          <w:szCs w:val="24"/>
          <w:shd w:val="clear" w:color="auto" w:fill="EDF9F9"/>
        </w:rPr>
        <w:t>March</w:t>
      </w:r>
      <w:proofErr w:type="spellEnd"/>
      <w:r w:rsidRPr="00605606">
        <w:rPr>
          <w:rFonts w:ascii="Times New Roman" w:hAnsi="Times New Roman"/>
          <w:color w:val="000000" w:themeColor="text1"/>
          <w:sz w:val="24"/>
          <w:szCs w:val="24"/>
          <w:shd w:val="clear" w:color="auto" w:fill="EDF9F9"/>
        </w:rPr>
        <w:t xml:space="preserve"> 5, 2026, </w:t>
      </w:r>
      <w:proofErr w:type="spellStart"/>
      <w:r w:rsidRPr="00605606">
        <w:rPr>
          <w:rFonts w:ascii="Times New Roman" w:hAnsi="Times New Roman"/>
          <w:color w:val="000000" w:themeColor="text1"/>
          <w:sz w:val="24"/>
          <w:szCs w:val="24"/>
          <w:shd w:val="clear" w:color="auto" w:fill="EDF9F9"/>
        </w:rPr>
        <w:t>from</w:t>
      </w:r>
      <w:proofErr w:type="spellEnd"/>
      <w:r w:rsidRPr="00605606">
        <w:rPr>
          <w:rFonts w:ascii="Times New Roman" w:hAnsi="Times New Roman"/>
          <w:color w:val="000000" w:themeColor="text1"/>
          <w:sz w:val="24"/>
          <w:szCs w:val="24"/>
          <w:shd w:val="clear" w:color="auto" w:fill="EDF9F9"/>
        </w:rPr>
        <w:t xml:space="preserve"> </w:t>
      </w:r>
      <w:hyperlink r:id="rId12" w:history="1">
        <w:r w:rsidRPr="00605606">
          <w:rPr>
            <w:rStyle w:val="Kpr"/>
            <w:rFonts w:ascii="Times New Roman" w:hAnsi="Times New Roman"/>
            <w:color w:val="000000" w:themeColor="text1"/>
            <w:sz w:val="24"/>
            <w:szCs w:val="24"/>
            <w:shd w:val="clear" w:color="auto" w:fill="EDF9F9"/>
          </w:rPr>
          <w:t xml:space="preserve">https://www.uptodate.com/contents/treatment-and-prognosis-of-hemophagocytic </w:t>
        </w:r>
        <w:proofErr w:type="spellStart"/>
        <w:r w:rsidRPr="00605606">
          <w:rPr>
            <w:rStyle w:val="Kpr"/>
            <w:rFonts w:ascii="Times New Roman" w:hAnsi="Times New Roman"/>
            <w:color w:val="000000" w:themeColor="text1"/>
            <w:sz w:val="24"/>
            <w:szCs w:val="24"/>
            <w:shd w:val="clear" w:color="auto" w:fill="EDF9F9"/>
          </w:rPr>
          <w:t>lymphohistiocytosis</w:t>
        </w:r>
        <w:proofErr w:type="spellEnd"/>
      </w:hyperlink>
      <w:r w:rsidRPr="00605606">
        <w:rPr>
          <w:rFonts w:ascii="Times New Roman" w:hAnsi="Times New Roman"/>
          <w:color w:val="000000" w:themeColor="text1"/>
          <w:sz w:val="24"/>
          <w:szCs w:val="24"/>
          <w:shd w:val="clear" w:color="auto" w:fill="EDF9F9"/>
        </w:rPr>
        <w:t>.</w:t>
      </w:r>
    </w:p>
    <w:p w:rsidR="002E41DB" w:rsidRPr="00605606" w:rsidRDefault="002E41DB" w:rsidP="00B90389">
      <w:pPr>
        <w:pStyle w:val="p1"/>
        <w:numPr>
          <w:ilvl w:val="0"/>
          <w:numId w:val="49"/>
        </w:numPr>
        <w:pBdr>
          <w:bottom w:val="single" w:sz="12" w:space="31" w:color="auto"/>
        </w:pBdr>
        <w:jc w:val="both"/>
        <w:rPr>
          <w:rFonts w:ascii="Times New Roman" w:hAnsi="Times New Roman"/>
          <w:color w:val="000000" w:themeColor="text1"/>
          <w:sz w:val="24"/>
          <w:szCs w:val="24"/>
        </w:rPr>
      </w:pPr>
      <w:proofErr w:type="spellStart"/>
      <w:r w:rsidRPr="00605606">
        <w:rPr>
          <w:rFonts w:ascii="Times New Roman" w:hAnsi="Times New Roman"/>
          <w:color w:val="000000" w:themeColor="text1"/>
          <w:sz w:val="24"/>
          <w:szCs w:val="24"/>
        </w:rPr>
        <w:t>Toumeh</w:t>
      </w:r>
      <w:proofErr w:type="spellEnd"/>
      <w:r w:rsidRPr="00605606">
        <w:rPr>
          <w:rFonts w:ascii="Times New Roman" w:hAnsi="Times New Roman"/>
          <w:color w:val="000000" w:themeColor="text1"/>
          <w:sz w:val="24"/>
          <w:szCs w:val="24"/>
        </w:rPr>
        <w:t xml:space="preserve"> N, Abu-</w:t>
      </w:r>
      <w:proofErr w:type="spellStart"/>
      <w:r w:rsidRPr="00605606">
        <w:rPr>
          <w:rFonts w:ascii="Times New Roman" w:hAnsi="Times New Roman"/>
          <w:color w:val="000000" w:themeColor="text1"/>
          <w:sz w:val="24"/>
          <w:szCs w:val="24"/>
        </w:rPr>
        <w:t>Zeinah</w:t>
      </w:r>
      <w:proofErr w:type="spellEnd"/>
      <w:r w:rsidRPr="00605606">
        <w:rPr>
          <w:rFonts w:ascii="Times New Roman" w:hAnsi="Times New Roman"/>
          <w:color w:val="000000" w:themeColor="text1"/>
          <w:sz w:val="24"/>
          <w:szCs w:val="24"/>
        </w:rPr>
        <w:t xml:space="preserve"> KF, </w:t>
      </w:r>
      <w:proofErr w:type="spellStart"/>
      <w:r w:rsidRPr="00605606">
        <w:rPr>
          <w:rFonts w:ascii="Times New Roman" w:hAnsi="Times New Roman"/>
          <w:color w:val="000000" w:themeColor="text1"/>
          <w:sz w:val="24"/>
          <w:szCs w:val="24"/>
        </w:rPr>
        <w:t>Godby</w:t>
      </w:r>
      <w:proofErr w:type="spellEnd"/>
      <w:r w:rsidRPr="00605606">
        <w:rPr>
          <w:rFonts w:ascii="Times New Roman" w:hAnsi="Times New Roman"/>
          <w:color w:val="000000" w:themeColor="text1"/>
          <w:sz w:val="24"/>
          <w:szCs w:val="24"/>
        </w:rPr>
        <w:t xml:space="preserve"> RC.</w:t>
      </w:r>
      <w:r>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Hemophagocytic</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lymphohistiocytosis</w:t>
      </w:r>
      <w:proofErr w:type="spellEnd"/>
      <w:r w:rsidRPr="00605606">
        <w:rPr>
          <w:rFonts w:ascii="Times New Roman" w:hAnsi="Times New Roman"/>
          <w:color w:val="000000" w:themeColor="text1"/>
          <w:sz w:val="24"/>
          <w:szCs w:val="24"/>
        </w:rPr>
        <w:t xml:space="preserve"> (HLH): a </w:t>
      </w:r>
      <w:proofErr w:type="spellStart"/>
      <w:r w:rsidRPr="00605606">
        <w:rPr>
          <w:rFonts w:ascii="Times New Roman" w:hAnsi="Times New Roman"/>
          <w:color w:val="000000" w:themeColor="text1"/>
          <w:sz w:val="24"/>
          <w:szCs w:val="24"/>
        </w:rPr>
        <w:t>narrative</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review</w:t>
      </w:r>
      <w:proofErr w:type="spellEnd"/>
      <w:r w:rsidRPr="00605606">
        <w:rPr>
          <w:rFonts w:ascii="Times New Roman" w:hAnsi="Times New Roman"/>
          <w:color w:val="000000" w:themeColor="text1"/>
          <w:sz w:val="24"/>
          <w:szCs w:val="24"/>
        </w:rPr>
        <w:t xml:space="preserve"> of </w:t>
      </w:r>
      <w:proofErr w:type="spellStart"/>
      <w:r w:rsidRPr="00605606">
        <w:rPr>
          <w:rFonts w:ascii="Times New Roman" w:hAnsi="Times New Roman"/>
          <w:color w:val="000000" w:themeColor="text1"/>
          <w:sz w:val="24"/>
          <w:szCs w:val="24"/>
        </w:rPr>
        <w:t>the</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pathogenesis</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clinical</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presentation</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diagnosis</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treatment</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and</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prognosis</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Ann</w:t>
      </w:r>
      <w:proofErr w:type="spellEnd"/>
      <w:r w:rsidRPr="00605606">
        <w:rPr>
          <w:rFonts w:ascii="Times New Roman" w:hAnsi="Times New Roman"/>
          <w:color w:val="000000" w:themeColor="text1"/>
          <w:sz w:val="24"/>
          <w:szCs w:val="24"/>
        </w:rPr>
        <w:t xml:space="preserve"> Blood 2025;10:</w:t>
      </w:r>
      <w:r>
        <w:rPr>
          <w:rFonts w:ascii="Times New Roman" w:hAnsi="Times New Roman"/>
          <w:color w:val="000000" w:themeColor="text1"/>
          <w:sz w:val="24"/>
          <w:szCs w:val="24"/>
        </w:rPr>
        <w:t>1-12</w:t>
      </w:r>
      <w:r w:rsidRPr="00605606">
        <w:rPr>
          <w:rFonts w:ascii="Times New Roman" w:hAnsi="Times New Roman"/>
          <w:color w:val="000000" w:themeColor="text1"/>
          <w:sz w:val="24"/>
          <w:szCs w:val="24"/>
        </w:rPr>
        <w:t>.</w:t>
      </w:r>
    </w:p>
    <w:p w:rsidR="002E41DB" w:rsidRPr="00605606" w:rsidRDefault="002E41DB" w:rsidP="00B90389">
      <w:pPr>
        <w:pStyle w:val="p1"/>
        <w:numPr>
          <w:ilvl w:val="0"/>
          <w:numId w:val="49"/>
        </w:numPr>
        <w:pBdr>
          <w:bottom w:val="single" w:sz="12" w:space="31" w:color="auto"/>
        </w:pBdr>
        <w:jc w:val="both"/>
        <w:rPr>
          <w:rFonts w:ascii="Times New Roman" w:hAnsi="Times New Roman"/>
          <w:color w:val="000000" w:themeColor="text1"/>
          <w:sz w:val="24"/>
          <w:szCs w:val="24"/>
        </w:rPr>
      </w:pPr>
      <w:proofErr w:type="spellStart"/>
      <w:r w:rsidRPr="00605606">
        <w:rPr>
          <w:rFonts w:ascii="Times New Roman" w:hAnsi="Times New Roman"/>
          <w:color w:val="000000" w:themeColor="text1"/>
          <w:sz w:val="24"/>
          <w:szCs w:val="24"/>
        </w:rPr>
        <w:t>Wu</w:t>
      </w:r>
      <w:proofErr w:type="spellEnd"/>
      <w:r>
        <w:rPr>
          <w:rFonts w:ascii="Times New Roman" w:hAnsi="Times New Roman"/>
          <w:color w:val="000000" w:themeColor="text1"/>
          <w:sz w:val="24"/>
          <w:szCs w:val="24"/>
        </w:rPr>
        <w:t xml:space="preserve"> Y,</w:t>
      </w:r>
      <w:r w:rsidRPr="00605606">
        <w:rPr>
          <w:rFonts w:ascii="Times New Roman" w:hAnsi="Times New Roman"/>
          <w:color w:val="000000" w:themeColor="text1"/>
          <w:sz w:val="24"/>
          <w:szCs w:val="24"/>
        </w:rPr>
        <w:t xml:space="preserve"> Sun</w:t>
      </w:r>
      <w:r>
        <w:rPr>
          <w:rFonts w:ascii="Times New Roman" w:hAnsi="Times New Roman"/>
          <w:color w:val="000000" w:themeColor="text1"/>
          <w:sz w:val="24"/>
          <w:szCs w:val="24"/>
        </w:rPr>
        <w:t xml:space="preserve"> X</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Kang</w:t>
      </w:r>
      <w:proofErr w:type="spellEnd"/>
      <w:r>
        <w:rPr>
          <w:rFonts w:ascii="Times New Roman" w:hAnsi="Times New Roman"/>
          <w:color w:val="000000" w:themeColor="text1"/>
          <w:sz w:val="24"/>
          <w:szCs w:val="24"/>
        </w:rPr>
        <w:t xml:space="preserve"> K,</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Yang</w:t>
      </w:r>
      <w:proofErr w:type="spellEnd"/>
      <w:r>
        <w:rPr>
          <w:rFonts w:ascii="Times New Roman" w:hAnsi="Times New Roman"/>
          <w:color w:val="000000" w:themeColor="text1"/>
          <w:sz w:val="24"/>
          <w:szCs w:val="24"/>
        </w:rPr>
        <w:t xml:space="preserve"> Y</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Li</w:t>
      </w:r>
      <w:proofErr w:type="spellEnd"/>
      <w:r>
        <w:rPr>
          <w:rFonts w:ascii="Times New Roman" w:hAnsi="Times New Roman"/>
          <w:color w:val="000000" w:themeColor="text1"/>
          <w:sz w:val="24"/>
          <w:szCs w:val="24"/>
        </w:rPr>
        <w:t xml:space="preserve"> H</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Zhao</w:t>
      </w:r>
      <w:proofErr w:type="spellEnd"/>
      <w:r>
        <w:rPr>
          <w:rFonts w:ascii="Times New Roman" w:hAnsi="Times New Roman"/>
          <w:color w:val="000000" w:themeColor="text1"/>
          <w:sz w:val="24"/>
          <w:szCs w:val="24"/>
        </w:rPr>
        <w:t xml:space="preserve"> A</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Niu</w:t>
      </w:r>
      <w:proofErr w:type="spellEnd"/>
      <w:r>
        <w:rPr>
          <w:rFonts w:ascii="Times New Roman" w:hAnsi="Times New Roman"/>
          <w:color w:val="000000" w:themeColor="text1"/>
          <w:sz w:val="24"/>
          <w:szCs w:val="24"/>
        </w:rPr>
        <w:t xml:space="preserve"> T</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Hemophagocytic</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lymphohistiocytosis</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current</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treatment</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advances</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emerging</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targeted</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therapy</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and</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underlying</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mechanisms</w:t>
      </w:r>
      <w:proofErr w:type="spellEnd"/>
      <w:r w:rsidRPr="00605606">
        <w:rPr>
          <w:rFonts w:ascii="Times New Roman" w:hAnsi="Times New Roman"/>
          <w:color w:val="000000" w:themeColor="text1"/>
          <w:sz w:val="24"/>
          <w:szCs w:val="24"/>
        </w:rPr>
        <w:t xml:space="preserve">. J </w:t>
      </w:r>
      <w:proofErr w:type="spellStart"/>
      <w:r w:rsidRPr="00605606">
        <w:rPr>
          <w:rFonts w:ascii="Times New Roman" w:hAnsi="Times New Roman"/>
          <w:color w:val="000000" w:themeColor="text1"/>
          <w:sz w:val="24"/>
          <w:szCs w:val="24"/>
        </w:rPr>
        <w:t>Hematol</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Oncol</w:t>
      </w:r>
      <w:proofErr w:type="spellEnd"/>
      <w:r>
        <w:rPr>
          <w:rFonts w:ascii="Times New Roman" w:hAnsi="Times New Roman"/>
          <w:color w:val="000000" w:themeColor="text1"/>
          <w:sz w:val="24"/>
          <w:szCs w:val="24"/>
        </w:rPr>
        <w:t xml:space="preserve">; </w:t>
      </w:r>
      <w:r w:rsidRPr="00605606">
        <w:rPr>
          <w:rFonts w:ascii="Times New Roman" w:hAnsi="Times New Roman"/>
          <w:color w:val="000000" w:themeColor="text1"/>
          <w:sz w:val="24"/>
          <w:szCs w:val="24"/>
        </w:rPr>
        <w:t>2024 17:106-141.</w:t>
      </w:r>
    </w:p>
    <w:p w:rsidR="002E41DB" w:rsidRPr="00605606" w:rsidRDefault="002E41DB" w:rsidP="00B90389">
      <w:pPr>
        <w:pStyle w:val="p1"/>
        <w:numPr>
          <w:ilvl w:val="0"/>
          <w:numId w:val="49"/>
        </w:numPr>
        <w:pBdr>
          <w:bottom w:val="single" w:sz="12" w:space="31" w:color="auto"/>
        </w:pBdr>
        <w:jc w:val="both"/>
        <w:rPr>
          <w:rFonts w:ascii="Times New Roman" w:hAnsi="Times New Roman"/>
          <w:color w:val="000000" w:themeColor="text1"/>
          <w:sz w:val="24"/>
          <w:szCs w:val="24"/>
        </w:rPr>
      </w:pPr>
      <w:proofErr w:type="spellStart"/>
      <w:r w:rsidRPr="00605606">
        <w:rPr>
          <w:rFonts w:ascii="Times New Roman" w:hAnsi="Times New Roman"/>
          <w:color w:val="000000" w:themeColor="text1"/>
          <w:sz w:val="24"/>
          <w:szCs w:val="24"/>
        </w:rPr>
        <w:t>Chinnici</w:t>
      </w:r>
      <w:proofErr w:type="spellEnd"/>
      <w:r w:rsidRPr="00605606">
        <w:rPr>
          <w:rFonts w:ascii="Times New Roman" w:hAnsi="Times New Roman"/>
          <w:color w:val="000000" w:themeColor="text1"/>
          <w:sz w:val="24"/>
          <w:szCs w:val="24"/>
        </w:rPr>
        <w:t xml:space="preserve"> A, </w:t>
      </w:r>
      <w:proofErr w:type="spellStart"/>
      <w:r w:rsidRPr="00605606">
        <w:rPr>
          <w:rFonts w:ascii="Times New Roman" w:hAnsi="Times New Roman"/>
          <w:color w:val="000000" w:themeColor="text1"/>
          <w:sz w:val="24"/>
          <w:szCs w:val="24"/>
        </w:rPr>
        <w:t>Beneforti</w:t>
      </w:r>
      <w:proofErr w:type="spellEnd"/>
      <w:r w:rsidRPr="00605606">
        <w:rPr>
          <w:rFonts w:ascii="Times New Roman" w:hAnsi="Times New Roman"/>
          <w:color w:val="000000" w:themeColor="text1"/>
          <w:sz w:val="24"/>
          <w:szCs w:val="24"/>
        </w:rPr>
        <w:t xml:space="preserve"> L, </w:t>
      </w:r>
      <w:proofErr w:type="spellStart"/>
      <w:r w:rsidRPr="00605606">
        <w:rPr>
          <w:rFonts w:ascii="Times New Roman" w:hAnsi="Times New Roman"/>
          <w:color w:val="000000" w:themeColor="text1"/>
          <w:sz w:val="24"/>
          <w:szCs w:val="24"/>
        </w:rPr>
        <w:t>Pegoraro</w:t>
      </w:r>
      <w:proofErr w:type="spellEnd"/>
      <w:r w:rsidRPr="00605606">
        <w:rPr>
          <w:rFonts w:ascii="Times New Roman" w:hAnsi="Times New Roman"/>
          <w:color w:val="000000" w:themeColor="text1"/>
          <w:sz w:val="24"/>
          <w:szCs w:val="24"/>
        </w:rPr>
        <w:t xml:space="preserve"> F,</w:t>
      </w:r>
      <w:r>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Trambusti</w:t>
      </w:r>
      <w:proofErr w:type="spellEnd"/>
      <w:r w:rsidRPr="00605606">
        <w:rPr>
          <w:rFonts w:ascii="Times New Roman" w:hAnsi="Times New Roman"/>
          <w:color w:val="000000" w:themeColor="text1"/>
          <w:sz w:val="24"/>
          <w:szCs w:val="24"/>
        </w:rPr>
        <w:t xml:space="preserve"> I, </w:t>
      </w:r>
      <w:proofErr w:type="spellStart"/>
      <w:r w:rsidRPr="00605606">
        <w:rPr>
          <w:rFonts w:ascii="Times New Roman" w:hAnsi="Times New Roman"/>
          <w:color w:val="000000" w:themeColor="text1"/>
          <w:sz w:val="24"/>
          <w:szCs w:val="24"/>
        </w:rPr>
        <w:t>Tondo</w:t>
      </w:r>
      <w:proofErr w:type="spellEnd"/>
      <w:r w:rsidRPr="00605606">
        <w:rPr>
          <w:rFonts w:ascii="Times New Roman" w:hAnsi="Times New Roman"/>
          <w:color w:val="000000" w:themeColor="text1"/>
          <w:sz w:val="24"/>
          <w:szCs w:val="24"/>
        </w:rPr>
        <w:t xml:space="preserve"> A, </w:t>
      </w:r>
      <w:proofErr w:type="spellStart"/>
      <w:r w:rsidRPr="00605606">
        <w:rPr>
          <w:rFonts w:ascii="Times New Roman" w:hAnsi="Times New Roman"/>
          <w:color w:val="000000" w:themeColor="text1"/>
          <w:sz w:val="24"/>
          <w:szCs w:val="24"/>
        </w:rPr>
        <w:t>Favre</w:t>
      </w:r>
      <w:proofErr w:type="spellEnd"/>
      <w:r w:rsidRPr="00605606">
        <w:rPr>
          <w:rFonts w:ascii="Times New Roman" w:hAnsi="Times New Roman"/>
          <w:color w:val="000000" w:themeColor="text1"/>
          <w:sz w:val="24"/>
          <w:szCs w:val="24"/>
        </w:rPr>
        <w:t xml:space="preserve"> C, </w:t>
      </w:r>
      <w:proofErr w:type="spellStart"/>
      <w:r w:rsidRPr="00605606">
        <w:rPr>
          <w:rFonts w:ascii="Times New Roman" w:hAnsi="Times New Roman"/>
          <w:color w:val="000000" w:themeColor="text1"/>
          <w:sz w:val="24"/>
          <w:szCs w:val="24"/>
        </w:rPr>
        <w:t>Sieni</w:t>
      </w:r>
      <w:proofErr w:type="spellEnd"/>
      <w:r w:rsidRPr="00605606">
        <w:rPr>
          <w:rFonts w:ascii="Times New Roman" w:hAnsi="Times New Roman"/>
          <w:color w:val="000000" w:themeColor="text1"/>
          <w:sz w:val="24"/>
          <w:szCs w:val="24"/>
        </w:rPr>
        <w:t xml:space="preserve"> E</w:t>
      </w:r>
      <w:r>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Approaching</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Coniglio</w:t>
      </w:r>
      <w:proofErr w:type="spellEnd"/>
      <w:r w:rsidRPr="00605606">
        <w:rPr>
          <w:rFonts w:ascii="Times New Roman" w:hAnsi="Times New Roman"/>
          <w:color w:val="000000" w:themeColor="text1"/>
          <w:sz w:val="24"/>
          <w:szCs w:val="24"/>
        </w:rPr>
        <w:t xml:space="preserve"> ML </w:t>
      </w:r>
      <w:proofErr w:type="spellStart"/>
      <w:r w:rsidRPr="00605606">
        <w:rPr>
          <w:rFonts w:ascii="Times New Roman" w:hAnsi="Times New Roman"/>
          <w:color w:val="000000" w:themeColor="text1"/>
          <w:sz w:val="24"/>
          <w:szCs w:val="24"/>
        </w:rPr>
        <w:t>and</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hemophagocytic</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lymphohistiocytosis</w:t>
      </w:r>
      <w:proofErr w:type="spellEnd"/>
      <w:r w:rsidRPr="00605606">
        <w:rPr>
          <w:rFonts w:ascii="Times New Roman" w:hAnsi="Times New Roman"/>
          <w:color w:val="000000" w:themeColor="text1"/>
          <w:sz w:val="24"/>
          <w:szCs w:val="24"/>
        </w:rPr>
        <w:t>. Front</w:t>
      </w:r>
      <w:r>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Immunol</w:t>
      </w:r>
      <w:proofErr w:type="spellEnd"/>
      <w:r>
        <w:rPr>
          <w:rFonts w:ascii="Times New Roman" w:hAnsi="Times New Roman"/>
          <w:color w:val="000000" w:themeColor="text1"/>
          <w:sz w:val="24"/>
          <w:szCs w:val="24"/>
        </w:rPr>
        <w:t xml:space="preserve"> 2023;</w:t>
      </w:r>
      <w:r w:rsidRPr="00605606">
        <w:rPr>
          <w:rFonts w:ascii="Times New Roman" w:hAnsi="Times New Roman"/>
          <w:color w:val="000000" w:themeColor="text1"/>
          <w:sz w:val="24"/>
          <w:szCs w:val="24"/>
        </w:rPr>
        <w:t xml:space="preserve"> 14:1210041. </w:t>
      </w:r>
    </w:p>
    <w:p w:rsidR="002E41DB" w:rsidRPr="00605606" w:rsidRDefault="002E41DB" w:rsidP="00B90389">
      <w:pPr>
        <w:pStyle w:val="p1"/>
        <w:numPr>
          <w:ilvl w:val="0"/>
          <w:numId w:val="49"/>
        </w:numPr>
        <w:pBdr>
          <w:bottom w:val="single" w:sz="12" w:space="31" w:color="auto"/>
        </w:pBdr>
        <w:jc w:val="both"/>
        <w:rPr>
          <w:rFonts w:ascii="Times New Roman" w:hAnsi="Times New Roman"/>
          <w:color w:val="000000" w:themeColor="text1"/>
          <w:sz w:val="24"/>
          <w:szCs w:val="24"/>
        </w:rPr>
      </w:pPr>
      <w:proofErr w:type="spellStart"/>
      <w:r w:rsidRPr="00605606">
        <w:rPr>
          <w:rFonts w:ascii="Times New Roman" w:hAnsi="Times New Roman"/>
          <w:color w:val="000000" w:themeColor="text1"/>
          <w:sz w:val="24"/>
          <w:szCs w:val="24"/>
        </w:rPr>
        <w:t>Marsh</w:t>
      </w:r>
      <w:proofErr w:type="spellEnd"/>
      <w:r w:rsidRPr="0060560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RA, </w:t>
      </w:r>
      <w:proofErr w:type="spellStart"/>
      <w:r w:rsidRPr="00605606">
        <w:rPr>
          <w:rFonts w:ascii="Times New Roman" w:hAnsi="Times New Roman"/>
          <w:color w:val="000000" w:themeColor="text1"/>
          <w:sz w:val="24"/>
          <w:szCs w:val="24"/>
        </w:rPr>
        <w:t>Haddad</w:t>
      </w:r>
      <w:proofErr w:type="spellEnd"/>
      <w:r>
        <w:rPr>
          <w:rFonts w:ascii="Times New Roman" w:hAnsi="Times New Roman"/>
          <w:color w:val="000000" w:themeColor="text1"/>
          <w:sz w:val="24"/>
          <w:szCs w:val="24"/>
        </w:rPr>
        <w:t xml:space="preserve"> E</w:t>
      </w:r>
      <w:r w:rsidRPr="00605606">
        <w:rPr>
          <w:rFonts w:ascii="Times New Roman" w:hAnsi="Times New Roman"/>
          <w:color w:val="000000" w:themeColor="text1"/>
          <w:sz w:val="24"/>
          <w:szCs w:val="24"/>
        </w:rPr>
        <w:t xml:space="preserve">. How I </w:t>
      </w:r>
      <w:proofErr w:type="spellStart"/>
      <w:r w:rsidRPr="00605606">
        <w:rPr>
          <w:rFonts w:ascii="Times New Roman" w:hAnsi="Times New Roman"/>
          <w:color w:val="000000" w:themeColor="text1"/>
          <w:sz w:val="24"/>
          <w:szCs w:val="24"/>
        </w:rPr>
        <w:t>treat</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primary</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haemophagocytic</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lymphohistiocytosis</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Br</w:t>
      </w:r>
      <w:proofErr w:type="spellEnd"/>
      <w:r w:rsidRPr="00605606">
        <w:rPr>
          <w:rFonts w:ascii="Times New Roman" w:hAnsi="Times New Roman"/>
          <w:color w:val="000000" w:themeColor="text1"/>
          <w:sz w:val="24"/>
          <w:szCs w:val="24"/>
        </w:rPr>
        <w:t xml:space="preserve"> J</w:t>
      </w:r>
      <w:r>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Haematol</w:t>
      </w:r>
      <w:proofErr w:type="spellEnd"/>
      <w:r w:rsidRPr="00605606">
        <w:rPr>
          <w:rFonts w:ascii="Times New Roman" w:hAnsi="Times New Roman"/>
          <w:color w:val="000000" w:themeColor="text1"/>
          <w:sz w:val="24"/>
          <w:szCs w:val="24"/>
        </w:rPr>
        <w:t xml:space="preserve"> 2018</w:t>
      </w:r>
      <w:r>
        <w:rPr>
          <w:rFonts w:ascii="Times New Roman" w:hAnsi="Times New Roman"/>
          <w:color w:val="000000" w:themeColor="text1"/>
          <w:sz w:val="24"/>
          <w:szCs w:val="24"/>
        </w:rPr>
        <w:t>;</w:t>
      </w:r>
      <w:r w:rsidRPr="00605606">
        <w:rPr>
          <w:rFonts w:ascii="Times New Roman" w:hAnsi="Times New Roman"/>
          <w:color w:val="000000" w:themeColor="text1"/>
          <w:sz w:val="24"/>
          <w:szCs w:val="24"/>
        </w:rPr>
        <w:t xml:space="preserve"> 182</w:t>
      </w:r>
      <w:r>
        <w:rPr>
          <w:rFonts w:ascii="Times New Roman" w:hAnsi="Times New Roman"/>
          <w:color w:val="000000" w:themeColor="text1"/>
          <w:sz w:val="24"/>
          <w:szCs w:val="24"/>
        </w:rPr>
        <w:t>:</w:t>
      </w:r>
      <w:r w:rsidRPr="00605606">
        <w:rPr>
          <w:rFonts w:ascii="Times New Roman" w:hAnsi="Times New Roman"/>
          <w:color w:val="000000" w:themeColor="text1"/>
          <w:sz w:val="24"/>
          <w:szCs w:val="24"/>
        </w:rPr>
        <w:t xml:space="preserve"> 185–199.</w:t>
      </w:r>
    </w:p>
    <w:p w:rsidR="002E41DB" w:rsidRPr="00605606" w:rsidRDefault="002E41DB" w:rsidP="00B90389">
      <w:pPr>
        <w:pStyle w:val="p1"/>
        <w:numPr>
          <w:ilvl w:val="0"/>
          <w:numId w:val="49"/>
        </w:numPr>
        <w:pBdr>
          <w:bottom w:val="single" w:sz="12" w:space="31" w:color="auto"/>
        </w:pBdr>
        <w:jc w:val="both"/>
        <w:rPr>
          <w:rFonts w:ascii="Times New Roman" w:hAnsi="Times New Roman"/>
          <w:color w:val="000000" w:themeColor="text1"/>
          <w:sz w:val="24"/>
          <w:szCs w:val="24"/>
        </w:rPr>
      </w:pPr>
      <w:proofErr w:type="spellStart"/>
      <w:r w:rsidRPr="00605606">
        <w:rPr>
          <w:rFonts w:ascii="Times New Roman" w:hAnsi="Times New Roman"/>
          <w:color w:val="000000" w:themeColor="text1"/>
          <w:sz w:val="24"/>
          <w:szCs w:val="24"/>
        </w:rPr>
        <w:t>Zhang</w:t>
      </w:r>
      <w:proofErr w:type="spellEnd"/>
      <w:r w:rsidRPr="00605606">
        <w:rPr>
          <w:rFonts w:ascii="Times New Roman" w:hAnsi="Times New Roman"/>
          <w:color w:val="000000" w:themeColor="text1"/>
          <w:sz w:val="24"/>
          <w:szCs w:val="24"/>
        </w:rPr>
        <w:t xml:space="preserve"> K, </w:t>
      </w:r>
      <w:proofErr w:type="spellStart"/>
      <w:r w:rsidRPr="00605606">
        <w:rPr>
          <w:rFonts w:ascii="Times New Roman" w:hAnsi="Times New Roman"/>
          <w:color w:val="000000" w:themeColor="text1"/>
          <w:sz w:val="24"/>
          <w:szCs w:val="24"/>
        </w:rPr>
        <w:t>Astigarraga</w:t>
      </w:r>
      <w:proofErr w:type="spellEnd"/>
      <w:r w:rsidRPr="00605606">
        <w:rPr>
          <w:rFonts w:ascii="Times New Roman" w:hAnsi="Times New Roman"/>
          <w:color w:val="000000" w:themeColor="text1"/>
          <w:sz w:val="24"/>
          <w:szCs w:val="24"/>
        </w:rPr>
        <w:t xml:space="preserve"> I, </w:t>
      </w:r>
      <w:proofErr w:type="spellStart"/>
      <w:r w:rsidRPr="00605606">
        <w:rPr>
          <w:rFonts w:ascii="Times New Roman" w:hAnsi="Times New Roman"/>
          <w:color w:val="000000" w:themeColor="text1"/>
          <w:sz w:val="24"/>
          <w:szCs w:val="24"/>
        </w:rPr>
        <w:t>Bryceson</w:t>
      </w:r>
      <w:proofErr w:type="spellEnd"/>
      <w:r w:rsidRPr="00605606">
        <w:rPr>
          <w:rFonts w:ascii="Times New Roman" w:hAnsi="Times New Roman"/>
          <w:color w:val="000000" w:themeColor="text1"/>
          <w:sz w:val="24"/>
          <w:szCs w:val="24"/>
        </w:rPr>
        <w:t xml:space="preserve"> Y, et al. </w:t>
      </w:r>
      <w:proofErr w:type="spellStart"/>
      <w:r w:rsidRPr="00605606">
        <w:rPr>
          <w:rFonts w:ascii="Times New Roman" w:hAnsi="Times New Roman"/>
          <w:color w:val="000000" w:themeColor="text1"/>
          <w:sz w:val="24"/>
          <w:szCs w:val="24"/>
        </w:rPr>
        <w:t>Familial</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Hemophagocytic</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Lymphohistiocytosis</w:t>
      </w:r>
      <w:proofErr w:type="spellEnd"/>
      <w:r w:rsidRPr="00605606">
        <w:rPr>
          <w:rFonts w:ascii="Times New Roman" w:hAnsi="Times New Roman"/>
          <w:color w:val="000000" w:themeColor="text1"/>
          <w:sz w:val="24"/>
          <w:szCs w:val="24"/>
        </w:rPr>
        <w:t>. 2006 Mar 22 [</w:t>
      </w:r>
      <w:proofErr w:type="spellStart"/>
      <w:r w:rsidRPr="00605606">
        <w:rPr>
          <w:rFonts w:ascii="Times New Roman" w:hAnsi="Times New Roman"/>
          <w:color w:val="000000" w:themeColor="text1"/>
          <w:sz w:val="24"/>
          <w:szCs w:val="24"/>
        </w:rPr>
        <w:t>Updated</w:t>
      </w:r>
      <w:proofErr w:type="spellEnd"/>
      <w:r w:rsidRPr="00605606">
        <w:rPr>
          <w:rFonts w:ascii="Times New Roman" w:hAnsi="Times New Roman"/>
          <w:color w:val="000000" w:themeColor="text1"/>
          <w:sz w:val="24"/>
          <w:szCs w:val="24"/>
        </w:rPr>
        <w:t xml:space="preserve"> 2024 </w:t>
      </w:r>
      <w:proofErr w:type="spellStart"/>
      <w:r w:rsidRPr="00605606">
        <w:rPr>
          <w:rFonts w:ascii="Times New Roman" w:hAnsi="Times New Roman"/>
          <w:color w:val="000000" w:themeColor="text1"/>
          <w:sz w:val="24"/>
          <w:szCs w:val="24"/>
        </w:rPr>
        <w:t>Jun</w:t>
      </w:r>
      <w:proofErr w:type="spellEnd"/>
      <w:r w:rsidRPr="00605606">
        <w:rPr>
          <w:rFonts w:ascii="Times New Roman" w:hAnsi="Times New Roman"/>
          <w:color w:val="000000" w:themeColor="text1"/>
          <w:sz w:val="24"/>
          <w:szCs w:val="24"/>
        </w:rPr>
        <w:t xml:space="preserve"> 6]. </w:t>
      </w:r>
      <w:proofErr w:type="spellStart"/>
      <w:r w:rsidRPr="00605606">
        <w:rPr>
          <w:rFonts w:ascii="Times New Roman" w:hAnsi="Times New Roman"/>
          <w:color w:val="000000" w:themeColor="text1"/>
          <w:sz w:val="24"/>
          <w:szCs w:val="24"/>
        </w:rPr>
        <w:t>In</w:t>
      </w:r>
      <w:proofErr w:type="spellEnd"/>
      <w:r w:rsidRPr="00605606">
        <w:rPr>
          <w:rFonts w:ascii="Times New Roman" w:hAnsi="Times New Roman"/>
          <w:color w:val="000000" w:themeColor="text1"/>
          <w:sz w:val="24"/>
          <w:szCs w:val="24"/>
        </w:rPr>
        <w:t xml:space="preserve">: Adam MP, </w:t>
      </w:r>
      <w:proofErr w:type="spellStart"/>
      <w:r w:rsidRPr="00605606">
        <w:rPr>
          <w:rFonts w:ascii="Times New Roman" w:hAnsi="Times New Roman"/>
          <w:color w:val="000000" w:themeColor="text1"/>
          <w:sz w:val="24"/>
          <w:szCs w:val="24"/>
        </w:rPr>
        <w:t>Bick</w:t>
      </w:r>
      <w:proofErr w:type="spellEnd"/>
      <w:r w:rsidRPr="00605606">
        <w:rPr>
          <w:rFonts w:ascii="Times New Roman" w:hAnsi="Times New Roman"/>
          <w:color w:val="000000" w:themeColor="text1"/>
          <w:sz w:val="24"/>
          <w:szCs w:val="24"/>
        </w:rPr>
        <w:t xml:space="preserve"> S, </w:t>
      </w:r>
      <w:proofErr w:type="spellStart"/>
      <w:r w:rsidRPr="00605606">
        <w:rPr>
          <w:rFonts w:ascii="Times New Roman" w:hAnsi="Times New Roman"/>
          <w:color w:val="000000" w:themeColor="text1"/>
          <w:sz w:val="24"/>
          <w:szCs w:val="24"/>
        </w:rPr>
        <w:t>Mirzaa</w:t>
      </w:r>
      <w:proofErr w:type="spellEnd"/>
      <w:r w:rsidRPr="00605606">
        <w:rPr>
          <w:rFonts w:ascii="Times New Roman" w:hAnsi="Times New Roman"/>
          <w:color w:val="000000" w:themeColor="text1"/>
          <w:sz w:val="24"/>
          <w:szCs w:val="24"/>
        </w:rPr>
        <w:t xml:space="preserve"> GM, et al., </w:t>
      </w:r>
      <w:proofErr w:type="spellStart"/>
      <w:r w:rsidRPr="00605606">
        <w:rPr>
          <w:rFonts w:ascii="Times New Roman" w:hAnsi="Times New Roman"/>
          <w:color w:val="000000" w:themeColor="text1"/>
          <w:sz w:val="24"/>
          <w:szCs w:val="24"/>
        </w:rPr>
        <w:t>editors</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GeneReviews</w:t>
      </w:r>
      <w:proofErr w:type="spellEnd"/>
      <w:r w:rsidRPr="00605606">
        <w:rPr>
          <w:rFonts w:ascii="Times New Roman" w:hAnsi="Times New Roman"/>
          <w:color w:val="000000" w:themeColor="text1"/>
          <w:sz w:val="24"/>
          <w:szCs w:val="24"/>
        </w:rPr>
        <w:t xml:space="preserve">® [Internet]. Seattle (WA): </w:t>
      </w:r>
      <w:proofErr w:type="spellStart"/>
      <w:r w:rsidRPr="00605606">
        <w:rPr>
          <w:rFonts w:ascii="Times New Roman" w:hAnsi="Times New Roman"/>
          <w:color w:val="000000" w:themeColor="text1"/>
          <w:sz w:val="24"/>
          <w:szCs w:val="24"/>
        </w:rPr>
        <w:t>University</w:t>
      </w:r>
      <w:proofErr w:type="spellEnd"/>
      <w:r w:rsidRPr="00605606">
        <w:rPr>
          <w:rFonts w:ascii="Times New Roman" w:hAnsi="Times New Roman"/>
          <w:color w:val="000000" w:themeColor="text1"/>
          <w:sz w:val="24"/>
          <w:szCs w:val="24"/>
        </w:rPr>
        <w:t xml:space="preserve"> of Washington, Seattle; 1993-2025.</w:t>
      </w:r>
    </w:p>
    <w:p w:rsidR="00B8185C" w:rsidRPr="00B8185C" w:rsidRDefault="002E41DB" w:rsidP="00B8185C">
      <w:pPr>
        <w:pStyle w:val="p1"/>
        <w:numPr>
          <w:ilvl w:val="0"/>
          <w:numId w:val="49"/>
        </w:numPr>
        <w:pBdr>
          <w:bottom w:val="single" w:sz="12" w:space="31" w:color="auto"/>
        </w:pBdr>
        <w:jc w:val="both"/>
        <w:rPr>
          <w:rFonts w:ascii="Times New Roman" w:hAnsi="Times New Roman"/>
          <w:color w:val="000000" w:themeColor="text1"/>
          <w:sz w:val="24"/>
          <w:szCs w:val="24"/>
        </w:rPr>
      </w:pPr>
      <w:r w:rsidRPr="00605606">
        <w:rPr>
          <w:rFonts w:ascii="Times New Roman" w:hAnsi="Times New Roman"/>
          <w:color w:val="000000" w:themeColor="text1"/>
          <w:sz w:val="24"/>
          <w:szCs w:val="24"/>
        </w:rPr>
        <w:t xml:space="preserve">La </w:t>
      </w:r>
      <w:proofErr w:type="spellStart"/>
      <w:r w:rsidRPr="00605606">
        <w:rPr>
          <w:rFonts w:ascii="Times New Roman" w:hAnsi="Times New Roman"/>
          <w:color w:val="000000" w:themeColor="text1"/>
          <w:sz w:val="24"/>
          <w:szCs w:val="24"/>
        </w:rPr>
        <w:t>Rosee</w:t>
      </w:r>
      <w:proofErr w:type="spellEnd"/>
      <w:r>
        <w:rPr>
          <w:rFonts w:ascii="Times New Roman" w:hAnsi="Times New Roman"/>
          <w:color w:val="000000" w:themeColor="text1"/>
          <w:sz w:val="24"/>
          <w:szCs w:val="24"/>
        </w:rPr>
        <w:t xml:space="preserve"> P</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Horne</w:t>
      </w:r>
      <w:proofErr w:type="spellEnd"/>
      <w:r>
        <w:rPr>
          <w:rFonts w:ascii="Times New Roman" w:hAnsi="Times New Roman"/>
          <w:color w:val="000000" w:themeColor="text1"/>
          <w:sz w:val="24"/>
          <w:szCs w:val="24"/>
        </w:rPr>
        <w:t xml:space="preserve"> AC</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Hines</w:t>
      </w:r>
      <w:proofErr w:type="spellEnd"/>
      <w:r>
        <w:rPr>
          <w:rFonts w:ascii="Times New Roman" w:hAnsi="Times New Roman"/>
          <w:color w:val="000000" w:themeColor="text1"/>
          <w:sz w:val="24"/>
          <w:szCs w:val="24"/>
        </w:rPr>
        <w:t xml:space="preserve"> M</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von</w:t>
      </w:r>
      <w:proofErr w:type="spellEnd"/>
      <w:r w:rsidRPr="00605606">
        <w:rPr>
          <w:rFonts w:ascii="Times New Roman" w:hAnsi="Times New Roman"/>
          <w:color w:val="000000" w:themeColor="text1"/>
          <w:sz w:val="24"/>
          <w:szCs w:val="24"/>
        </w:rPr>
        <w:t xml:space="preserve"> Bahr </w:t>
      </w:r>
      <w:proofErr w:type="spellStart"/>
      <w:r w:rsidRPr="00605606">
        <w:rPr>
          <w:rFonts w:ascii="Times New Roman" w:hAnsi="Times New Roman"/>
          <w:color w:val="000000" w:themeColor="text1"/>
          <w:sz w:val="24"/>
          <w:szCs w:val="24"/>
        </w:rPr>
        <w:t>Greenwood</w:t>
      </w:r>
      <w:proofErr w:type="spellEnd"/>
      <w:r>
        <w:rPr>
          <w:rFonts w:ascii="Times New Roman" w:hAnsi="Times New Roman"/>
          <w:color w:val="000000" w:themeColor="text1"/>
          <w:sz w:val="24"/>
          <w:szCs w:val="24"/>
        </w:rPr>
        <w:t xml:space="preserve"> T</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Machowicz</w:t>
      </w:r>
      <w:proofErr w:type="spellEnd"/>
      <w:r>
        <w:rPr>
          <w:rFonts w:ascii="Times New Roman" w:hAnsi="Times New Roman"/>
          <w:color w:val="000000" w:themeColor="text1"/>
          <w:sz w:val="24"/>
          <w:szCs w:val="24"/>
        </w:rPr>
        <w:t xml:space="preserve"> R</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Berliner</w:t>
      </w:r>
      <w:proofErr w:type="spellEnd"/>
      <w:r>
        <w:rPr>
          <w:rFonts w:ascii="Times New Roman" w:hAnsi="Times New Roman"/>
          <w:color w:val="000000" w:themeColor="text1"/>
          <w:sz w:val="24"/>
          <w:szCs w:val="24"/>
        </w:rPr>
        <w:t xml:space="preserve"> N</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Birndt</w:t>
      </w:r>
      <w:proofErr w:type="spellEnd"/>
      <w:r>
        <w:rPr>
          <w:rFonts w:ascii="Times New Roman" w:hAnsi="Times New Roman"/>
          <w:color w:val="000000" w:themeColor="text1"/>
          <w:sz w:val="24"/>
          <w:szCs w:val="24"/>
        </w:rPr>
        <w:t xml:space="preserve"> S</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Gil-Herrera</w:t>
      </w:r>
      <w:proofErr w:type="spellEnd"/>
      <w:r>
        <w:rPr>
          <w:rFonts w:ascii="Times New Roman" w:hAnsi="Times New Roman"/>
          <w:color w:val="000000" w:themeColor="text1"/>
          <w:sz w:val="24"/>
          <w:szCs w:val="24"/>
        </w:rPr>
        <w:t xml:space="preserve"> J</w:t>
      </w:r>
      <w:r w:rsidRPr="00605606">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Girschikofsky</w:t>
      </w:r>
      <w:proofErr w:type="spellEnd"/>
      <w:r>
        <w:rPr>
          <w:rFonts w:ascii="Times New Roman" w:hAnsi="Times New Roman"/>
          <w:color w:val="000000" w:themeColor="text1"/>
          <w:sz w:val="24"/>
          <w:szCs w:val="24"/>
        </w:rPr>
        <w:t xml:space="preserve"> M</w:t>
      </w:r>
      <w:r w:rsidRPr="00605606">
        <w:rPr>
          <w:rFonts w:ascii="Times New Roman" w:hAnsi="Times New Roman"/>
          <w:color w:val="000000" w:themeColor="text1"/>
          <w:sz w:val="24"/>
          <w:szCs w:val="24"/>
        </w:rPr>
        <w:t>, Jordan</w:t>
      </w:r>
      <w:r>
        <w:rPr>
          <w:rFonts w:ascii="Times New Roman" w:hAnsi="Times New Roman"/>
          <w:color w:val="000000" w:themeColor="text1"/>
          <w:sz w:val="24"/>
          <w:szCs w:val="24"/>
        </w:rPr>
        <w:t xml:space="preserve"> MB</w:t>
      </w:r>
      <w:r w:rsidRPr="00605606">
        <w:rPr>
          <w:rFonts w:ascii="Times New Roman" w:hAnsi="Times New Roman"/>
          <w:color w:val="000000" w:themeColor="text1"/>
          <w:sz w:val="24"/>
          <w:szCs w:val="24"/>
        </w:rPr>
        <w:t>, Kumar</w:t>
      </w:r>
      <w:r>
        <w:rPr>
          <w:rFonts w:ascii="Times New Roman" w:hAnsi="Times New Roman"/>
          <w:color w:val="000000" w:themeColor="text1"/>
          <w:sz w:val="24"/>
          <w:szCs w:val="24"/>
        </w:rPr>
        <w:t xml:space="preserve"> A</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van</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Laar</w:t>
      </w:r>
      <w:proofErr w:type="spellEnd"/>
      <w:r>
        <w:rPr>
          <w:rFonts w:ascii="Times New Roman" w:hAnsi="Times New Roman"/>
          <w:color w:val="000000" w:themeColor="text1"/>
          <w:sz w:val="24"/>
          <w:szCs w:val="24"/>
        </w:rPr>
        <w:t xml:space="preserve"> JAM</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Lachmann</w:t>
      </w:r>
      <w:proofErr w:type="spellEnd"/>
      <w:r>
        <w:rPr>
          <w:rFonts w:ascii="Times New Roman" w:hAnsi="Times New Roman"/>
          <w:color w:val="000000" w:themeColor="text1"/>
          <w:sz w:val="24"/>
          <w:szCs w:val="24"/>
        </w:rPr>
        <w:t xml:space="preserve"> G</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Nichols</w:t>
      </w:r>
      <w:proofErr w:type="spellEnd"/>
      <w:r>
        <w:rPr>
          <w:rFonts w:ascii="Times New Roman" w:hAnsi="Times New Roman"/>
          <w:color w:val="000000" w:themeColor="text1"/>
          <w:sz w:val="24"/>
          <w:szCs w:val="24"/>
        </w:rPr>
        <w:t xml:space="preserve"> KE, </w:t>
      </w:r>
      <w:proofErr w:type="spellStart"/>
      <w:r w:rsidRPr="00605606">
        <w:rPr>
          <w:rFonts w:ascii="Times New Roman" w:hAnsi="Times New Roman"/>
          <w:color w:val="000000" w:themeColor="text1"/>
          <w:sz w:val="24"/>
          <w:szCs w:val="24"/>
        </w:rPr>
        <w:t>Ramanan</w:t>
      </w:r>
      <w:proofErr w:type="spellEnd"/>
      <w:r>
        <w:rPr>
          <w:rFonts w:ascii="Times New Roman" w:hAnsi="Times New Roman"/>
          <w:color w:val="000000" w:themeColor="text1"/>
          <w:sz w:val="24"/>
          <w:szCs w:val="24"/>
        </w:rPr>
        <w:t xml:space="preserve"> AV</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Wang</w:t>
      </w:r>
      <w:proofErr w:type="spellEnd"/>
      <w:r>
        <w:rPr>
          <w:rFonts w:ascii="Times New Roman" w:hAnsi="Times New Roman"/>
          <w:color w:val="000000" w:themeColor="text1"/>
          <w:sz w:val="24"/>
          <w:szCs w:val="24"/>
        </w:rPr>
        <w:t xml:space="preserve"> Y, </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Wang</w:t>
      </w:r>
      <w:proofErr w:type="spellEnd"/>
      <w:r>
        <w:rPr>
          <w:rFonts w:ascii="Times New Roman" w:hAnsi="Times New Roman"/>
          <w:color w:val="000000" w:themeColor="text1"/>
          <w:sz w:val="24"/>
          <w:szCs w:val="24"/>
        </w:rPr>
        <w:t xml:space="preserve"> Z</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Janka</w:t>
      </w:r>
      <w:proofErr w:type="spellEnd"/>
      <w:r>
        <w:rPr>
          <w:rFonts w:ascii="Times New Roman" w:hAnsi="Times New Roman"/>
          <w:color w:val="000000" w:themeColor="text1"/>
          <w:sz w:val="24"/>
          <w:szCs w:val="24"/>
        </w:rPr>
        <w:t xml:space="preserve"> G</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Henter</w:t>
      </w:r>
      <w:proofErr w:type="spellEnd"/>
      <w:r>
        <w:rPr>
          <w:rFonts w:ascii="Times New Roman" w:hAnsi="Times New Roman"/>
          <w:color w:val="000000" w:themeColor="text1"/>
          <w:sz w:val="24"/>
          <w:szCs w:val="24"/>
        </w:rPr>
        <w:t xml:space="preserve"> JI</w:t>
      </w:r>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Recommendations</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for</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the</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management</w:t>
      </w:r>
      <w:proofErr w:type="spellEnd"/>
      <w:r w:rsidRPr="00605606">
        <w:rPr>
          <w:rFonts w:ascii="Times New Roman" w:hAnsi="Times New Roman"/>
          <w:color w:val="000000" w:themeColor="text1"/>
          <w:sz w:val="24"/>
          <w:szCs w:val="24"/>
        </w:rPr>
        <w:t xml:space="preserve"> of </w:t>
      </w:r>
      <w:proofErr w:type="spellStart"/>
      <w:r w:rsidRPr="00605606">
        <w:rPr>
          <w:rFonts w:ascii="Times New Roman" w:hAnsi="Times New Roman"/>
          <w:color w:val="000000" w:themeColor="text1"/>
          <w:sz w:val="24"/>
          <w:szCs w:val="24"/>
        </w:rPr>
        <w:t>hemophagocytic</w:t>
      </w:r>
      <w:proofErr w:type="spellEnd"/>
      <w:r w:rsidRPr="00605606">
        <w:rPr>
          <w:rFonts w:ascii="Times New Roman" w:hAnsi="Times New Roman"/>
          <w:color w:val="000000" w:themeColor="text1"/>
          <w:sz w:val="24"/>
          <w:szCs w:val="24"/>
        </w:rPr>
        <w:t xml:space="preserve"> </w:t>
      </w:r>
      <w:proofErr w:type="spellStart"/>
      <w:r w:rsidRPr="00605606">
        <w:rPr>
          <w:rFonts w:ascii="Times New Roman" w:hAnsi="Times New Roman"/>
          <w:color w:val="000000" w:themeColor="text1"/>
          <w:sz w:val="24"/>
          <w:szCs w:val="24"/>
        </w:rPr>
        <w:t>lymphohistiocytosis</w:t>
      </w:r>
      <w:proofErr w:type="spellEnd"/>
      <w:r w:rsidRPr="00605606">
        <w:rPr>
          <w:rFonts w:ascii="Times New Roman" w:hAnsi="Times New Roman"/>
          <w:color w:val="000000" w:themeColor="text1"/>
          <w:sz w:val="24"/>
          <w:szCs w:val="24"/>
        </w:rPr>
        <w:t xml:space="preserve"> in </w:t>
      </w:r>
      <w:proofErr w:type="spellStart"/>
      <w:r w:rsidRPr="00605606">
        <w:rPr>
          <w:rFonts w:ascii="Times New Roman" w:hAnsi="Times New Roman"/>
          <w:color w:val="000000" w:themeColor="text1"/>
          <w:sz w:val="24"/>
          <w:szCs w:val="24"/>
        </w:rPr>
        <w:t>adults</w:t>
      </w:r>
      <w:proofErr w:type="spellEnd"/>
      <w:r w:rsidRPr="00605606">
        <w:rPr>
          <w:rFonts w:ascii="Times New Roman" w:hAnsi="Times New Roman"/>
          <w:color w:val="000000" w:themeColor="text1"/>
          <w:sz w:val="24"/>
          <w:szCs w:val="24"/>
        </w:rPr>
        <w:t>. Blood 2019; 133 (23):2465-2477</w:t>
      </w:r>
      <w:r>
        <w:rPr>
          <w:rFonts w:ascii="Times New Roman" w:hAnsi="Times New Roman"/>
          <w:color w:val="000000" w:themeColor="text1"/>
          <w:sz w:val="24"/>
          <w:szCs w:val="24"/>
        </w:rPr>
        <w:t>.</w:t>
      </w:r>
    </w:p>
    <w:p w:rsidR="00B8185C" w:rsidRDefault="00B8185C" w:rsidP="00B8185C">
      <w:pPr>
        <w:pStyle w:val="Gvde"/>
        <w:jc w:val="center"/>
        <w:rPr>
          <w:rFonts w:ascii="Times New Roman" w:eastAsia="Times New Roman" w:hAnsi="Times New Roman" w:cs="Times New Roman"/>
          <w:b/>
          <w:bCs/>
          <w:color w:val="2E74B5"/>
          <w:sz w:val="40"/>
          <w:szCs w:val="40"/>
          <w:u w:color="2E74B5"/>
        </w:rPr>
      </w:pPr>
      <w:r>
        <w:rPr>
          <w:rFonts w:ascii="Times New Roman" w:hAnsi="Times New Roman"/>
          <w:b/>
          <w:bCs/>
          <w:color w:val="2E74B5"/>
          <w:sz w:val="40"/>
          <w:szCs w:val="40"/>
          <w:u w:color="2E74B5"/>
        </w:rPr>
        <w:t>SEKONDER (KAZANILMIŞ) HEMOFAGOSİTİK LENFOHİSTİYOSİTOZ</w:t>
      </w:r>
    </w:p>
    <w:p w:rsidR="00B8185C" w:rsidRDefault="00B8185C" w:rsidP="00B8185C">
      <w:pPr>
        <w:pStyle w:val="ListeParagraf"/>
        <w:numPr>
          <w:ilvl w:val="0"/>
          <w:numId w:val="54"/>
        </w:numPr>
        <w:pBdr>
          <w:top w:val="nil"/>
          <w:left w:val="nil"/>
          <w:bottom w:val="nil"/>
          <w:right w:val="nil"/>
          <w:between w:val="nil"/>
          <w:bar w:val="nil"/>
        </w:pBdr>
        <w:suppressAutoHyphens w:val="0"/>
        <w:spacing w:before="100" w:after="100" w:line="259" w:lineRule="auto"/>
        <w:contextualSpacing w:val="0"/>
        <w:outlineLvl w:val="0"/>
        <w:rPr>
          <w:rFonts w:ascii="Times New Roman" w:hAnsi="Times New Roman"/>
          <w:b/>
          <w:bCs/>
          <w:sz w:val="28"/>
          <w:szCs w:val="28"/>
        </w:rPr>
      </w:pPr>
      <w:r>
        <w:rPr>
          <w:rFonts w:ascii="Times New Roman" w:hAnsi="Times New Roman"/>
          <w:b/>
          <w:bCs/>
          <w:kern w:val="36"/>
          <w:sz w:val="28"/>
          <w:szCs w:val="28"/>
        </w:rPr>
        <w:lastRenderedPageBreak/>
        <w:t>GİRİŞ</w:t>
      </w:r>
    </w:p>
    <w:p w:rsidR="00B8185C" w:rsidRPr="00022C3D" w:rsidRDefault="00B8185C" w:rsidP="00B8185C">
      <w:pPr>
        <w:pStyle w:val="NormalWeb"/>
        <w:jc w:val="both"/>
      </w:pPr>
      <w:proofErr w:type="spellStart"/>
      <w:r w:rsidRPr="00022C3D">
        <w:rPr>
          <w:lang w:val="de-DE"/>
        </w:rPr>
        <w:t>Sekonder</w:t>
      </w:r>
      <w:proofErr w:type="spellEnd"/>
      <w:r w:rsidRPr="00022C3D">
        <w:rPr>
          <w:lang w:val="de-DE"/>
        </w:rPr>
        <w:t xml:space="preserve"> HLH (</w:t>
      </w:r>
      <w:proofErr w:type="spellStart"/>
      <w:r w:rsidRPr="00022C3D">
        <w:rPr>
          <w:lang w:val="de-DE"/>
        </w:rPr>
        <w:t>sHLH</w:t>
      </w:r>
      <w:proofErr w:type="spellEnd"/>
      <w:r w:rsidRPr="00022C3D">
        <w:rPr>
          <w:lang w:val="de-DE"/>
        </w:rPr>
        <w:t xml:space="preserve">) </w:t>
      </w:r>
      <w:r w:rsidRPr="00022C3D">
        <w:t>enfeksiyonlar (viral, bakteriyel, fungal ve protozoal), hematolojik maligniteler, transplantasyon, ilaçlar, cerrahi girişimler ve gebelik gibi çeşitli tetikleyiciler zemininde gelişen hiperinflamatuvar bir durumdur.</w:t>
      </w:r>
    </w:p>
    <w:p w:rsidR="00B8185C" w:rsidRPr="00022C3D" w:rsidRDefault="00B8185C" w:rsidP="00B8185C">
      <w:pPr>
        <w:pStyle w:val="NormalWeb"/>
        <w:jc w:val="both"/>
      </w:pPr>
      <w:r w:rsidRPr="00022C3D">
        <w:t xml:space="preserve">Makrofaj aktivasyon sendromu (MAS), özellikle sistemik jüvenil idiopatik artrit (JİA), sistemik lupus eritematozus (SLE), Kawasaki hastalığı ve erişkin başlangıçlı </w:t>
      </w:r>
      <w:r w:rsidRPr="00022C3D">
        <w:rPr>
          <w:lang w:val="en-US"/>
        </w:rPr>
        <w:t xml:space="preserve">Still </w:t>
      </w:r>
      <w:proofErr w:type="spellStart"/>
      <w:r w:rsidRPr="00022C3D">
        <w:rPr>
          <w:lang w:val="en-US"/>
        </w:rPr>
        <w:t>hastal</w:t>
      </w:r>
      <w:proofErr w:type="spellEnd"/>
      <w:r w:rsidRPr="00022C3D">
        <w:t>ığı (AOSD) gibi romatolojik hastalıklar ile ilişkili HLH tablosunu tanımlamak için kullanılan bir alt gruptur.</w:t>
      </w:r>
    </w:p>
    <w:p w:rsidR="00B8185C" w:rsidRPr="00022C3D" w:rsidRDefault="00B8185C" w:rsidP="00B8185C">
      <w:pPr>
        <w:pStyle w:val="NormalWeb"/>
        <w:jc w:val="both"/>
      </w:pPr>
      <w:r w:rsidRPr="00022C3D">
        <w:rPr>
          <w:lang w:val="de-DE"/>
        </w:rPr>
        <w:t>HLH</w:t>
      </w:r>
      <w:r w:rsidRPr="00022C3D">
        <w:rPr>
          <w:rtl/>
        </w:rPr>
        <w:t>’</w:t>
      </w:r>
      <w:r w:rsidRPr="00022C3D">
        <w:t xml:space="preserve">de erken tanı ve tedavinin gecikmeksizin başlanması </w:t>
      </w:r>
      <w:proofErr w:type="spellStart"/>
      <w:r w:rsidRPr="00022C3D">
        <w:rPr>
          <w:lang w:val="it-IT"/>
        </w:rPr>
        <w:t>prognoz</w:t>
      </w:r>
      <w:proofErr w:type="spellEnd"/>
      <w:r w:rsidRPr="00022C3D">
        <w:rPr>
          <w:lang w:val="it-IT"/>
        </w:rPr>
        <w:t xml:space="preserve"> a</w:t>
      </w:r>
      <w:r w:rsidRPr="00022C3D">
        <w:t xml:space="preserve">çısından kritik öneme sahiptir. Bununla birlikte, hastalığın nadir görülmesi, klinik spektrumunun geniş olması ve bulgularının birçok inflamatuvar ve malign hastalıkla örtüşmesi nedeniyle tanı sıklıkla gecikmektedir. </w:t>
      </w:r>
    </w:p>
    <w:p w:rsidR="00B8185C" w:rsidRPr="00022C3D" w:rsidRDefault="00B8185C" w:rsidP="00B8185C">
      <w:pPr>
        <w:pStyle w:val="ListeParagraf"/>
        <w:numPr>
          <w:ilvl w:val="0"/>
          <w:numId w:val="56"/>
        </w:numPr>
        <w:pBdr>
          <w:top w:val="nil"/>
          <w:left w:val="nil"/>
          <w:bottom w:val="nil"/>
          <w:right w:val="nil"/>
          <w:between w:val="nil"/>
          <w:bar w:val="nil"/>
        </w:pBdr>
        <w:suppressAutoHyphens w:val="0"/>
        <w:spacing w:after="160" w:line="259" w:lineRule="auto"/>
        <w:contextualSpacing w:val="0"/>
        <w:jc w:val="both"/>
        <w:rPr>
          <w:rFonts w:ascii="Times New Roman" w:hAnsi="Times New Roman" w:cs="Times New Roman"/>
          <w:b/>
          <w:bCs/>
          <w:sz w:val="28"/>
          <w:szCs w:val="28"/>
        </w:rPr>
      </w:pPr>
      <w:r w:rsidRPr="00022C3D">
        <w:rPr>
          <w:rFonts w:ascii="Times New Roman" w:hAnsi="Times New Roman" w:cs="Times New Roman"/>
          <w:b/>
          <w:bCs/>
          <w:sz w:val="28"/>
          <w:szCs w:val="28"/>
        </w:rPr>
        <w:t>EPİDEMİYOLOJİ</w:t>
      </w:r>
    </w:p>
    <w:p w:rsidR="00B8185C" w:rsidRPr="00022C3D" w:rsidRDefault="00B8185C" w:rsidP="00B8185C">
      <w:pPr>
        <w:pStyle w:val="NormalWeb"/>
        <w:jc w:val="both"/>
      </w:pPr>
      <w:r w:rsidRPr="00022C3D">
        <w:t>Erişkinlerde HLH</w:t>
      </w:r>
      <w:r w:rsidRPr="00022C3D">
        <w:rPr>
          <w:rtl/>
        </w:rPr>
        <w:t>’</w:t>
      </w:r>
      <w:r w:rsidRPr="00022C3D">
        <w:t>nin epidemiyolojisini ortaya koyan çalışmalar sınırlıdır. Birden fazla hasta kohortunu kapsayan bir derleme, kadınlarda daha sık görülen bir HLH alt grubu olan MAS hariç, ortalama başvuru yaşının yaklaşık 50 olduğunu ve erkeklerde daha yaygın görüldüğünü göstermektedir. Erişkinlerde HLH insidansı, üçüncü basamak sağlık merkezlerine yatırılan yaklaşık her 2000 hastada bir olarak bildirilmektedir.</w:t>
      </w:r>
    </w:p>
    <w:p w:rsidR="00B8185C" w:rsidRDefault="00B8185C" w:rsidP="00B8185C">
      <w:pPr>
        <w:pStyle w:val="NormalWeb"/>
        <w:numPr>
          <w:ilvl w:val="0"/>
          <w:numId w:val="57"/>
        </w:numPr>
        <w:pBdr>
          <w:top w:val="nil"/>
          <w:left w:val="nil"/>
          <w:bottom w:val="nil"/>
          <w:right w:val="nil"/>
          <w:between w:val="nil"/>
          <w:bar w:val="nil"/>
        </w:pBdr>
        <w:suppressAutoHyphens w:val="0"/>
        <w:spacing w:before="100" w:beforeAutospacing="0" w:after="100" w:afterAutospacing="0"/>
        <w:rPr>
          <w:b/>
          <w:bCs/>
          <w:sz w:val="32"/>
          <w:szCs w:val="32"/>
          <w:lang w:val="de-DE"/>
        </w:rPr>
      </w:pPr>
      <w:r>
        <w:rPr>
          <w:b/>
          <w:bCs/>
          <w:sz w:val="32"/>
          <w:szCs w:val="32"/>
          <w:lang w:val="de-DE"/>
        </w:rPr>
        <w:t>PATOGENEZ</w:t>
      </w:r>
    </w:p>
    <w:p w:rsidR="00B8185C" w:rsidRPr="00022C3D" w:rsidRDefault="00B8185C" w:rsidP="00B8185C">
      <w:pPr>
        <w:pStyle w:val="NormalWeb"/>
        <w:jc w:val="both"/>
        <w:rPr>
          <w:b/>
          <w:bCs/>
          <w:sz w:val="36"/>
          <w:szCs w:val="36"/>
        </w:rPr>
      </w:pPr>
      <w:r w:rsidRPr="00022C3D">
        <w:rPr>
          <w:lang w:val="de-DE"/>
        </w:rPr>
        <w:t>HLH</w:t>
      </w:r>
      <w:r w:rsidRPr="00022C3D">
        <w:rPr>
          <w:rtl/>
        </w:rPr>
        <w:t>’</w:t>
      </w:r>
      <w:r w:rsidRPr="00022C3D">
        <w:rPr>
          <w:lang w:val="da-DK"/>
        </w:rPr>
        <w:t xml:space="preserve">de, alt </w:t>
      </w:r>
      <w:proofErr w:type="spellStart"/>
      <w:r w:rsidRPr="00022C3D">
        <w:rPr>
          <w:lang w:val="da-DK"/>
        </w:rPr>
        <w:t>tipten</w:t>
      </w:r>
      <w:proofErr w:type="spellEnd"/>
      <w:r w:rsidRPr="00022C3D">
        <w:rPr>
          <w:lang w:val="da-DK"/>
        </w:rPr>
        <w:t xml:space="preserve"> </w:t>
      </w:r>
      <w:proofErr w:type="spellStart"/>
      <w:r w:rsidRPr="00022C3D">
        <w:rPr>
          <w:lang w:val="da-DK"/>
        </w:rPr>
        <w:t>ba</w:t>
      </w:r>
      <w:proofErr w:type="spellEnd"/>
      <w:r w:rsidRPr="00022C3D">
        <w:t xml:space="preserve">ğımsız olarak interferon-gama (IFN-γ), interlökin-1β </w:t>
      </w:r>
      <w:r w:rsidRPr="00022C3D">
        <w:rPr>
          <w:lang w:val="it-IT"/>
        </w:rPr>
        <w:t>(IL-1</w:t>
      </w:r>
      <w:r w:rsidRPr="00022C3D">
        <w:t>β), interlökin-6 (IL-6), interlökin-18 (IL-18) ve tümör nekroz faktörü</w:t>
      </w:r>
      <w:r w:rsidRPr="00022C3D">
        <w:rPr>
          <w:lang w:val="en-US"/>
        </w:rPr>
        <w:t>-alfa (TNF-</w:t>
      </w:r>
      <w:r w:rsidRPr="00022C3D">
        <w:t xml:space="preserve">α) gibi proinflamatuvar sitokinlerin aşırı üretimi ile karakterize bir sitokin fırtınası </w:t>
      </w:r>
      <w:proofErr w:type="spellStart"/>
      <w:r w:rsidRPr="00022C3D">
        <w:rPr>
          <w:lang w:val="nl-NL"/>
        </w:rPr>
        <w:t>geli</w:t>
      </w:r>
      <w:proofErr w:type="spellEnd"/>
      <w:r w:rsidRPr="00022C3D">
        <w:t xml:space="preserve">şir. Bu süreç başlıca T lenfositler, doğal öldürücü </w:t>
      </w:r>
      <w:r w:rsidRPr="00022C3D">
        <w:rPr>
          <w:lang w:val="de-DE"/>
        </w:rPr>
        <w:t>(NK) h</w:t>
      </w:r>
      <w:r w:rsidRPr="00022C3D">
        <w:t>ücreler ve makrofajlar aracılığıyla yürütülür.</w:t>
      </w:r>
    </w:p>
    <w:p w:rsidR="00B8185C" w:rsidRPr="00022C3D" w:rsidRDefault="00B8185C" w:rsidP="00B8185C">
      <w:pPr>
        <w:pStyle w:val="NormalWeb"/>
        <w:jc w:val="both"/>
        <w:rPr>
          <w:b/>
          <w:bCs/>
          <w:sz w:val="36"/>
          <w:szCs w:val="36"/>
        </w:rPr>
      </w:pPr>
      <w:r w:rsidRPr="00022C3D">
        <w:t>Sitokin salınım sendromuna (CRS) benzer bir hiperinflamatuvar yanıt izlenmesine rağ</w:t>
      </w:r>
      <w:proofErr w:type="spellStart"/>
      <w:r w:rsidRPr="00022C3D">
        <w:rPr>
          <w:lang w:val="de-DE"/>
        </w:rPr>
        <w:t>men</w:t>
      </w:r>
      <w:proofErr w:type="spellEnd"/>
      <w:r w:rsidRPr="00022C3D">
        <w:rPr>
          <w:lang w:val="de-DE"/>
        </w:rPr>
        <w:t>, HLH</w:t>
      </w:r>
      <w:r w:rsidRPr="00022C3D">
        <w:rPr>
          <w:rtl/>
        </w:rPr>
        <w:t>’</w:t>
      </w:r>
      <w:r w:rsidRPr="00022C3D">
        <w:t>nin özgül patogenezi tam olarak aydınlatılamamıştır. Klinik tablo alt tipler arasında büyük ölçüde benzer olup, sitokin fırtınasının neden olduğu sistemik inflamasyon yaygın doku hasarı ve çoklu organ yetmezliği ile sonuçlanır.</w:t>
      </w:r>
    </w:p>
    <w:p w:rsidR="00B8185C" w:rsidRDefault="00B8185C" w:rsidP="00B8185C">
      <w:pPr>
        <w:pStyle w:val="NormalWeb"/>
        <w:jc w:val="both"/>
      </w:pPr>
      <w:proofErr w:type="spellStart"/>
      <w:r w:rsidRPr="00022C3D">
        <w:rPr>
          <w:lang w:val="de-DE"/>
        </w:rPr>
        <w:t>sHLH</w:t>
      </w:r>
      <w:proofErr w:type="spellEnd"/>
      <w:r w:rsidRPr="00022C3D">
        <w:rPr>
          <w:rtl/>
        </w:rPr>
        <w:t>’</w:t>
      </w:r>
      <w:r w:rsidRPr="00022C3D">
        <w:t>de sitokin fırtınası genellikle malignite, enfeksiyon veya otoimmün hastalıklar gibi eksternal tetikleyiciler tarafından başlatılır. Bu süreç, aşırı makrofaj aktivasyonu ve Toll-like reseptörlerinin (TLR) sürekli uyarımı ile ilişkilidir. TLR</w:t>
      </w:r>
      <w:r w:rsidRPr="00022C3D">
        <w:rPr>
          <w:rtl/>
        </w:rPr>
        <w:t>’</w:t>
      </w:r>
      <w:proofErr w:type="spellStart"/>
      <w:r w:rsidRPr="00022C3D">
        <w:rPr>
          <w:lang w:val="de-DE"/>
        </w:rPr>
        <w:t>ler</w:t>
      </w:r>
      <w:proofErr w:type="spellEnd"/>
      <w:r w:rsidRPr="00022C3D">
        <w:rPr>
          <w:lang w:val="de-DE"/>
        </w:rPr>
        <w:t>, NK h</w:t>
      </w:r>
      <w:r w:rsidRPr="00022C3D">
        <w:t>ücreleri başta olmak üzere çeşitli immün hücrelerin yüzeyinde bulunan ve bakteriler, mantarlar, virüsler ve mikoplazmaların bileşenleri tarafından aktive edilen, antijene özgü olmayan reseptörlerdir</w:t>
      </w:r>
      <w:r>
        <w:t>.</w:t>
      </w:r>
    </w:p>
    <w:p w:rsidR="00B8185C" w:rsidRDefault="00B8185C" w:rsidP="00B8185C">
      <w:pPr>
        <w:pStyle w:val="NormalWeb"/>
        <w:widowControl w:val="0"/>
      </w:pPr>
    </w:p>
    <w:p w:rsidR="00B8185C" w:rsidRDefault="00B8185C" w:rsidP="00B8185C">
      <w:pPr>
        <w:pStyle w:val="NormalWeb"/>
        <w:numPr>
          <w:ilvl w:val="0"/>
          <w:numId w:val="58"/>
        </w:numPr>
        <w:pBdr>
          <w:top w:val="nil"/>
          <w:left w:val="nil"/>
          <w:bottom w:val="nil"/>
          <w:right w:val="nil"/>
          <w:between w:val="nil"/>
          <w:bar w:val="nil"/>
        </w:pBdr>
        <w:suppressAutoHyphens w:val="0"/>
        <w:spacing w:before="100" w:beforeAutospacing="0" w:after="100" w:afterAutospacing="0"/>
        <w:rPr>
          <w:b/>
          <w:bCs/>
          <w:sz w:val="28"/>
          <w:szCs w:val="28"/>
        </w:rPr>
      </w:pPr>
      <w:r>
        <w:rPr>
          <w:b/>
          <w:bCs/>
          <w:sz w:val="28"/>
          <w:szCs w:val="28"/>
        </w:rPr>
        <w:t>ETYOLOJİ</w:t>
      </w:r>
    </w:p>
    <w:p w:rsidR="00B8185C" w:rsidRPr="006A5FC1" w:rsidRDefault="00B8185C" w:rsidP="00B8185C">
      <w:pPr>
        <w:pStyle w:val="NormalWeb"/>
        <w:jc w:val="both"/>
      </w:pPr>
      <w:r w:rsidRPr="006A5FC1">
        <w:lastRenderedPageBreak/>
        <w:t>Sekonder HLH, heterojen bir etiyolojik spektruma sahip olup enfeksiyonlar, maligniteler ve otoimmün hastalıklar başlıca tetikleyici faktörler arasında yer almaktadır. sHLH gelişiminde en sık rol oynayan faktörün enfeksiyonlar (%50) olduğu, bunu maligniteler (%28) ve otoimmün hastalıkların (%12) izlediğ</w:t>
      </w:r>
      <w:r w:rsidRPr="006A5FC1">
        <w:rPr>
          <w:lang w:val="de-DE"/>
        </w:rPr>
        <w:t>i</w:t>
      </w:r>
      <w:r w:rsidRPr="006A5FC1">
        <w:t xml:space="preserve"> gösterilmiştir. Enfeksiyonlar arasında özellikle Epstein–Barr virüs (EBV) (%25) ön planda olup, bakteriyel etkenler (%20) ve sitomegalovirüs (CMV) (%7) diğer önemli nedenler arasında yer almaktadır. Maligniteye bağlı olguların büyük çoğunluğunu lenfomalar (%76) oluştururken, lösemiler daha düşük oranda (%8) saptanmıştır.</w:t>
      </w:r>
    </w:p>
    <w:p w:rsidR="00B8185C" w:rsidRPr="006A5FC1" w:rsidRDefault="00B8185C" w:rsidP="00B8185C">
      <w:pPr>
        <w:pStyle w:val="NormalWeb"/>
        <w:jc w:val="both"/>
      </w:pPr>
      <w:r w:rsidRPr="006A5FC1">
        <w:t>Otoimmün nedenler değerlendirildiğinde ise en sık SLE (%39) ve AOSD (%21) öne çıkmakta; bunun yanı sıra sistemik vaskülitler ve inflamatuvar bağırsak hastalıkları da daha nadir tetikleyiciler arasında bulunmaktadır. Sekonder HLH etiyolojisinde yer alan başlıca nedenler Tablo 1</w:t>
      </w:r>
      <w:r w:rsidRPr="006A5FC1">
        <w:rPr>
          <w:rtl/>
        </w:rPr>
        <w:t>’</w:t>
      </w:r>
      <w:r w:rsidRPr="006A5FC1">
        <w:t>de özetlenmiştir.</w:t>
      </w: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63"/>
        <w:gridCol w:w="6799"/>
      </w:tblGrid>
      <w:tr w:rsidR="00B8185C" w:rsidTr="00230BEE">
        <w:trPr>
          <w:trHeight w:val="300"/>
        </w:trPr>
        <w:tc>
          <w:tcPr>
            <w:tcW w:w="90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proofErr w:type="spellStart"/>
            <w:r>
              <w:rPr>
                <w:b/>
                <w:bCs/>
                <w:lang w:val="de-DE"/>
              </w:rPr>
              <w:t>Tablo</w:t>
            </w:r>
            <w:proofErr w:type="spellEnd"/>
            <w:r>
              <w:rPr>
                <w:b/>
                <w:bCs/>
                <w:lang w:val="de-DE"/>
              </w:rPr>
              <w:t xml:space="preserve"> 1. </w:t>
            </w:r>
            <w:proofErr w:type="spellStart"/>
            <w:r>
              <w:rPr>
                <w:b/>
                <w:bCs/>
                <w:lang w:val="de-DE"/>
              </w:rPr>
              <w:t>Sekonder</w:t>
            </w:r>
            <w:proofErr w:type="spellEnd"/>
            <w:r>
              <w:rPr>
                <w:b/>
                <w:bCs/>
                <w:lang w:val="de-DE"/>
              </w:rPr>
              <w:t xml:space="preserve"> HLH</w:t>
            </w:r>
            <w:r>
              <w:rPr>
                <w:b/>
                <w:bCs/>
                <w:rtl/>
              </w:rPr>
              <w:t>’</w:t>
            </w:r>
            <w:r>
              <w:rPr>
                <w:b/>
                <w:bCs/>
              </w:rPr>
              <w:t>nin başlıca nedenleri</w:t>
            </w:r>
          </w:p>
        </w:tc>
      </w:tr>
      <w:tr w:rsidR="00B8185C" w:rsidTr="00230BEE">
        <w:trPr>
          <w:trHeight w:val="300"/>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rPr>
                <w:b/>
                <w:bCs/>
              </w:rPr>
              <w:t xml:space="preserve">Kategori </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rPr>
                <w:b/>
                <w:bCs/>
              </w:rPr>
              <w:t xml:space="preserve">Nedenler </w:t>
            </w:r>
          </w:p>
        </w:tc>
      </w:tr>
      <w:tr w:rsidR="00B8185C" w:rsidTr="00230BEE">
        <w:trPr>
          <w:trHeight w:val="1200"/>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Enfeksiyonlar</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EBV*, CMV*, viral hepatitler, parvovirüs, HSV, VZV, kızamı</w:t>
            </w:r>
            <w:r>
              <w:rPr>
                <w:lang w:val="it-IT"/>
              </w:rPr>
              <w:t xml:space="preserve">k, HHV-8, influenza (H1N1), HIV, </w:t>
            </w:r>
            <w:proofErr w:type="spellStart"/>
            <w:r>
              <w:rPr>
                <w:i/>
                <w:iCs/>
                <w:lang w:val="pt-PT"/>
              </w:rPr>
              <w:t>Mycobacterium</w:t>
            </w:r>
            <w:proofErr w:type="spellEnd"/>
            <w:r>
              <w:rPr>
                <w:i/>
                <w:iCs/>
                <w:lang w:val="pt-PT"/>
              </w:rPr>
              <w:t xml:space="preserve"> </w:t>
            </w:r>
            <w:proofErr w:type="spellStart"/>
            <w:r>
              <w:rPr>
                <w:i/>
                <w:iCs/>
                <w:lang w:val="pt-PT"/>
              </w:rPr>
              <w:t>tuberculosis</w:t>
            </w:r>
            <w:proofErr w:type="spellEnd"/>
            <w:r>
              <w:t xml:space="preserve">, riketsiyalar, stafilokoklar, </w:t>
            </w:r>
            <w:r>
              <w:rPr>
                <w:i/>
                <w:iCs/>
                <w:lang w:val="it-IT"/>
              </w:rPr>
              <w:t>Escherichia coli</w:t>
            </w:r>
            <w:r>
              <w:t xml:space="preserve">, </w:t>
            </w:r>
            <w:r>
              <w:rPr>
                <w:i/>
                <w:iCs/>
                <w:lang w:val="de-DE"/>
              </w:rPr>
              <w:t>Leishmania</w:t>
            </w:r>
            <w:r>
              <w:t xml:space="preserve">, </w:t>
            </w:r>
            <w:r>
              <w:rPr>
                <w:i/>
                <w:iCs/>
              </w:rPr>
              <w:t>Plasmodium</w:t>
            </w:r>
            <w:r>
              <w:t xml:space="preserve">, </w:t>
            </w:r>
            <w:r>
              <w:rPr>
                <w:i/>
                <w:iCs/>
              </w:rPr>
              <w:t>Toxoplasma</w:t>
            </w:r>
            <w:r>
              <w:t xml:space="preserve">, </w:t>
            </w:r>
            <w:r>
              <w:rPr>
                <w:i/>
                <w:iCs/>
              </w:rPr>
              <w:t>Histoplasma</w:t>
            </w:r>
          </w:p>
        </w:tc>
      </w:tr>
      <w:tr w:rsidR="00B8185C" w:rsidTr="00230BEE">
        <w:trPr>
          <w:trHeight w:val="1600"/>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 xml:space="preserve">Maligniteler </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Hematolojik:</w:t>
            </w:r>
            <w:r>
              <w:rPr>
                <w:b/>
                <w:bCs/>
              </w:rPr>
              <w:t xml:space="preserve"> </w:t>
            </w:r>
            <w:r>
              <w:t>Lenfomalar</w:t>
            </w:r>
            <w:r>
              <w:rPr>
                <w:b/>
                <w:bCs/>
              </w:rPr>
              <w:t>*</w:t>
            </w:r>
            <w:r>
              <w:rPr>
                <w:lang w:val="de-DE"/>
              </w:rPr>
              <w:t xml:space="preserve"> (T/NK h</w:t>
            </w:r>
            <w:r>
              <w:t>ücreli lenfomalar, periferik T hücreli lenfoma, anaplastik büyük hücreli lenfoma, EBV ilişkili lenfomalar, difüz büyük B hü</w:t>
            </w:r>
            <w:proofErr w:type="spellStart"/>
            <w:r>
              <w:rPr>
                <w:lang w:val="nl-NL"/>
              </w:rPr>
              <w:t>creli</w:t>
            </w:r>
            <w:proofErr w:type="spellEnd"/>
            <w:r>
              <w:rPr>
                <w:lang w:val="nl-NL"/>
              </w:rPr>
              <w:t xml:space="preserve"> </w:t>
            </w:r>
            <w:proofErr w:type="spellStart"/>
            <w:r>
              <w:rPr>
                <w:lang w:val="nl-NL"/>
              </w:rPr>
              <w:t>lenfoma</w:t>
            </w:r>
            <w:proofErr w:type="spellEnd"/>
            <w:r>
              <w:rPr>
                <w:lang w:val="nl-NL"/>
              </w:rPr>
              <w:t xml:space="preserve">), Hodgkin </w:t>
            </w:r>
            <w:proofErr w:type="spellStart"/>
            <w:r>
              <w:rPr>
                <w:lang w:val="nl-NL"/>
              </w:rPr>
              <w:t>lenfoma</w:t>
            </w:r>
            <w:proofErr w:type="spellEnd"/>
            <w:r>
              <w:rPr>
                <w:lang w:val="nl-NL"/>
              </w:rPr>
              <w:t>, l</w:t>
            </w:r>
            <w:r>
              <w:t xml:space="preserve">ösemiler, miyeloid neoplaziler, histiyositik hastalıklar, </w:t>
            </w:r>
          </w:p>
          <w:p w:rsidR="00B8185C" w:rsidRDefault="00B8185C" w:rsidP="00230BEE">
            <w:pPr>
              <w:pStyle w:val="NormalWeb"/>
              <w:jc w:val="both"/>
            </w:pPr>
            <w:r>
              <w:t>Diğ</w:t>
            </w:r>
            <w:r>
              <w:rPr>
                <w:lang w:val="en-US"/>
              </w:rPr>
              <w:t>er: Solid t</w:t>
            </w:r>
            <w:r>
              <w:t>ümörler</w:t>
            </w:r>
          </w:p>
        </w:tc>
      </w:tr>
      <w:tr w:rsidR="00B8185C" w:rsidTr="00230BEE">
        <w:trPr>
          <w:trHeight w:val="900"/>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Otoimmün / otoinflamatuvar hastalıklar</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rPr>
                <w:lang w:val="en-US"/>
              </w:rPr>
              <w:t xml:space="preserve">SLE*, AOSD*, JIA, RA, </w:t>
            </w:r>
            <w:proofErr w:type="spellStart"/>
            <w:r>
              <w:rPr>
                <w:lang w:val="en-US"/>
              </w:rPr>
              <w:t>miks</w:t>
            </w:r>
            <w:proofErr w:type="spellEnd"/>
            <w:r>
              <w:rPr>
                <w:lang w:val="en-US"/>
              </w:rPr>
              <w:t xml:space="preserve"> </w:t>
            </w:r>
            <w:proofErr w:type="spellStart"/>
            <w:r>
              <w:rPr>
                <w:lang w:val="en-US"/>
              </w:rPr>
              <w:t>ba</w:t>
            </w:r>
            <w:proofErr w:type="spellEnd"/>
            <w:r>
              <w:t>ğ dokusu hastalığı, inflamatuvar bağırsak hastalığı, vaskülitler, dermatomyozit, sistemik skleroz, Kikuchi hastalığı</w:t>
            </w:r>
          </w:p>
        </w:tc>
      </w:tr>
      <w:tr w:rsidR="00B8185C" w:rsidTr="00230BEE">
        <w:trPr>
          <w:trHeight w:val="900"/>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Diğer</w:t>
            </w:r>
          </w:p>
        </w:tc>
        <w:tc>
          <w:tcPr>
            <w:tcW w:w="6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HCT, ilaçlar (antiepileptikler, antibiyotikler, kemoterapi, immü</w:t>
            </w:r>
            <w:proofErr w:type="spellStart"/>
            <w:r>
              <w:rPr>
                <w:lang w:val="de-DE"/>
              </w:rPr>
              <w:t>noterapi</w:t>
            </w:r>
            <w:proofErr w:type="spellEnd"/>
            <w:r>
              <w:rPr>
                <w:lang w:val="de-DE"/>
              </w:rPr>
              <w:t xml:space="preserve">), </w:t>
            </w:r>
            <w:proofErr w:type="spellStart"/>
            <w:r>
              <w:rPr>
                <w:lang w:val="de-DE"/>
              </w:rPr>
              <w:t>gebelik</w:t>
            </w:r>
            <w:proofErr w:type="spellEnd"/>
            <w:r>
              <w:rPr>
                <w:lang w:val="de-DE"/>
              </w:rPr>
              <w:t>, a</w:t>
            </w:r>
            <w:r>
              <w:t>şı, cerrahi, yanıklar, kronik organ yetmezlikleri, diabetes mellitus</w:t>
            </w:r>
          </w:p>
        </w:tc>
      </w:tr>
      <w:tr w:rsidR="00B8185C" w:rsidTr="00230BEE">
        <w:trPr>
          <w:trHeight w:val="300"/>
        </w:trPr>
        <w:tc>
          <w:tcPr>
            <w:tcW w:w="90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Pr="00FE7CFA" w:rsidRDefault="00B8185C" w:rsidP="00230BEE">
            <w:pPr>
              <w:pStyle w:val="NormalWeb"/>
              <w:jc w:val="both"/>
              <w:rPr>
                <w:sz w:val="20"/>
                <w:szCs w:val="20"/>
              </w:rPr>
            </w:pPr>
            <w:r w:rsidRPr="00CA5501">
              <w:rPr>
                <w:sz w:val="20"/>
                <w:szCs w:val="20"/>
                <w:vertAlign w:val="superscript"/>
              </w:rPr>
              <w:t xml:space="preserve">* </w:t>
            </w:r>
            <w:r w:rsidRPr="00FE7CFA">
              <w:rPr>
                <w:sz w:val="20"/>
                <w:szCs w:val="20"/>
              </w:rPr>
              <w:t>En sık görülen nedenler</w:t>
            </w:r>
          </w:p>
          <w:p w:rsidR="00B8185C" w:rsidRDefault="00B8185C" w:rsidP="00230BEE">
            <w:pPr>
              <w:pStyle w:val="NormalWeb"/>
              <w:jc w:val="both"/>
            </w:pPr>
            <w:r w:rsidRPr="00FE7CFA">
              <w:rPr>
                <w:sz w:val="20"/>
                <w:szCs w:val="20"/>
              </w:rPr>
              <w:t>Kısaltmalar: EBV: Epstein–Barr virüs</w:t>
            </w:r>
            <w:r>
              <w:rPr>
                <w:sz w:val="20"/>
                <w:szCs w:val="20"/>
              </w:rPr>
              <w:t>;</w:t>
            </w:r>
            <w:r w:rsidRPr="00FE7CFA">
              <w:rPr>
                <w:sz w:val="20"/>
                <w:szCs w:val="20"/>
              </w:rPr>
              <w:t xml:space="preserve"> CMV: sitomegalovirüs</w:t>
            </w:r>
            <w:r>
              <w:rPr>
                <w:sz w:val="20"/>
                <w:szCs w:val="20"/>
              </w:rPr>
              <w:t>;</w:t>
            </w:r>
            <w:r w:rsidRPr="00FE7CFA">
              <w:rPr>
                <w:sz w:val="20"/>
                <w:szCs w:val="20"/>
              </w:rPr>
              <w:t xml:space="preserve"> </w:t>
            </w:r>
            <w:r w:rsidRPr="00D51E58">
              <w:rPr>
                <w:sz w:val="20"/>
                <w:szCs w:val="20"/>
                <w:lang w:val="en-US"/>
              </w:rPr>
              <w:t xml:space="preserve">HSV: Herpes </w:t>
            </w:r>
            <w:proofErr w:type="spellStart"/>
            <w:r w:rsidRPr="00D51E58">
              <w:rPr>
                <w:sz w:val="20"/>
                <w:szCs w:val="20"/>
                <w:lang w:val="en-US"/>
              </w:rPr>
              <w:t>simpleks</w:t>
            </w:r>
            <w:proofErr w:type="spellEnd"/>
            <w:r w:rsidRPr="00D51E58">
              <w:rPr>
                <w:sz w:val="20"/>
                <w:szCs w:val="20"/>
                <w:lang w:val="en-US"/>
              </w:rPr>
              <w:t xml:space="preserve"> </w:t>
            </w:r>
            <w:proofErr w:type="spellStart"/>
            <w:r w:rsidRPr="00D51E58">
              <w:rPr>
                <w:sz w:val="20"/>
                <w:szCs w:val="20"/>
                <w:lang w:val="en-US"/>
              </w:rPr>
              <w:t>virüsü</w:t>
            </w:r>
            <w:proofErr w:type="spellEnd"/>
            <w:r w:rsidRPr="00D51E58">
              <w:rPr>
                <w:sz w:val="20"/>
                <w:szCs w:val="20"/>
                <w:lang w:val="en-US"/>
              </w:rPr>
              <w:t xml:space="preserve">; VZV: </w:t>
            </w:r>
            <w:proofErr w:type="spellStart"/>
            <w:r w:rsidRPr="00D51E58">
              <w:rPr>
                <w:sz w:val="20"/>
                <w:szCs w:val="20"/>
                <w:lang w:val="en-US"/>
              </w:rPr>
              <w:t>Varisella</w:t>
            </w:r>
            <w:proofErr w:type="spellEnd"/>
            <w:r w:rsidRPr="00D51E58">
              <w:rPr>
                <w:sz w:val="20"/>
                <w:szCs w:val="20"/>
                <w:lang w:val="en-US"/>
              </w:rPr>
              <w:t xml:space="preserve"> zoster </w:t>
            </w:r>
            <w:proofErr w:type="spellStart"/>
            <w:r w:rsidRPr="00D51E58">
              <w:rPr>
                <w:sz w:val="20"/>
                <w:szCs w:val="20"/>
                <w:lang w:val="en-US"/>
              </w:rPr>
              <w:t>virüsü</w:t>
            </w:r>
            <w:proofErr w:type="spellEnd"/>
            <w:r w:rsidRPr="00D51E58">
              <w:rPr>
                <w:sz w:val="20"/>
                <w:szCs w:val="20"/>
                <w:lang w:val="en-US"/>
              </w:rPr>
              <w:t xml:space="preserve">; HHV-8: </w:t>
            </w:r>
            <w:proofErr w:type="spellStart"/>
            <w:r w:rsidRPr="00D51E58">
              <w:rPr>
                <w:sz w:val="20"/>
                <w:szCs w:val="20"/>
                <w:lang w:val="en-US"/>
              </w:rPr>
              <w:t>İnsan</w:t>
            </w:r>
            <w:proofErr w:type="spellEnd"/>
            <w:r w:rsidRPr="00D51E58">
              <w:rPr>
                <w:sz w:val="20"/>
                <w:szCs w:val="20"/>
                <w:lang w:val="en-US"/>
              </w:rPr>
              <w:t xml:space="preserve"> herpes virüsü-8; NK: </w:t>
            </w:r>
            <w:proofErr w:type="spellStart"/>
            <w:r w:rsidRPr="00D51E58">
              <w:rPr>
                <w:sz w:val="20"/>
                <w:szCs w:val="20"/>
                <w:lang w:val="en-US"/>
              </w:rPr>
              <w:t>Doğal</w:t>
            </w:r>
            <w:proofErr w:type="spellEnd"/>
            <w:r w:rsidRPr="00D51E58">
              <w:rPr>
                <w:sz w:val="20"/>
                <w:szCs w:val="20"/>
                <w:lang w:val="en-US"/>
              </w:rPr>
              <w:t xml:space="preserve"> </w:t>
            </w:r>
            <w:proofErr w:type="spellStart"/>
            <w:r w:rsidRPr="00D51E58">
              <w:rPr>
                <w:sz w:val="20"/>
                <w:szCs w:val="20"/>
                <w:lang w:val="en-US"/>
              </w:rPr>
              <w:t>öldürücü</w:t>
            </w:r>
            <w:proofErr w:type="spellEnd"/>
            <w:r w:rsidRPr="00D51E58">
              <w:rPr>
                <w:sz w:val="20"/>
                <w:szCs w:val="20"/>
                <w:lang w:val="en-US"/>
              </w:rPr>
              <w:t xml:space="preserve"> </w:t>
            </w:r>
            <w:proofErr w:type="spellStart"/>
            <w:r w:rsidRPr="00D51E58">
              <w:rPr>
                <w:sz w:val="20"/>
                <w:szCs w:val="20"/>
                <w:lang w:val="en-US"/>
              </w:rPr>
              <w:t>hücreler</w:t>
            </w:r>
            <w:proofErr w:type="spellEnd"/>
            <w:r>
              <w:rPr>
                <w:sz w:val="20"/>
                <w:szCs w:val="20"/>
                <w:lang w:val="en-US"/>
              </w:rPr>
              <w:t xml:space="preserve">; </w:t>
            </w:r>
            <w:r w:rsidRPr="00FE7CFA">
              <w:rPr>
                <w:sz w:val="20"/>
                <w:szCs w:val="20"/>
                <w:lang w:val="en-US"/>
              </w:rPr>
              <w:t>SLE:</w:t>
            </w:r>
            <w:r w:rsidRPr="00FE7CFA">
              <w:rPr>
                <w:sz w:val="20"/>
                <w:szCs w:val="20"/>
              </w:rPr>
              <w:t xml:space="preserve"> sistemik lupus eritematozus</w:t>
            </w:r>
            <w:r>
              <w:rPr>
                <w:sz w:val="20"/>
                <w:szCs w:val="20"/>
                <w:lang w:val="en-US"/>
              </w:rPr>
              <w:t>;</w:t>
            </w:r>
            <w:r w:rsidRPr="00FE7CFA">
              <w:rPr>
                <w:sz w:val="20"/>
                <w:szCs w:val="20"/>
                <w:lang w:val="en-US"/>
              </w:rPr>
              <w:t xml:space="preserve"> AOSD:</w:t>
            </w:r>
            <w:r w:rsidRPr="00FE7CFA">
              <w:rPr>
                <w:sz w:val="20"/>
                <w:szCs w:val="20"/>
              </w:rPr>
              <w:t xml:space="preserve"> erişkin başlangıçlı </w:t>
            </w:r>
            <w:r w:rsidRPr="00FE7CFA">
              <w:rPr>
                <w:sz w:val="20"/>
                <w:szCs w:val="20"/>
                <w:lang w:val="en-US"/>
              </w:rPr>
              <w:t xml:space="preserve">Still </w:t>
            </w:r>
            <w:proofErr w:type="spellStart"/>
            <w:r w:rsidRPr="00FE7CFA">
              <w:rPr>
                <w:sz w:val="20"/>
                <w:szCs w:val="20"/>
                <w:lang w:val="en-US"/>
              </w:rPr>
              <w:t>hastal</w:t>
            </w:r>
            <w:proofErr w:type="spellEnd"/>
            <w:r w:rsidRPr="00FE7CFA">
              <w:rPr>
                <w:sz w:val="20"/>
                <w:szCs w:val="20"/>
              </w:rPr>
              <w:t>ığı</w:t>
            </w:r>
            <w:r>
              <w:rPr>
                <w:sz w:val="20"/>
                <w:szCs w:val="20"/>
                <w:lang w:val="en-US"/>
              </w:rPr>
              <w:t>;</w:t>
            </w:r>
            <w:r w:rsidRPr="00FE7CFA">
              <w:rPr>
                <w:sz w:val="20"/>
                <w:szCs w:val="20"/>
                <w:lang w:val="en-US"/>
              </w:rPr>
              <w:t xml:space="preserve"> JIA:</w:t>
            </w:r>
            <w:r w:rsidRPr="00FE7CFA">
              <w:rPr>
                <w:sz w:val="20"/>
                <w:szCs w:val="20"/>
              </w:rPr>
              <w:t xml:space="preserve"> jüvenil idiopatik artrit</w:t>
            </w:r>
            <w:r>
              <w:rPr>
                <w:sz w:val="20"/>
                <w:szCs w:val="20"/>
                <w:lang w:val="en-US"/>
              </w:rPr>
              <w:t>;</w:t>
            </w:r>
            <w:r w:rsidRPr="00FE7CFA">
              <w:rPr>
                <w:sz w:val="20"/>
                <w:szCs w:val="20"/>
                <w:lang w:val="en-US"/>
              </w:rPr>
              <w:t xml:space="preserve"> </w:t>
            </w:r>
            <w:proofErr w:type="spellStart"/>
            <w:r w:rsidRPr="00FE7CFA">
              <w:rPr>
                <w:sz w:val="20"/>
                <w:szCs w:val="20"/>
                <w:lang w:val="en-US"/>
              </w:rPr>
              <w:t>RA:romatoid</w:t>
            </w:r>
            <w:proofErr w:type="spellEnd"/>
            <w:r w:rsidRPr="00FE7CFA">
              <w:rPr>
                <w:sz w:val="20"/>
                <w:szCs w:val="20"/>
                <w:lang w:val="en-US"/>
              </w:rPr>
              <w:t xml:space="preserve"> </w:t>
            </w:r>
            <w:proofErr w:type="spellStart"/>
            <w:r w:rsidRPr="00FE7CFA">
              <w:rPr>
                <w:sz w:val="20"/>
                <w:szCs w:val="20"/>
                <w:lang w:val="en-US"/>
              </w:rPr>
              <w:t>artrit</w:t>
            </w:r>
            <w:proofErr w:type="spellEnd"/>
            <w:r>
              <w:rPr>
                <w:sz w:val="20"/>
                <w:szCs w:val="20"/>
                <w:lang w:val="en-US"/>
              </w:rPr>
              <w:t>;</w:t>
            </w:r>
            <w:r w:rsidRPr="00FE7CFA">
              <w:rPr>
                <w:sz w:val="20"/>
                <w:szCs w:val="20"/>
              </w:rPr>
              <w:t xml:space="preserve"> HCT: hematopoetik kök hücre nakli</w:t>
            </w:r>
            <w:r>
              <w:rPr>
                <w:sz w:val="20"/>
                <w:szCs w:val="20"/>
              </w:rPr>
              <w:t>.</w:t>
            </w:r>
          </w:p>
        </w:tc>
      </w:tr>
    </w:tbl>
    <w:p w:rsidR="00B8185C" w:rsidRDefault="00B8185C" w:rsidP="00B8185C">
      <w:pPr>
        <w:pStyle w:val="NormalWeb"/>
        <w:jc w:val="both"/>
      </w:pPr>
    </w:p>
    <w:p w:rsidR="00B8185C" w:rsidRDefault="00B8185C" w:rsidP="00B8185C">
      <w:pPr>
        <w:pStyle w:val="Balk3"/>
        <w:rPr>
          <w:rFonts w:ascii="Times New Roman" w:eastAsia="Times New Roman" w:hAnsi="Times New Roman" w:cs="Times New Roman"/>
          <w:color w:val="000000"/>
          <w:sz w:val="26"/>
          <w:szCs w:val="26"/>
          <w:u w:color="000000"/>
        </w:rPr>
      </w:pPr>
      <w:r>
        <w:rPr>
          <w:rFonts w:ascii="Times New Roman" w:hAnsi="Times New Roman"/>
          <w:b/>
          <w:bCs/>
          <w:color w:val="000000"/>
          <w:sz w:val="26"/>
          <w:szCs w:val="26"/>
          <w:u w:color="000000"/>
        </w:rPr>
        <w:lastRenderedPageBreak/>
        <w:t>Enfeksiyonlar</w:t>
      </w:r>
    </w:p>
    <w:p w:rsidR="00B8185C" w:rsidRPr="006A5FC1" w:rsidRDefault="00B8185C" w:rsidP="00B8185C">
      <w:pPr>
        <w:pStyle w:val="NormalWeb"/>
        <w:jc w:val="both"/>
      </w:pPr>
      <w:r w:rsidRPr="006A5FC1">
        <w:t>Viral enfeksiyonlar, sekonder HLH</w:t>
      </w:r>
      <w:r w:rsidRPr="006A5FC1">
        <w:rPr>
          <w:rtl/>
        </w:rPr>
        <w:t>’</w:t>
      </w:r>
      <w:r w:rsidRPr="006A5FC1">
        <w:t>de en sık karşılaşılan tetikleyiciler olup, primer enfeksiyon şeklinde gelişebileceği gibi immünsüprese hastalarda reaktivasyon olarak da ortaya çıkabilir. HLH ile en sık ilişkili enfeksiyon etkeni EBV</w:t>
      </w:r>
      <w:r w:rsidRPr="006A5FC1">
        <w:rPr>
          <w:rtl/>
        </w:rPr>
        <w:t>’</w:t>
      </w:r>
      <w:r w:rsidRPr="006A5FC1">
        <w:t>d</w:t>
      </w:r>
      <w:r>
        <w:t>i</w:t>
      </w:r>
      <w:r w:rsidRPr="006A5FC1">
        <w:t xml:space="preserve">r. </w:t>
      </w:r>
    </w:p>
    <w:p w:rsidR="00B8185C" w:rsidRPr="006A5FC1" w:rsidRDefault="00B8185C" w:rsidP="00B8185C">
      <w:pPr>
        <w:pStyle w:val="NormalWeb"/>
        <w:jc w:val="both"/>
      </w:pPr>
      <w:r w:rsidRPr="006A5FC1">
        <w:t>Diğer viral etkenler arasında CMV, viral hepatitler, parvovirü</w:t>
      </w:r>
      <w:r w:rsidRPr="006A5FC1">
        <w:rPr>
          <w:lang w:val="nl-NL"/>
        </w:rPr>
        <w:t xml:space="preserve">s, herpes </w:t>
      </w:r>
      <w:proofErr w:type="spellStart"/>
      <w:r w:rsidRPr="006A5FC1">
        <w:rPr>
          <w:lang w:val="nl-NL"/>
        </w:rPr>
        <w:t>simpleks</w:t>
      </w:r>
      <w:proofErr w:type="spellEnd"/>
      <w:r w:rsidRPr="006A5FC1">
        <w:rPr>
          <w:lang w:val="nl-NL"/>
        </w:rPr>
        <w:t xml:space="preserve"> </w:t>
      </w:r>
      <w:proofErr w:type="spellStart"/>
      <w:r w:rsidRPr="006A5FC1">
        <w:rPr>
          <w:lang w:val="nl-NL"/>
        </w:rPr>
        <w:t>vir</w:t>
      </w:r>
      <w:proofErr w:type="spellEnd"/>
      <w:r w:rsidRPr="006A5FC1">
        <w:t>üs, norovirüs, varisella zoster virüs, kızamık virüsü</w:t>
      </w:r>
      <w:r w:rsidRPr="006A5FC1">
        <w:rPr>
          <w:lang w:val="nl-NL"/>
        </w:rPr>
        <w:t xml:space="preserve">, human herpes </w:t>
      </w:r>
      <w:proofErr w:type="spellStart"/>
      <w:r w:rsidRPr="006A5FC1">
        <w:rPr>
          <w:lang w:val="nl-NL"/>
        </w:rPr>
        <w:t>vir</w:t>
      </w:r>
      <w:proofErr w:type="spellEnd"/>
      <w:r w:rsidRPr="006A5FC1">
        <w:t>üs 8, influenza (H1N1) ve HIV yer almaktadır. Bunun yanı sıra bakteriyel (</w:t>
      </w:r>
      <w:proofErr w:type="spellStart"/>
      <w:r w:rsidRPr="006A5FC1">
        <w:rPr>
          <w:i/>
          <w:iCs/>
          <w:lang w:val="pt-PT"/>
        </w:rPr>
        <w:t>Mycobacterium</w:t>
      </w:r>
      <w:proofErr w:type="spellEnd"/>
      <w:r w:rsidRPr="006A5FC1">
        <w:rPr>
          <w:i/>
          <w:iCs/>
          <w:lang w:val="pt-PT"/>
        </w:rPr>
        <w:t xml:space="preserve"> </w:t>
      </w:r>
      <w:proofErr w:type="spellStart"/>
      <w:r w:rsidRPr="006A5FC1">
        <w:rPr>
          <w:i/>
          <w:iCs/>
          <w:lang w:val="pt-PT"/>
        </w:rPr>
        <w:t>tuberculosis</w:t>
      </w:r>
      <w:proofErr w:type="spellEnd"/>
      <w:r w:rsidRPr="006A5FC1">
        <w:t xml:space="preserve">, riketsiyalar, stafilokoklar, </w:t>
      </w:r>
      <w:r w:rsidRPr="006A5FC1">
        <w:rPr>
          <w:i/>
          <w:iCs/>
          <w:lang w:val="it-IT"/>
        </w:rPr>
        <w:t>Escherichia coli</w:t>
      </w:r>
      <w:r w:rsidRPr="006A5FC1">
        <w:rPr>
          <w:lang w:val="it-IT"/>
        </w:rPr>
        <w:t xml:space="preserve">), </w:t>
      </w:r>
      <w:proofErr w:type="spellStart"/>
      <w:r w:rsidRPr="006A5FC1">
        <w:rPr>
          <w:lang w:val="it-IT"/>
        </w:rPr>
        <w:t>paraziter</w:t>
      </w:r>
      <w:proofErr w:type="spellEnd"/>
      <w:r w:rsidRPr="006A5FC1">
        <w:rPr>
          <w:lang w:val="it-IT"/>
        </w:rPr>
        <w:t xml:space="preserve"> (</w:t>
      </w:r>
      <w:r w:rsidRPr="006A5FC1">
        <w:rPr>
          <w:i/>
          <w:iCs/>
          <w:lang w:val="de-DE"/>
        </w:rPr>
        <w:t>Leishmania</w:t>
      </w:r>
      <w:r w:rsidRPr="006A5FC1">
        <w:t xml:space="preserve">, </w:t>
      </w:r>
      <w:r w:rsidRPr="006A5FC1">
        <w:rPr>
          <w:i/>
          <w:iCs/>
        </w:rPr>
        <w:t>Plasmodium</w:t>
      </w:r>
      <w:r w:rsidRPr="006A5FC1">
        <w:t xml:space="preserve">, </w:t>
      </w:r>
      <w:r w:rsidRPr="006A5FC1">
        <w:rPr>
          <w:i/>
          <w:iCs/>
        </w:rPr>
        <w:t>Toxoplasma</w:t>
      </w:r>
      <w:r w:rsidRPr="006A5FC1">
        <w:t>) ve fungal (</w:t>
      </w:r>
      <w:r w:rsidRPr="006A5FC1">
        <w:rPr>
          <w:i/>
          <w:iCs/>
        </w:rPr>
        <w:t>Histoplasma</w:t>
      </w:r>
      <w:r w:rsidRPr="006A5FC1">
        <w:t>) enfeksiyonlar da HLH gelişimine neden olabilir.</w:t>
      </w:r>
    </w:p>
    <w:p w:rsidR="00B8185C" w:rsidRDefault="00B8185C" w:rsidP="00B8185C">
      <w:pPr>
        <w:pStyle w:val="Gvde"/>
      </w:pPr>
    </w:p>
    <w:p w:rsidR="00B8185C" w:rsidRDefault="00B8185C" w:rsidP="00B8185C">
      <w:pPr>
        <w:pStyle w:val="Balk3"/>
        <w:rPr>
          <w:rFonts w:ascii="Times New Roman" w:eastAsia="Times New Roman" w:hAnsi="Times New Roman" w:cs="Times New Roman"/>
          <w:color w:val="000000"/>
          <w:sz w:val="26"/>
          <w:szCs w:val="26"/>
          <w:u w:color="000000"/>
        </w:rPr>
      </w:pPr>
      <w:r w:rsidRPr="00FB434E">
        <w:rPr>
          <w:rFonts w:ascii="Times New Roman" w:hAnsi="Times New Roman"/>
          <w:b/>
          <w:bCs/>
          <w:color w:val="000000"/>
          <w:sz w:val="26"/>
          <w:szCs w:val="26"/>
          <w:u w:color="000000"/>
        </w:rPr>
        <w:t>Maligniteler</w:t>
      </w:r>
    </w:p>
    <w:p w:rsidR="00B8185C" w:rsidRPr="006A5FC1" w:rsidRDefault="00B8185C" w:rsidP="00B8185C">
      <w:pPr>
        <w:pStyle w:val="NormalWeb"/>
        <w:jc w:val="both"/>
      </w:pPr>
      <w:r w:rsidRPr="006A5FC1">
        <w:t>Maligniteler, artmış proinflamatuvar sitokin üretimi, immün düzenleyici mekanizmaların kaybı ve tedaviye bağlı kemik iliği disfonksiyonu gibi çeşitli patofizyolojik mekanizmalar aracılığıyla HLH gelişimine yol açabilir. Malignite ilişkili HLH, hızlı klinik kötüleşme ve yüksek mortalite oranları (%70–80) ile seyretmekte olup acil tedavi gerektirir.</w:t>
      </w:r>
    </w:p>
    <w:p w:rsidR="00B8185C" w:rsidRPr="006A5FC1" w:rsidRDefault="00B8185C" w:rsidP="00B8185C">
      <w:pPr>
        <w:pStyle w:val="NormalWeb"/>
        <w:jc w:val="both"/>
      </w:pPr>
      <w:r w:rsidRPr="006A5FC1">
        <w:t>Hematolojik maligniteler, özellikle lenfomalar, malignite ilişkili HLH</w:t>
      </w:r>
      <w:r w:rsidRPr="006A5FC1">
        <w:rPr>
          <w:rtl/>
        </w:rPr>
        <w:t>’</w:t>
      </w:r>
      <w:r w:rsidRPr="006A5FC1">
        <w:t xml:space="preserve">nin en sık nedenidir. T/NK hücreli lenfoproliferatif hastalıklar (örneğin anaplastik büyük hücreli lenfoma ve NK hücreli lenfoma) HLH ile en güçlü ilişkiyi gösterirken, daha nadir olarak B hücreli lenfomalarda da HLH gelişebilir. </w:t>
      </w:r>
    </w:p>
    <w:p w:rsidR="00B8185C" w:rsidRPr="006A5FC1" w:rsidRDefault="00B8185C" w:rsidP="00B8185C">
      <w:pPr>
        <w:pStyle w:val="NormalWeb"/>
        <w:jc w:val="both"/>
      </w:pPr>
      <w:r w:rsidRPr="006A5FC1">
        <w:t>Bunun yanı sı</w:t>
      </w:r>
      <w:proofErr w:type="spellStart"/>
      <w:r w:rsidRPr="006A5FC1">
        <w:rPr>
          <w:lang w:val="da-DK"/>
        </w:rPr>
        <w:t>ra</w:t>
      </w:r>
      <w:proofErr w:type="spellEnd"/>
      <w:r w:rsidRPr="006A5FC1">
        <w:rPr>
          <w:lang w:val="da-DK"/>
        </w:rPr>
        <w:t xml:space="preserve"> </w:t>
      </w:r>
      <w:proofErr w:type="spellStart"/>
      <w:r w:rsidRPr="006A5FC1">
        <w:rPr>
          <w:lang w:val="da-DK"/>
        </w:rPr>
        <w:t>Langerhans</w:t>
      </w:r>
      <w:proofErr w:type="spellEnd"/>
      <w:r w:rsidRPr="006A5FC1">
        <w:rPr>
          <w:lang w:val="da-DK"/>
        </w:rPr>
        <w:t xml:space="preserve"> h</w:t>
      </w:r>
      <w:r w:rsidRPr="006A5FC1">
        <w:t>ücreli histiyositozis, histiyositik sarkom ve Castleman hastalığı da HLH ile ilişkili nadir nedenler arasında yer almaktadır. Solid tümörler ise malignite ilişkili HLH olgularının yaklaşık %3’ünü oluşturmaktadır.</w:t>
      </w:r>
    </w:p>
    <w:p w:rsidR="00B8185C" w:rsidRDefault="00B8185C" w:rsidP="00B8185C">
      <w:pPr>
        <w:pStyle w:val="Balk3"/>
        <w:jc w:val="both"/>
        <w:rPr>
          <w:rFonts w:ascii="Times New Roman" w:eastAsia="Times New Roman" w:hAnsi="Times New Roman" w:cs="Times New Roman"/>
          <w:color w:val="000000"/>
          <w:sz w:val="26"/>
          <w:szCs w:val="26"/>
          <w:u w:color="000000"/>
        </w:rPr>
      </w:pPr>
      <w:r>
        <w:rPr>
          <w:rFonts w:ascii="Times New Roman" w:hAnsi="Times New Roman"/>
          <w:b/>
          <w:bCs/>
          <w:color w:val="000000"/>
          <w:sz w:val="26"/>
          <w:szCs w:val="26"/>
          <w:u w:color="000000"/>
        </w:rPr>
        <w:t>Otoimmün / otoinflamatuvar hastalıklar</w:t>
      </w:r>
    </w:p>
    <w:p w:rsidR="00B8185C" w:rsidRDefault="00B8185C" w:rsidP="00B8185C">
      <w:pPr>
        <w:pStyle w:val="NormalWeb"/>
        <w:jc w:val="both"/>
      </w:pPr>
      <w:r>
        <w:t>Birçok otoimmün hastalı</w:t>
      </w:r>
      <w:r>
        <w:rPr>
          <w:lang w:val="de-DE"/>
        </w:rPr>
        <w:t xml:space="preserve">k HLH </w:t>
      </w:r>
      <w:proofErr w:type="spellStart"/>
      <w:r>
        <w:rPr>
          <w:lang w:val="de-DE"/>
        </w:rPr>
        <w:t>geli</w:t>
      </w:r>
      <w:proofErr w:type="spellEnd"/>
      <w:r>
        <w:t>ş</w:t>
      </w:r>
      <w:r>
        <w:rPr>
          <w:lang w:val="it-IT"/>
        </w:rPr>
        <w:t>imi a</w:t>
      </w:r>
      <w:r>
        <w:t>çısından yatkınlık oluşturur. Bunlar arasında SLE, AOSD, miks bağ dokusu hastalığı, vaskülitler, dermatomyiozit, sistemik skleroz ve Kikuchi hastalığı sayılabilir. HLH, romatolojik hastalığın tanı anında, tedavi sürecinde veya alevlenme döneminde gelişebilir.</w:t>
      </w:r>
    </w:p>
    <w:p w:rsidR="00B8185C" w:rsidRDefault="00B8185C" w:rsidP="00B8185C">
      <w:pPr>
        <w:pStyle w:val="NormalWeb"/>
        <w:jc w:val="both"/>
      </w:pPr>
      <w:r>
        <w:t>Romatolojik hastalıklara eşlik eden HLH tablosu olan MAS’ın</w:t>
      </w:r>
      <w:r>
        <w:rPr>
          <w:lang w:val="nl-NL"/>
        </w:rPr>
        <w:t xml:space="preserve"> en s</w:t>
      </w:r>
      <w:r>
        <w:t>ık AOSD, SLE ve çeşitli vaskülitlerle ilişkili olduğu gösterilmiştir.</w:t>
      </w:r>
    </w:p>
    <w:p w:rsidR="00B8185C" w:rsidRDefault="00B8185C" w:rsidP="00B8185C">
      <w:pPr>
        <w:pStyle w:val="Balk3"/>
        <w:rPr>
          <w:rFonts w:ascii="Times New Roman" w:eastAsia="Times New Roman" w:hAnsi="Times New Roman" w:cs="Times New Roman"/>
          <w:color w:val="000000"/>
          <w:sz w:val="26"/>
          <w:szCs w:val="26"/>
          <w:u w:color="000000"/>
        </w:rPr>
      </w:pPr>
      <w:r w:rsidRPr="001E695B">
        <w:rPr>
          <w:rFonts w:ascii="Times New Roman" w:hAnsi="Times New Roman"/>
          <w:b/>
          <w:bCs/>
          <w:color w:val="000000"/>
          <w:sz w:val="26"/>
          <w:szCs w:val="26"/>
          <w:u w:color="000000"/>
        </w:rPr>
        <w:t>Diğer nedenler</w:t>
      </w:r>
    </w:p>
    <w:p w:rsidR="00B8185C" w:rsidRDefault="00B8185C" w:rsidP="00B8185C">
      <w:pPr>
        <w:pStyle w:val="NormalWeb"/>
        <w:jc w:val="both"/>
      </w:pPr>
      <w:proofErr w:type="spellStart"/>
      <w:r>
        <w:rPr>
          <w:lang w:val="nl-NL"/>
        </w:rPr>
        <w:t>Hematopoetik</w:t>
      </w:r>
      <w:proofErr w:type="spellEnd"/>
      <w:r>
        <w:rPr>
          <w:lang w:val="nl-NL"/>
        </w:rPr>
        <w:t xml:space="preserve"> k</w:t>
      </w:r>
      <w:r>
        <w:t xml:space="preserve">ök hücre nakli (HKHN) sonrası </w:t>
      </w:r>
      <w:r>
        <w:rPr>
          <w:lang w:val="de-DE"/>
        </w:rPr>
        <w:t xml:space="preserve">HLH </w:t>
      </w:r>
      <w:proofErr w:type="spellStart"/>
      <w:r>
        <w:rPr>
          <w:lang w:val="de-DE"/>
        </w:rPr>
        <w:t>geli</w:t>
      </w:r>
      <w:proofErr w:type="spellEnd"/>
      <w:r>
        <w:t>şimi nadir olmakla birlikte, özellikle göbek kordonu kanı nakli alıcılarında daha yüksek oranlarda bildirilmiştir. Solid organ nakli, özellikle böbrek nakli sonrası</w:t>
      </w:r>
      <w:r>
        <w:rPr>
          <w:lang w:val="fr-FR"/>
        </w:rPr>
        <w:t xml:space="preserve">, HLH </w:t>
      </w:r>
      <w:proofErr w:type="spellStart"/>
      <w:r>
        <w:rPr>
          <w:lang w:val="fr-FR"/>
        </w:rPr>
        <w:t>insidans</w:t>
      </w:r>
      <w:proofErr w:type="spellEnd"/>
      <w:r>
        <w:t xml:space="preserve">ı yaklaşık %0.4–2 arasında değişmektedir. Nakil </w:t>
      </w:r>
      <w:r>
        <w:lastRenderedPageBreak/>
        <w:t>alıcıları</w:t>
      </w:r>
      <w:proofErr w:type="spellStart"/>
      <w:r>
        <w:rPr>
          <w:lang w:val="de-DE"/>
        </w:rPr>
        <w:t>nda</w:t>
      </w:r>
      <w:proofErr w:type="spellEnd"/>
      <w:r>
        <w:rPr>
          <w:lang w:val="de-DE"/>
        </w:rPr>
        <w:t xml:space="preserve"> HLH </w:t>
      </w:r>
      <w:r>
        <w:t>çoğunlukla fırsatçı enfeksiyonlarla ilişkili olmakla birlikte, nadiren primer greft yetmezliği ile de ilişkili olabilir.</w:t>
      </w:r>
    </w:p>
    <w:p w:rsidR="00B8185C" w:rsidRDefault="00B8185C" w:rsidP="00B8185C">
      <w:pPr>
        <w:pStyle w:val="NormalWeb"/>
        <w:jc w:val="both"/>
      </w:pPr>
      <w:r>
        <w:t>İlaç ilişkili HLH de tanımlanmış olup karbamazepin, fenobarbital, trimetoprim-sülfametoksazol ve immü</w:t>
      </w:r>
      <w:proofErr w:type="spellStart"/>
      <w:r>
        <w:rPr>
          <w:lang w:val="en-US"/>
        </w:rPr>
        <w:t>noterap</w:t>
      </w:r>
      <w:proofErr w:type="spellEnd"/>
      <w:r>
        <w:t>ötik ajanlar (özellikle kontrol noktası inhibitörleri) ile ilişkilidir.</w:t>
      </w:r>
    </w:p>
    <w:p w:rsidR="00B8185C" w:rsidRDefault="00B8185C" w:rsidP="00B8185C">
      <w:pPr>
        <w:pStyle w:val="NormalWeb"/>
        <w:jc w:val="both"/>
      </w:pPr>
      <w:r>
        <w:t>Bunun dışında HLH; gebelikte ve kronik böbrek yetmezliği, kronik karaciğer yetmezliği, diabetes mellitus ve kronik granülomatöz hastalık gibi altta yatan durumlarda da bildirilmiştir.</w:t>
      </w:r>
    </w:p>
    <w:p w:rsidR="00B8185C" w:rsidRDefault="00B8185C" w:rsidP="00B8185C">
      <w:pPr>
        <w:pStyle w:val="Balk1"/>
        <w:numPr>
          <w:ilvl w:val="0"/>
          <w:numId w:val="59"/>
        </w:numPr>
        <w:ind w:left="0" w:firstLine="0"/>
        <w:rPr>
          <w:sz w:val="28"/>
          <w:szCs w:val="28"/>
        </w:rPr>
      </w:pPr>
      <w:r>
        <w:rPr>
          <w:sz w:val="28"/>
          <w:szCs w:val="28"/>
        </w:rPr>
        <w:t>KLİNİ</w:t>
      </w:r>
      <w:r>
        <w:rPr>
          <w:sz w:val="28"/>
          <w:szCs w:val="28"/>
          <w:lang w:val="de-DE"/>
        </w:rPr>
        <w:t>K BULGULAR</w:t>
      </w:r>
    </w:p>
    <w:p w:rsidR="00B8185C" w:rsidRPr="006A5FC1" w:rsidRDefault="00B8185C" w:rsidP="00B8185C">
      <w:pPr>
        <w:pStyle w:val="NormalWeb"/>
        <w:jc w:val="both"/>
      </w:pPr>
      <w:r w:rsidRPr="006A5FC1">
        <w:t>HLH, genellikle çoklu organ tutulumunun eşlik ettiği, akut veya subakut seyirli ateşli bir sendrom olarak ortaya çıkar. Başlangıç bulguları sıklıkla enfeksiyonlar, hepatit veya ensefalit ile karışabilir. Bazı olgularda ise tekrarlayan nedeni bilinmeyen ateş atakları ile seyreden ve klasik tanı kriterlerinin yalnızca bir kısmını karşılayan kronik, dalgalı bir klinik seyir izlenebilir.</w:t>
      </w:r>
    </w:p>
    <w:p w:rsidR="00B8185C" w:rsidRPr="006A5FC1" w:rsidRDefault="00B8185C" w:rsidP="00B8185C">
      <w:pPr>
        <w:pStyle w:val="NormalWeb"/>
        <w:jc w:val="both"/>
      </w:pPr>
      <w:r w:rsidRPr="006A5FC1">
        <w:rPr>
          <w:lang w:val="de-DE"/>
        </w:rPr>
        <w:t>HLH</w:t>
      </w:r>
      <w:r w:rsidRPr="006A5FC1">
        <w:rPr>
          <w:rtl/>
        </w:rPr>
        <w:t>’</w:t>
      </w:r>
      <w:r w:rsidRPr="006A5FC1">
        <w:t xml:space="preserve">nin başlıca klinik bulguları ateş (%96) ve organomegalidir [hepatomegali (%67), splenomegali (%69) ve/veya lenfadenopati (%33)]. Ateş, artmış proinflamatuvar sitokinlere bağlı </w:t>
      </w:r>
      <w:proofErr w:type="spellStart"/>
      <w:r w:rsidRPr="006A5FC1">
        <w:rPr>
          <w:lang w:val="nl-NL"/>
        </w:rPr>
        <w:t>geli</w:t>
      </w:r>
      <w:proofErr w:type="spellEnd"/>
      <w:r w:rsidRPr="006A5FC1">
        <w:t xml:space="preserve">şirken; hepatosplenomegali lenfosit ve histiyosit infiltrasyonu sonucunda ortaya çıkar. Hastaların yaklaşık dörtte birinde özgül olmayan cilt bulguları </w:t>
      </w:r>
      <w:r w:rsidRPr="006A5FC1">
        <w:rPr>
          <w:lang w:val="pt-PT"/>
        </w:rPr>
        <w:t>[</w:t>
      </w:r>
      <w:proofErr w:type="spellStart"/>
      <w:r w:rsidRPr="006A5FC1">
        <w:rPr>
          <w:lang w:val="pt-PT"/>
        </w:rPr>
        <w:t>eritemat</w:t>
      </w:r>
      <w:proofErr w:type="spellEnd"/>
      <w:r w:rsidRPr="006A5FC1">
        <w:t>öz döküntü, ö</w:t>
      </w:r>
      <w:r w:rsidRPr="006A5FC1">
        <w:rPr>
          <w:lang w:val="it-IT"/>
        </w:rPr>
        <w:t xml:space="preserve">dem, </w:t>
      </w:r>
      <w:proofErr w:type="spellStart"/>
      <w:r w:rsidRPr="006A5FC1">
        <w:rPr>
          <w:lang w:val="it-IT"/>
        </w:rPr>
        <w:t>pete</w:t>
      </w:r>
      <w:proofErr w:type="spellEnd"/>
      <w:r w:rsidRPr="006A5FC1">
        <w:t>şi veya purpura, subkutan pannikülit benzeri nodü</w:t>
      </w:r>
      <w:proofErr w:type="spellStart"/>
      <w:r w:rsidRPr="006A5FC1">
        <w:rPr>
          <w:lang w:val="pt-PT"/>
        </w:rPr>
        <w:t>ller</w:t>
      </w:r>
      <w:proofErr w:type="spellEnd"/>
      <w:r w:rsidRPr="006A5FC1">
        <w:rPr>
          <w:lang w:val="pt-PT"/>
        </w:rPr>
        <w:t>] g</w:t>
      </w:r>
      <w:r w:rsidRPr="006A5FC1">
        <w:t>örülebilir. Özellikle pannikülit benzeri lezyonlar, altta yatan T hücreli lenfoma ile ilişkili olabileceğinden klinik açıdan önem taşır.</w:t>
      </w:r>
    </w:p>
    <w:p w:rsidR="00B8185C" w:rsidRPr="006A5FC1" w:rsidRDefault="00B8185C" w:rsidP="00B8185C">
      <w:pPr>
        <w:pStyle w:val="NormalWeb"/>
        <w:jc w:val="both"/>
      </w:pPr>
      <w:r w:rsidRPr="006A5FC1">
        <w:t>İç organ tutulumu sık olup ilerleyici çoklu organ yetmezliğine yol açabilir. Karaciğer ve dalak en sık etkilenen organlardır. Karaciğer fonksiyon testlerinde bozulma (%60) görülebilir; klinik tablo ensefalopati, asit, veno-oklüziv hastalık veya nadiren travma dışı dalak rüptürü ile seyredebilir.</w:t>
      </w:r>
    </w:p>
    <w:p w:rsidR="00B8185C" w:rsidRPr="006A5FC1" w:rsidRDefault="00B8185C" w:rsidP="00B8185C">
      <w:pPr>
        <w:pStyle w:val="NormalWeb"/>
        <w:jc w:val="both"/>
      </w:pPr>
      <w:r w:rsidRPr="006A5FC1">
        <w:t>Pulmoner tutulum yaklaşık %40–45 oranında bildirilmekte olup öksürük, dispne ve solunum yetmezliği ile prezente olabilir. Özellikle solunum yolu virüsleri ile tetiklenen olgularda pulmoner bulgular daha belirgindir.</w:t>
      </w:r>
    </w:p>
    <w:p w:rsidR="00B8185C" w:rsidRPr="006A5FC1" w:rsidRDefault="00B8185C" w:rsidP="00B8185C">
      <w:pPr>
        <w:pStyle w:val="NormalWeb"/>
        <w:jc w:val="both"/>
      </w:pPr>
      <w:r w:rsidRPr="006A5FC1">
        <w:t>Nörolojik tutulum, sekonder HLH</w:t>
      </w:r>
      <w:r w:rsidRPr="006A5FC1">
        <w:rPr>
          <w:rtl/>
        </w:rPr>
        <w:t>’</w:t>
      </w:r>
      <w:r w:rsidRPr="006A5FC1">
        <w:t>de primer formlara göre daha az görülmekle birlikte olguların %10–25</w:t>
      </w:r>
      <w:r w:rsidRPr="006A5FC1">
        <w:rPr>
          <w:rtl/>
        </w:rPr>
        <w:t>’</w:t>
      </w:r>
      <w:r w:rsidRPr="006A5FC1">
        <w:t>ini etkileyen önemli bir klinik bileşendir. Bu hastaların yaklaşık yarısında manyetik rezonans görüntülemede patolojik bulgular saptanır. Klinik olarak nöbet, bilinç değişikliği, ensefalopati, menenjit/ensefalit benzeri tablolar ve serebral kanama gelişebilir. Nörolojik bulgular bazı olgularda klinik tabloya hakim olabilir veya diğer sistemik bulgular ortaya çıkmadan önce gelişebilir.</w:t>
      </w:r>
    </w:p>
    <w:p w:rsidR="00B8185C" w:rsidRPr="006A5FC1" w:rsidRDefault="00B8185C" w:rsidP="00B8185C">
      <w:pPr>
        <w:pStyle w:val="NormalWeb"/>
        <w:jc w:val="both"/>
      </w:pPr>
      <w:r w:rsidRPr="006A5FC1">
        <w:t>Gastrointestinal tutulum genellikle nonspesifik olup diyare, bulantı, kusma ve karın ağrısı (%18) ile seyreder. Daha nadir olarak gastrointestinal kanama, pankreatit ve inflamatuvar bağırsak hastalığı benzeri tablolar görülebilir.</w:t>
      </w:r>
    </w:p>
    <w:p w:rsidR="00B8185C" w:rsidRDefault="00B8185C" w:rsidP="00B8185C">
      <w:pPr>
        <w:pStyle w:val="NormalWeb"/>
        <w:jc w:val="both"/>
        <w:rPr>
          <w:b/>
          <w:bCs/>
        </w:rPr>
      </w:pPr>
      <w:r>
        <w:rPr>
          <w:b/>
          <w:bCs/>
        </w:rPr>
        <w:t>Laboratuvar bulguları</w:t>
      </w:r>
    </w:p>
    <w:p w:rsidR="00B8185C" w:rsidRPr="006A5FC1" w:rsidRDefault="00B8185C" w:rsidP="00B8185C">
      <w:pPr>
        <w:pStyle w:val="NormalWeb"/>
        <w:jc w:val="both"/>
      </w:pPr>
      <w:r w:rsidRPr="006A5FC1">
        <w:rPr>
          <w:lang w:val="de-DE"/>
        </w:rPr>
        <w:t>HLH</w:t>
      </w:r>
      <w:r w:rsidRPr="006A5FC1">
        <w:rPr>
          <w:rtl/>
        </w:rPr>
        <w:t>’</w:t>
      </w:r>
      <w:r w:rsidRPr="006A5FC1">
        <w:t>de laboratuvar bulguları değişkenlik göstermekle birlikte, hiçbiri tek başına patognomonik değildir. En sık görülen bulgular arası</w:t>
      </w:r>
      <w:proofErr w:type="spellStart"/>
      <w:r w:rsidRPr="006A5FC1">
        <w:rPr>
          <w:lang w:val="it-IT"/>
        </w:rPr>
        <w:t>nda</w:t>
      </w:r>
      <w:proofErr w:type="spellEnd"/>
      <w:r w:rsidRPr="006A5FC1">
        <w:rPr>
          <w:lang w:val="it-IT"/>
        </w:rPr>
        <w:t xml:space="preserve"> </w:t>
      </w:r>
      <w:proofErr w:type="spellStart"/>
      <w:r w:rsidRPr="006A5FC1">
        <w:rPr>
          <w:lang w:val="it-IT"/>
        </w:rPr>
        <w:t>sitopeniler</w:t>
      </w:r>
      <w:proofErr w:type="spellEnd"/>
      <w:r w:rsidRPr="006A5FC1">
        <w:rPr>
          <w:lang w:val="it-IT"/>
        </w:rPr>
        <w:t xml:space="preserve"> (</w:t>
      </w:r>
      <w:r w:rsidRPr="006A5FC1">
        <w:t xml:space="preserve">çoğunlukla ≥2 seride), hipertrigliseridemi, </w:t>
      </w:r>
      <w:r w:rsidRPr="006A5FC1">
        <w:lastRenderedPageBreak/>
        <w:t xml:space="preserve">hipofibrinojenemi, hiperferritinemi, sCD25 düzeyinde artış, azalmış </w:t>
      </w:r>
      <w:r w:rsidRPr="006A5FC1">
        <w:rPr>
          <w:lang w:val="de-DE"/>
        </w:rPr>
        <w:t>NK h</w:t>
      </w:r>
      <w:r w:rsidRPr="006A5FC1">
        <w:t>ücre fonksiyonu ve karaciğer fonksiyon testlerinde bozulma yer alır.</w:t>
      </w:r>
    </w:p>
    <w:p w:rsidR="00B8185C" w:rsidRPr="006A5FC1" w:rsidRDefault="00B8185C" w:rsidP="00B8185C">
      <w:pPr>
        <w:pStyle w:val="NormalWeb"/>
        <w:jc w:val="both"/>
      </w:pPr>
      <w:r w:rsidRPr="006A5FC1">
        <w:t>Sitopeni olguların %85</w:t>
      </w:r>
      <w:r w:rsidRPr="006A5FC1">
        <w:rPr>
          <w:rtl/>
        </w:rPr>
        <w:t>’</w:t>
      </w:r>
      <w:r w:rsidRPr="006A5FC1">
        <w:t xml:space="preserve">inden fazlasında görülür ve en sık anemi ile trombositopeni şeklindedir. </w:t>
      </w:r>
    </w:p>
    <w:p w:rsidR="00B8185C" w:rsidRPr="006A5FC1" w:rsidRDefault="00B8185C" w:rsidP="00B8185C">
      <w:pPr>
        <w:pStyle w:val="NormalWeb"/>
        <w:jc w:val="both"/>
      </w:pPr>
      <w:r w:rsidRPr="006A5FC1">
        <w:t xml:space="preserve">Karaciğer tutulumu hemen tüm hastalarda farklı derecelerde mevcuttur ve transaminaz, laktat dehidrogenaz (LDH) ve bilirubin düzeylerinde artış ile karakterizedir. Hastaların yaklaşık %60’ında koagülasyon bozuklukları </w:t>
      </w:r>
      <w:proofErr w:type="spellStart"/>
      <w:r w:rsidRPr="006A5FC1">
        <w:rPr>
          <w:lang w:val="nl-NL"/>
        </w:rPr>
        <w:t>geli</w:t>
      </w:r>
      <w:proofErr w:type="spellEnd"/>
      <w:r w:rsidRPr="006A5FC1">
        <w:t>şir; hipofibrinojenemi ve D-dimer yüksekliğ</w:t>
      </w:r>
      <w:r w:rsidRPr="006A5FC1">
        <w:rPr>
          <w:lang w:val="pt-PT"/>
        </w:rPr>
        <w:t xml:space="preserve">i %50, dissemine </w:t>
      </w:r>
      <w:proofErr w:type="spellStart"/>
      <w:r w:rsidRPr="006A5FC1">
        <w:rPr>
          <w:lang w:val="pt-PT"/>
        </w:rPr>
        <w:t>intravask</w:t>
      </w:r>
      <w:proofErr w:type="spellEnd"/>
      <w:r w:rsidRPr="006A5FC1">
        <w:t>üler koagülasyon (DİK) ise yaklaşık %40 oranında görülür ve yüksek mortalite ile ilişkilidir.</w:t>
      </w:r>
    </w:p>
    <w:p w:rsidR="00B8185C" w:rsidRPr="006A5FC1" w:rsidRDefault="00B8185C" w:rsidP="00B8185C">
      <w:pPr>
        <w:pStyle w:val="NormalWeb"/>
        <w:jc w:val="both"/>
      </w:pPr>
      <w:proofErr w:type="spellStart"/>
      <w:r w:rsidRPr="006A5FC1">
        <w:rPr>
          <w:lang w:val="it-IT"/>
        </w:rPr>
        <w:t>Hipertrigliseridemi</w:t>
      </w:r>
      <w:proofErr w:type="spellEnd"/>
      <w:r w:rsidRPr="006A5FC1">
        <w:rPr>
          <w:lang w:val="it-IT"/>
        </w:rPr>
        <w:t xml:space="preserve"> eri</w:t>
      </w:r>
      <w:r w:rsidRPr="006A5FC1">
        <w:t>şkinlerde %60–70 oranında görülür</w:t>
      </w:r>
      <w:r>
        <w:t xml:space="preserve">. </w:t>
      </w:r>
      <w:r w:rsidRPr="006A5FC1">
        <w:t>Trigliserid düzeyleri erken dönemde normal olabilir ve hastalık progresyonu ile birlikte artış gösterebilir.</w:t>
      </w:r>
    </w:p>
    <w:p w:rsidR="00B8185C" w:rsidRPr="006A5FC1" w:rsidRDefault="00B8185C" w:rsidP="00B8185C">
      <w:pPr>
        <w:pStyle w:val="NormalWeb"/>
        <w:jc w:val="both"/>
      </w:pPr>
      <w:r w:rsidRPr="006A5FC1">
        <w:rPr>
          <w:lang w:val="de-DE"/>
        </w:rPr>
        <w:t>HLH</w:t>
      </w:r>
      <w:r w:rsidRPr="006A5FC1">
        <w:rPr>
          <w:rtl/>
        </w:rPr>
        <w:t>’</w:t>
      </w:r>
      <w:r w:rsidRPr="006A5FC1">
        <w:t xml:space="preserve">de hiperinflamatuvar yanıt sonucu akut faz reaktanları genellikle yükselmiştir. Ferritin, en belirgin ve klinik olarak en değerli biyobelirteçtir. Çok yüksek ferritin düzeyleri HLH lehine güçlü bir bulgu olmakla birlikte, daha düşük düzeyler (örn. &lt;500 ng/mL) tanıyı dışlamaz. </w:t>
      </w:r>
    </w:p>
    <w:p w:rsidR="00B8185C" w:rsidRPr="006A5FC1" w:rsidRDefault="00B8185C" w:rsidP="00B8185C">
      <w:pPr>
        <w:pStyle w:val="NormalWeb"/>
        <w:jc w:val="both"/>
      </w:pPr>
      <w:r w:rsidRPr="006A5FC1">
        <w:rPr>
          <w:lang w:val="de-DE"/>
        </w:rPr>
        <w:t>HLH</w:t>
      </w:r>
      <w:r w:rsidRPr="006A5FC1">
        <w:rPr>
          <w:rtl/>
        </w:rPr>
        <w:t>’</w:t>
      </w:r>
      <w:r w:rsidRPr="006A5FC1">
        <w:t>de sitokin düzeyleri belirgin olarak artmıştır. IFN-γ</w:t>
      </w:r>
      <w:r w:rsidRPr="006A5FC1">
        <w:rPr>
          <w:lang w:val="en-US"/>
        </w:rPr>
        <w:t>, CXCL9, TNF-</w:t>
      </w:r>
      <w:r w:rsidRPr="006A5FC1">
        <w:t>α, IL-6, IL-10 ve IL-18 gibi sitokinler ile sCD25 düzeyleri yükselir. CXCL9, IFN-γ aracılı inflamasyonu yansıtan bir belirteç olup tedaviye ferritinden daha hızlı yanıt verebilir. CXCL9 ve IL-6 düzeyleri ile bunların oranı</w:t>
      </w:r>
      <w:r w:rsidRPr="006A5FC1">
        <w:rPr>
          <w:lang w:val="de-DE"/>
        </w:rPr>
        <w:t>, HLH</w:t>
      </w:r>
      <w:r w:rsidRPr="006A5FC1">
        <w:rPr>
          <w:rtl/>
        </w:rPr>
        <w:t>’</w:t>
      </w:r>
      <w:r w:rsidRPr="006A5FC1">
        <w:t>yi sepsis ve sistemik inflamatuvar yanıt sendromundan (SIRS) ayırt etmede yardımcı olabilir.</w:t>
      </w:r>
    </w:p>
    <w:p w:rsidR="00B8185C" w:rsidRPr="006A5FC1" w:rsidRDefault="00B8185C" w:rsidP="00B8185C">
      <w:pPr>
        <w:pStyle w:val="NormalWeb"/>
        <w:jc w:val="both"/>
      </w:pPr>
      <w:r w:rsidRPr="006A5FC1">
        <w:t>sCD25, aktive lenfositlerin bir belirteci olup yüksek sCD25/ferritin oranı (&gt;2) lenfoma ilişkili HLH (LA-HLH) ile benign etiyolojileri ayırt etmede faydalıdır. NK hücre aktivitesinin azalması veya yokluğu HLH-2004 kriterlerinin bir parçasıdır; ancak testin sınırlı erişilebilirliği klinik kullanımını kısıtlamaktadır. sCD163 bir makrofaj aktivasyon belirteci olup spesifik olmamakla birlikte tanıyı destekleyebilir. IL-18 düzeylerindeki belirgin artış ise MAS lehine önemli bir bulgu olup hastalık aktivitesi ile ilişkilidir. HLH</w:t>
      </w:r>
      <w:r w:rsidRPr="006A5FC1">
        <w:rPr>
          <w:rtl/>
        </w:rPr>
        <w:t>’</w:t>
      </w:r>
      <w:r w:rsidRPr="006A5FC1">
        <w:t>de klinik ve laboratuvar bulguların özeti Tablo 2</w:t>
      </w:r>
      <w:r w:rsidRPr="006A5FC1">
        <w:rPr>
          <w:rtl/>
        </w:rPr>
        <w:t>’</w:t>
      </w:r>
      <w:r w:rsidRPr="006A5FC1">
        <w:t>de, laboratuvar belirteçlerinin klinik kullanım alanları ise Tablo 3</w:t>
      </w:r>
      <w:r w:rsidRPr="006A5FC1">
        <w:rPr>
          <w:rtl/>
        </w:rPr>
        <w:t>’</w:t>
      </w:r>
      <w:r w:rsidRPr="006A5FC1">
        <w:t>te sunulmuştur.</w:t>
      </w:r>
    </w:p>
    <w:p w:rsidR="00B8185C" w:rsidRDefault="00B8185C" w:rsidP="00B8185C">
      <w:pPr>
        <w:pStyle w:val="NormalWeb"/>
        <w:jc w:val="both"/>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6515"/>
      </w:tblGrid>
      <w:tr w:rsidR="00B8185C" w:rsidTr="00230BEE">
        <w:trPr>
          <w:trHeight w:val="300"/>
        </w:trPr>
        <w:tc>
          <w:tcPr>
            <w:tcW w:w="90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Pr="006A5FC1" w:rsidRDefault="00B8185C" w:rsidP="00230BEE">
            <w:pPr>
              <w:pStyle w:val="NormalWeb"/>
              <w:jc w:val="both"/>
              <w:rPr>
                <w:b/>
                <w:bCs/>
              </w:rPr>
            </w:pPr>
            <w:proofErr w:type="spellStart"/>
            <w:r w:rsidRPr="006A5FC1">
              <w:rPr>
                <w:b/>
                <w:bCs/>
                <w:lang w:val="de-DE"/>
              </w:rPr>
              <w:t>Tablo</w:t>
            </w:r>
            <w:proofErr w:type="spellEnd"/>
            <w:r w:rsidRPr="006A5FC1">
              <w:rPr>
                <w:b/>
                <w:bCs/>
                <w:lang w:val="de-DE"/>
              </w:rPr>
              <w:t xml:space="preserve"> 2. HLH</w:t>
            </w:r>
            <w:r w:rsidRPr="006A5FC1">
              <w:rPr>
                <w:b/>
                <w:bCs/>
                <w:rtl/>
              </w:rPr>
              <w:t>’</w:t>
            </w:r>
            <w:r w:rsidRPr="006A5FC1">
              <w:rPr>
                <w:b/>
                <w:bCs/>
              </w:rPr>
              <w:t>de klinik ve laboratuvar bulguların özeti</w:t>
            </w:r>
          </w:p>
        </w:tc>
      </w:tr>
      <w:tr w:rsidR="00B8185C" w:rsidTr="00230BEE">
        <w:trPr>
          <w:trHeight w:val="300"/>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Pr="006A5FC1" w:rsidRDefault="00B8185C" w:rsidP="00230BEE">
            <w:pPr>
              <w:pStyle w:val="NormalWeb"/>
              <w:jc w:val="both"/>
              <w:rPr>
                <w:b/>
                <w:bCs/>
              </w:rPr>
            </w:pPr>
            <w:r w:rsidRPr="006A5FC1">
              <w:rPr>
                <w:b/>
                <w:bCs/>
              </w:rPr>
              <w:t xml:space="preserve">Kategori </w:t>
            </w:r>
          </w:p>
        </w:tc>
        <w:tc>
          <w:tcPr>
            <w:tcW w:w="6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Pr="006A5FC1" w:rsidRDefault="00B8185C" w:rsidP="00230BEE">
            <w:pPr>
              <w:pStyle w:val="NormalWeb"/>
              <w:jc w:val="both"/>
              <w:rPr>
                <w:b/>
                <w:bCs/>
              </w:rPr>
            </w:pPr>
            <w:r w:rsidRPr="006A5FC1">
              <w:rPr>
                <w:b/>
                <w:bCs/>
              </w:rPr>
              <w:t xml:space="preserve">Bulgular </w:t>
            </w:r>
          </w:p>
        </w:tc>
      </w:tr>
      <w:tr w:rsidR="00B8185C" w:rsidTr="00230BEE">
        <w:trPr>
          <w:trHeight w:val="900"/>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Klinik bulgular</w:t>
            </w:r>
          </w:p>
        </w:tc>
        <w:tc>
          <w:tcPr>
            <w:tcW w:w="6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Ateş, hepatosplenomegali, lenfadenopati, cilt bulguları (raş, purpura, pannikülit), nörolojik bulgular (nöbet, bilinç değişikliği), pulmoner tutulum (dispne, ARDS), gastrointestinal bulgular</w:t>
            </w:r>
          </w:p>
        </w:tc>
      </w:tr>
      <w:tr w:rsidR="00B8185C" w:rsidTr="00230BEE">
        <w:trPr>
          <w:trHeight w:val="300"/>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Hematolojik bulgular</w:t>
            </w:r>
          </w:p>
        </w:tc>
        <w:tc>
          <w:tcPr>
            <w:tcW w:w="6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Sitopeniler (≥</w:t>
            </w:r>
            <w:r>
              <w:rPr>
                <w:lang w:val="it-IT"/>
              </w:rPr>
              <w:t xml:space="preserve">2 seri), </w:t>
            </w:r>
            <w:proofErr w:type="spellStart"/>
            <w:r>
              <w:rPr>
                <w:lang w:val="it-IT"/>
              </w:rPr>
              <w:t>anemi</w:t>
            </w:r>
            <w:proofErr w:type="spellEnd"/>
            <w:r>
              <w:rPr>
                <w:lang w:val="it-IT"/>
              </w:rPr>
              <w:t xml:space="preserve">, </w:t>
            </w:r>
            <w:proofErr w:type="spellStart"/>
            <w:r>
              <w:rPr>
                <w:lang w:val="it-IT"/>
              </w:rPr>
              <w:t>trombositopeni</w:t>
            </w:r>
            <w:proofErr w:type="spellEnd"/>
            <w:r>
              <w:rPr>
                <w:lang w:val="it-IT"/>
              </w:rPr>
              <w:t>, n</w:t>
            </w:r>
            <w:r>
              <w:t>ö</w:t>
            </w:r>
            <w:proofErr w:type="spellStart"/>
            <w:r>
              <w:rPr>
                <w:lang w:val="nl-NL"/>
              </w:rPr>
              <w:t>tropeni</w:t>
            </w:r>
            <w:proofErr w:type="spellEnd"/>
          </w:p>
        </w:tc>
      </w:tr>
      <w:tr w:rsidR="00B8185C" w:rsidTr="00230BEE">
        <w:trPr>
          <w:trHeight w:val="600"/>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Biyokimyasal bulgular</w:t>
            </w:r>
          </w:p>
        </w:tc>
        <w:tc>
          <w:tcPr>
            <w:tcW w:w="6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Hiperferritinemi, hipertrigliseridemi, hipofibrinojenemi, transaminaz yüksekliğ</w:t>
            </w:r>
            <w:r>
              <w:rPr>
                <w:lang w:val="de-DE"/>
              </w:rPr>
              <w:t xml:space="preserve">i, LDH </w:t>
            </w:r>
            <w:proofErr w:type="spellStart"/>
            <w:r>
              <w:rPr>
                <w:lang w:val="de-DE"/>
              </w:rPr>
              <w:t>art</w:t>
            </w:r>
            <w:proofErr w:type="spellEnd"/>
            <w:r>
              <w:t>ışı, bilirubin yüksekliği</w:t>
            </w:r>
          </w:p>
        </w:tc>
      </w:tr>
      <w:tr w:rsidR="00B8185C" w:rsidTr="00230BEE">
        <w:trPr>
          <w:trHeight w:val="300"/>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lastRenderedPageBreak/>
              <w:t>Koagülasyon</w:t>
            </w:r>
          </w:p>
        </w:tc>
        <w:tc>
          <w:tcPr>
            <w:tcW w:w="6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rPr>
                <w:lang w:val="es-ES_tradnl"/>
              </w:rPr>
              <w:t>D-</w:t>
            </w:r>
            <w:proofErr w:type="spellStart"/>
            <w:r>
              <w:rPr>
                <w:lang w:val="es-ES_tradnl"/>
              </w:rPr>
              <w:t>dimer</w:t>
            </w:r>
            <w:proofErr w:type="spellEnd"/>
            <w:r>
              <w:rPr>
                <w:lang w:val="es-ES_tradnl"/>
              </w:rPr>
              <w:t xml:space="preserve"> y</w:t>
            </w:r>
            <w:r>
              <w:t>üksekliği, DİK, uzamış PT/aPTT</w:t>
            </w:r>
          </w:p>
        </w:tc>
      </w:tr>
      <w:tr w:rsidR="00B8185C" w:rsidTr="00230BEE">
        <w:trPr>
          <w:trHeight w:val="300"/>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İmmünolojik belirteçler</w:t>
            </w:r>
          </w:p>
        </w:tc>
        <w:tc>
          <w:tcPr>
            <w:tcW w:w="6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sCD25 artışı</w:t>
            </w:r>
            <w:r>
              <w:rPr>
                <w:lang w:val="de-DE"/>
              </w:rPr>
              <w:t>, NK h</w:t>
            </w:r>
            <w:r>
              <w:t>ücre aktivitesinde azalma</w:t>
            </w:r>
          </w:p>
        </w:tc>
      </w:tr>
      <w:tr w:rsidR="00B8185C" w:rsidTr="00230BEE">
        <w:trPr>
          <w:trHeight w:val="300"/>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t>Sitokin profili</w:t>
            </w:r>
          </w:p>
        </w:tc>
        <w:tc>
          <w:tcPr>
            <w:tcW w:w="6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Default="00B8185C" w:rsidP="00230BEE">
            <w:pPr>
              <w:pStyle w:val="NormalWeb"/>
              <w:jc w:val="both"/>
            </w:pPr>
            <w:r>
              <w:rPr>
                <w:lang w:val="fr-FR"/>
              </w:rPr>
              <w:t>IFN-</w:t>
            </w:r>
            <w:r>
              <w:t>γ</w:t>
            </w:r>
            <w:r>
              <w:rPr>
                <w:lang w:val="da-DK"/>
              </w:rPr>
              <w:t>, IL-6, IL-10, IL-18, CXCL9 art</w:t>
            </w:r>
            <w:r>
              <w:t>ışı</w:t>
            </w:r>
          </w:p>
        </w:tc>
      </w:tr>
      <w:tr w:rsidR="00B8185C" w:rsidTr="00230BEE">
        <w:trPr>
          <w:trHeight w:val="300"/>
        </w:trPr>
        <w:tc>
          <w:tcPr>
            <w:tcW w:w="90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185C" w:rsidRPr="00700C9C" w:rsidRDefault="00B8185C" w:rsidP="00230BEE">
            <w:pPr>
              <w:pStyle w:val="NormalWeb"/>
              <w:jc w:val="both"/>
              <w:rPr>
                <w:sz w:val="20"/>
                <w:szCs w:val="20"/>
                <w:lang w:val="fr-FR"/>
              </w:rPr>
            </w:pPr>
            <w:proofErr w:type="spellStart"/>
            <w:r w:rsidRPr="00700C9C">
              <w:rPr>
                <w:sz w:val="20"/>
                <w:szCs w:val="20"/>
                <w:lang w:val="it-IT"/>
              </w:rPr>
              <w:t>Kısaltmalar</w:t>
            </w:r>
            <w:proofErr w:type="spellEnd"/>
            <w:r w:rsidRPr="00700C9C">
              <w:rPr>
                <w:i/>
                <w:iCs/>
                <w:sz w:val="20"/>
                <w:szCs w:val="20"/>
                <w:lang w:val="it-IT"/>
              </w:rPr>
              <w:t xml:space="preserve">: </w:t>
            </w:r>
            <w:r w:rsidRPr="00700C9C">
              <w:rPr>
                <w:sz w:val="20"/>
                <w:szCs w:val="20"/>
              </w:rPr>
              <w:t>ARDS</w:t>
            </w:r>
            <w:r w:rsidRPr="00700C9C">
              <w:rPr>
                <w:sz w:val="20"/>
                <w:szCs w:val="20"/>
                <w:lang w:val="it-IT"/>
              </w:rPr>
              <w:t xml:space="preserve">: </w:t>
            </w:r>
            <w:proofErr w:type="spellStart"/>
            <w:r w:rsidRPr="00A33573">
              <w:rPr>
                <w:sz w:val="20"/>
                <w:szCs w:val="20"/>
                <w:lang w:val="en-US"/>
              </w:rPr>
              <w:t>Akut</w:t>
            </w:r>
            <w:proofErr w:type="spellEnd"/>
            <w:r w:rsidRPr="00A33573">
              <w:rPr>
                <w:sz w:val="20"/>
                <w:szCs w:val="20"/>
                <w:lang w:val="en-US"/>
              </w:rPr>
              <w:t xml:space="preserve"> </w:t>
            </w:r>
            <w:proofErr w:type="spellStart"/>
            <w:r w:rsidRPr="00A33573">
              <w:rPr>
                <w:sz w:val="20"/>
                <w:szCs w:val="20"/>
                <w:lang w:val="en-US"/>
              </w:rPr>
              <w:t>respiratuvar</w:t>
            </w:r>
            <w:proofErr w:type="spellEnd"/>
            <w:r w:rsidRPr="00A33573">
              <w:rPr>
                <w:sz w:val="20"/>
                <w:szCs w:val="20"/>
                <w:lang w:val="en-US"/>
              </w:rPr>
              <w:t xml:space="preserve"> </w:t>
            </w:r>
            <w:proofErr w:type="spellStart"/>
            <w:r w:rsidRPr="00A33573">
              <w:rPr>
                <w:sz w:val="20"/>
                <w:szCs w:val="20"/>
                <w:lang w:val="en-US"/>
              </w:rPr>
              <w:t>distres</w:t>
            </w:r>
            <w:proofErr w:type="spellEnd"/>
            <w:r w:rsidRPr="00A33573">
              <w:rPr>
                <w:sz w:val="20"/>
                <w:szCs w:val="20"/>
                <w:lang w:val="en-US"/>
              </w:rPr>
              <w:t xml:space="preserve"> </w:t>
            </w:r>
            <w:proofErr w:type="spellStart"/>
            <w:r w:rsidRPr="00A33573">
              <w:rPr>
                <w:sz w:val="20"/>
                <w:szCs w:val="20"/>
                <w:lang w:val="en-US"/>
              </w:rPr>
              <w:t>sendromu</w:t>
            </w:r>
            <w:proofErr w:type="spellEnd"/>
            <w:r>
              <w:rPr>
                <w:sz w:val="20"/>
                <w:szCs w:val="20"/>
                <w:lang w:val="it-IT"/>
              </w:rPr>
              <w:t xml:space="preserve">; </w:t>
            </w:r>
            <w:r w:rsidRPr="00700C9C">
              <w:rPr>
                <w:sz w:val="20"/>
                <w:szCs w:val="20"/>
                <w:lang w:val="it-IT"/>
              </w:rPr>
              <w:t>LDH:</w:t>
            </w:r>
            <w:r w:rsidRPr="00700C9C">
              <w:rPr>
                <w:sz w:val="20"/>
                <w:szCs w:val="20"/>
              </w:rPr>
              <w:t xml:space="preserve"> laktat dehidrogenaz</w:t>
            </w:r>
            <w:r>
              <w:rPr>
                <w:sz w:val="20"/>
                <w:szCs w:val="20"/>
                <w:lang w:val="it-IT"/>
              </w:rPr>
              <w:t xml:space="preserve">; </w:t>
            </w:r>
            <w:r w:rsidRPr="00700C9C">
              <w:rPr>
                <w:sz w:val="20"/>
                <w:szCs w:val="20"/>
                <w:lang w:val="it-IT"/>
              </w:rPr>
              <w:t>DİK:</w:t>
            </w:r>
            <w:r>
              <w:rPr>
                <w:lang w:val="pt-PT"/>
              </w:rPr>
              <w:t xml:space="preserve"> </w:t>
            </w:r>
            <w:r w:rsidRPr="00A33573">
              <w:rPr>
                <w:sz w:val="20"/>
                <w:szCs w:val="20"/>
                <w:lang w:val="pt-PT"/>
              </w:rPr>
              <w:t xml:space="preserve">dissemine </w:t>
            </w:r>
            <w:proofErr w:type="spellStart"/>
            <w:r w:rsidRPr="00A33573">
              <w:rPr>
                <w:sz w:val="20"/>
                <w:szCs w:val="20"/>
                <w:lang w:val="pt-PT"/>
              </w:rPr>
              <w:t>intravask</w:t>
            </w:r>
            <w:proofErr w:type="spellEnd"/>
            <w:r w:rsidRPr="00A33573">
              <w:rPr>
                <w:sz w:val="20"/>
                <w:szCs w:val="20"/>
              </w:rPr>
              <w:t>üler koagülasyon</w:t>
            </w:r>
            <w:r>
              <w:rPr>
                <w:sz w:val="16"/>
                <w:szCs w:val="16"/>
                <w:lang w:val="it-IT"/>
              </w:rPr>
              <w:t xml:space="preserve">; </w:t>
            </w:r>
            <w:r w:rsidRPr="00A33573">
              <w:rPr>
                <w:sz w:val="20"/>
                <w:szCs w:val="20"/>
                <w:lang w:val="en-US"/>
              </w:rPr>
              <w:t xml:space="preserve">PT: </w:t>
            </w:r>
            <w:proofErr w:type="spellStart"/>
            <w:r w:rsidRPr="00A33573">
              <w:rPr>
                <w:sz w:val="20"/>
                <w:szCs w:val="20"/>
                <w:lang w:val="en-US"/>
              </w:rPr>
              <w:t>Protrombin</w:t>
            </w:r>
            <w:proofErr w:type="spellEnd"/>
            <w:r w:rsidRPr="00A33573">
              <w:rPr>
                <w:sz w:val="20"/>
                <w:szCs w:val="20"/>
                <w:lang w:val="en-US"/>
              </w:rPr>
              <w:t xml:space="preserve"> </w:t>
            </w:r>
            <w:proofErr w:type="spellStart"/>
            <w:r w:rsidRPr="00A33573">
              <w:rPr>
                <w:sz w:val="20"/>
                <w:szCs w:val="20"/>
                <w:lang w:val="en-US"/>
              </w:rPr>
              <w:t>zamanı</w:t>
            </w:r>
            <w:proofErr w:type="spellEnd"/>
            <w:r w:rsidRPr="00A33573">
              <w:rPr>
                <w:sz w:val="20"/>
                <w:szCs w:val="20"/>
                <w:lang w:val="en-US"/>
              </w:rPr>
              <w:t xml:space="preserve">; </w:t>
            </w:r>
            <w:proofErr w:type="spellStart"/>
            <w:r w:rsidRPr="00A33573">
              <w:rPr>
                <w:sz w:val="20"/>
                <w:szCs w:val="20"/>
                <w:lang w:val="en-US"/>
              </w:rPr>
              <w:t>aPTT</w:t>
            </w:r>
            <w:proofErr w:type="spellEnd"/>
            <w:r w:rsidRPr="00A33573">
              <w:rPr>
                <w:sz w:val="20"/>
                <w:szCs w:val="20"/>
                <w:lang w:val="en-US"/>
              </w:rPr>
              <w:t xml:space="preserve">: </w:t>
            </w:r>
            <w:proofErr w:type="spellStart"/>
            <w:r w:rsidRPr="00A33573">
              <w:rPr>
                <w:sz w:val="20"/>
                <w:szCs w:val="20"/>
                <w:lang w:val="en-US"/>
              </w:rPr>
              <w:t>Aktive</w:t>
            </w:r>
            <w:proofErr w:type="spellEnd"/>
            <w:r w:rsidRPr="00A33573">
              <w:rPr>
                <w:sz w:val="20"/>
                <w:szCs w:val="20"/>
                <w:lang w:val="en-US"/>
              </w:rPr>
              <w:t xml:space="preserve"> </w:t>
            </w:r>
            <w:proofErr w:type="spellStart"/>
            <w:r w:rsidRPr="00A33573">
              <w:rPr>
                <w:sz w:val="20"/>
                <w:szCs w:val="20"/>
                <w:lang w:val="en-US"/>
              </w:rPr>
              <w:t>parsiyel</w:t>
            </w:r>
            <w:proofErr w:type="spellEnd"/>
            <w:r w:rsidRPr="00A33573">
              <w:rPr>
                <w:sz w:val="20"/>
                <w:szCs w:val="20"/>
                <w:lang w:val="en-US"/>
              </w:rPr>
              <w:t xml:space="preserve"> </w:t>
            </w:r>
            <w:proofErr w:type="spellStart"/>
            <w:r w:rsidRPr="00A33573">
              <w:rPr>
                <w:sz w:val="20"/>
                <w:szCs w:val="20"/>
                <w:lang w:val="en-US"/>
              </w:rPr>
              <w:t>tromboplastin</w:t>
            </w:r>
            <w:proofErr w:type="spellEnd"/>
            <w:r w:rsidRPr="00A33573">
              <w:rPr>
                <w:sz w:val="20"/>
                <w:szCs w:val="20"/>
                <w:lang w:val="en-US"/>
              </w:rPr>
              <w:t xml:space="preserve"> </w:t>
            </w:r>
            <w:proofErr w:type="spellStart"/>
            <w:r w:rsidRPr="00A33573">
              <w:rPr>
                <w:sz w:val="20"/>
                <w:szCs w:val="20"/>
                <w:lang w:val="en-US"/>
              </w:rPr>
              <w:t>zamanı</w:t>
            </w:r>
            <w:proofErr w:type="spellEnd"/>
            <w:r w:rsidRPr="00A33573">
              <w:rPr>
                <w:sz w:val="20"/>
                <w:szCs w:val="20"/>
                <w:lang w:val="en-US"/>
              </w:rPr>
              <w:t xml:space="preserve">; sCD25: </w:t>
            </w:r>
            <w:proofErr w:type="spellStart"/>
            <w:r w:rsidRPr="00A33573">
              <w:rPr>
                <w:sz w:val="20"/>
                <w:szCs w:val="20"/>
                <w:lang w:val="en-US"/>
              </w:rPr>
              <w:t>Çözünür</w:t>
            </w:r>
            <w:proofErr w:type="spellEnd"/>
            <w:r w:rsidRPr="00A33573">
              <w:rPr>
                <w:sz w:val="20"/>
                <w:szCs w:val="20"/>
                <w:lang w:val="en-US"/>
              </w:rPr>
              <w:t xml:space="preserve"> interlökin-2 </w:t>
            </w:r>
            <w:proofErr w:type="spellStart"/>
            <w:r w:rsidRPr="00A33573">
              <w:rPr>
                <w:sz w:val="20"/>
                <w:szCs w:val="20"/>
                <w:lang w:val="en-US"/>
              </w:rPr>
              <w:t>reseptörü</w:t>
            </w:r>
            <w:proofErr w:type="spellEnd"/>
            <w:r w:rsidRPr="00A33573">
              <w:rPr>
                <w:sz w:val="20"/>
                <w:szCs w:val="20"/>
                <w:lang w:val="en-US"/>
              </w:rPr>
              <w:t xml:space="preserve"> alfa NK: </w:t>
            </w:r>
            <w:proofErr w:type="spellStart"/>
            <w:r w:rsidRPr="00A33573">
              <w:rPr>
                <w:sz w:val="20"/>
                <w:szCs w:val="20"/>
                <w:lang w:val="en-US"/>
              </w:rPr>
              <w:t>Doğal</w:t>
            </w:r>
            <w:proofErr w:type="spellEnd"/>
            <w:r w:rsidRPr="00A33573">
              <w:rPr>
                <w:sz w:val="20"/>
                <w:szCs w:val="20"/>
                <w:lang w:val="en-US"/>
              </w:rPr>
              <w:t xml:space="preserve"> </w:t>
            </w:r>
            <w:proofErr w:type="spellStart"/>
            <w:r w:rsidRPr="00A33573">
              <w:rPr>
                <w:sz w:val="20"/>
                <w:szCs w:val="20"/>
                <w:lang w:val="en-US"/>
              </w:rPr>
              <w:t>öldürücü</w:t>
            </w:r>
            <w:proofErr w:type="spellEnd"/>
            <w:r w:rsidRPr="00A33573">
              <w:rPr>
                <w:sz w:val="20"/>
                <w:szCs w:val="20"/>
                <w:lang w:val="en-US"/>
              </w:rPr>
              <w:t xml:space="preserve"> </w:t>
            </w:r>
            <w:proofErr w:type="spellStart"/>
            <w:r w:rsidRPr="00A33573">
              <w:rPr>
                <w:sz w:val="20"/>
                <w:szCs w:val="20"/>
                <w:lang w:val="en-US"/>
              </w:rPr>
              <w:t>hücreler</w:t>
            </w:r>
            <w:proofErr w:type="spellEnd"/>
            <w:r>
              <w:rPr>
                <w:sz w:val="20"/>
                <w:szCs w:val="20"/>
                <w:lang w:val="en-US"/>
              </w:rPr>
              <w:t xml:space="preserve">; </w:t>
            </w:r>
            <w:r w:rsidRPr="00A33573">
              <w:rPr>
                <w:sz w:val="20"/>
                <w:szCs w:val="20"/>
                <w:lang w:val="en-US"/>
              </w:rPr>
              <w:t xml:space="preserve">IFN-γ: İnterferon </w:t>
            </w:r>
            <w:proofErr w:type="spellStart"/>
            <w:r w:rsidRPr="00A33573">
              <w:rPr>
                <w:sz w:val="20"/>
                <w:szCs w:val="20"/>
                <w:lang w:val="en-US"/>
              </w:rPr>
              <w:t>gama</w:t>
            </w:r>
            <w:proofErr w:type="spellEnd"/>
            <w:r w:rsidRPr="00A33573">
              <w:rPr>
                <w:sz w:val="20"/>
                <w:szCs w:val="20"/>
                <w:lang w:val="en-US"/>
              </w:rPr>
              <w:t xml:space="preserve">; IL-6: İnterlökin-6; IL-10: İnterlökin-10; IL-18: İnterlökin-18; CXCL9: C-X-C motif </w:t>
            </w:r>
            <w:proofErr w:type="spellStart"/>
            <w:r w:rsidRPr="00A33573">
              <w:rPr>
                <w:sz w:val="20"/>
                <w:szCs w:val="20"/>
                <w:lang w:val="en-US"/>
              </w:rPr>
              <w:t>kemokin</w:t>
            </w:r>
            <w:proofErr w:type="spellEnd"/>
            <w:r w:rsidRPr="00A33573">
              <w:rPr>
                <w:sz w:val="20"/>
                <w:szCs w:val="20"/>
                <w:lang w:val="en-US"/>
              </w:rPr>
              <w:t xml:space="preserve"> ligand 9 </w:t>
            </w:r>
          </w:p>
        </w:tc>
      </w:tr>
    </w:tbl>
    <w:p w:rsidR="00B8185C" w:rsidRDefault="00B8185C" w:rsidP="00B8185C">
      <w:pPr>
        <w:pStyle w:val="NormalWeb"/>
        <w:widowControl w:val="0"/>
        <w:jc w:val="both"/>
      </w:pPr>
    </w:p>
    <w:p w:rsidR="00B8185C" w:rsidRDefault="00B8185C" w:rsidP="00B8185C">
      <w:pPr>
        <w:pStyle w:val="NormalWeb"/>
        <w:rPr>
          <w:b/>
          <w:bCs/>
          <w:sz w:val="36"/>
          <w:szCs w:val="36"/>
        </w:rPr>
      </w:pPr>
    </w:p>
    <w:tbl>
      <w:tblPr>
        <w:tblStyle w:val="TableNormal"/>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65"/>
        <w:gridCol w:w="2265"/>
        <w:gridCol w:w="2265"/>
        <w:gridCol w:w="2265"/>
      </w:tblGrid>
      <w:tr w:rsidR="00B8185C" w:rsidTr="00230BEE">
        <w:trPr>
          <w:trHeight w:val="300"/>
        </w:trPr>
        <w:tc>
          <w:tcPr>
            <w:tcW w:w="906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Pr="006A5FC1" w:rsidRDefault="00B8185C" w:rsidP="00230BEE">
            <w:pPr>
              <w:pStyle w:val="ResimYazs"/>
              <w:keepNext/>
              <w:rPr>
                <w:b/>
                <w:bCs/>
              </w:rPr>
            </w:pPr>
            <w:r w:rsidRPr="006A5FC1">
              <w:rPr>
                <w:rFonts w:ascii="Times New Roman" w:hAnsi="Times New Roman"/>
                <w:b/>
                <w:bCs/>
                <w:i w:val="0"/>
                <w:iCs w:val="0"/>
                <w:color w:val="000000"/>
                <w:kern w:val="0"/>
                <w:u w:color="000000"/>
              </w:rPr>
              <w:t>Tablo 3. Laboratuvar belirteçlerinin klinik kullanımı ve öneri düzeyi</w:t>
            </w:r>
          </w:p>
        </w:tc>
      </w:tr>
      <w:tr w:rsidR="00B8185C" w:rsidTr="00230BEE">
        <w:trPr>
          <w:trHeight w:val="241"/>
        </w:trPr>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Pr="006A5FC1" w:rsidRDefault="00B8185C" w:rsidP="00230BEE">
            <w:pPr>
              <w:pStyle w:val="ResimYazs"/>
              <w:keepNext/>
              <w:rPr>
                <w:b/>
                <w:bCs/>
              </w:rPr>
            </w:pPr>
            <w:r w:rsidRPr="006A5FC1">
              <w:rPr>
                <w:rFonts w:ascii="Times New Roman" w:hAnsi="Times New Roman"/>
                <w:b/>
                <w:bCs/>
                <w:i w:val="0"/>
                <w:iCs w:val="0"/>
                <w:color w:val="000000"/>
                <w:kern w:val="0"/>
                <w:sz w:val="22"/>
                <w:szCs w:val="22"/>
                <w:u w:color="000000"/>
              </w:rPr>
              <w:t>Kategori</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Pr="006A5FC1" w:rsidRDefault="00B8185C" w:rsidP="00230BEE">
            <w:pPr>
              <w:pStyle w:val="ResimYazs"/>
              <w:keepNext/>
              <w:rPr>
                <w:b/>
                <w:bCs/>
              </w:rPr>
            </w:pPr>
            <w:r w:rsidRPr="006A5FC1">
              <w:rPr>
                <w:rFonts w:ascii="Times New Roman" w:hAnsi="Times New Roman"/>
                <w:b/>
                <w:bCs/>
                <w:i w:val="0"/>
                <w:iCs w:val="0"/>
                <w:color w:val="000000"/>
                <w:kern w:val="0"/>
                <w:sz w:val="22"/>
                <w:szCs w:val="22"/>
                <w:u w:color="000000"/>
              </w:rPr>
              <w:t>Belirteçler</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Pr="006A5FC1" w:rsidRDefault="00B8185C" w:rsidP="00230BEE">
            <w:pPr>
              <w:pStyle w:val="ResimYazs"/>
              <w:keepNext/>
              <w:rPr>
                <w:b/>
                <w:bCs/>
              </w:rPr>
            </w:pPr>
            <w:r w:rsidRPr="006A5FC1">
              <w:rPr>
                <w:rFonts w:ascii="Times New Roman" w:hAnsi="Times New Roman"/>
                <w:b/>
                <w:bCs/>
                <w:i w:val="0"/>
                <w:iCs w:val="0"/>
                <w:color w:val="000000"/>
                <w:kern w:val="0"/>
                <w:sz w:val="22"/>
                <w:szCs w:val="22"/>
                <w:u w:color="000000"/>
              </w:rPr>
              <w:t>Öneri düzeyi</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Pr="006A5FC1" w:rsidRDefault="00B8185C" w:rsidP="00230BEE">
            <w:pPr>
              <w:pStyle w:val="ResimYazs"/>
              <w:keepNext/>
              <w:rPr>
                <w:b/>
                <w:bCs/>
              </w:rPr>
            </w:pPr>
            <w:r w:rsidRPr="006A5FC1">
              <w:rPr>
                <w:rFonts w:ascii="Times New Roman" w:hAnsi="Times New Roman"/>
                <w:b/>
                <w:bCs/>
                <w:i w:val="0"/>
                <w:iCs w:val="0"/>
                <w:color w:val="000000"/>
                <w:kern w:val="0"/>
                <w:sz w:val="22"/>
                <w:szCs w:val="22"/>
                <w:u w:color="000000"/>
              </w:rPr>
              <w:t>Klinik kullanım</w:t>
            </w:r>
          </w:p>
        </w:tc>
      </w:tr>
      <w:tr w:rsidR="00B8185C" w:rsidTr="00230BEE">
        <w:trPr>
          <w:trHeight w:val="721"/>
        </w:trPr>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proofErr w:type="spellStart"/>
            <w:r>
              <w:rPr>
                <w:rFonts w:ascii="Times New Roman" w:hAnsi="Times New Roman"/>
                <w:i w:val="0"/>
                <w:iCs w:val="0"/>
                <w:color w:val="000000"/>
                <w:kern w:val="0"/>
                <w:sz w:val="22"/>
                <w:szCs w:val="22"/>
                <w:u w:color="000000"/>
                <w:lang w:val="nl-NL"/>
              </w:rPr>
              <w:t>Temel</w:t>
            </w:r>
            <w:proofErr w:type="spellEnd"/>
            <w:r>
              <w:rPr>
                <w:rFonts w:ascii="Times New Roman" w:hAnsi="Times New Roman"/>
                <w:i w:val="0"/>
                <w:iCs w:val="0"/>
                <w:color w:val="000000"/>
                <w:kern w:val="0"/>
                <w:sz w:val="22"/>
                <w:szCs w:val="22"/>
                <w:u w:color="000000"/>
                <w:lang w:val="nl-NL"/>
              </w:rPr>
              <w:t xml:space="preserve"> (</w:t>
            </w:r>
            <w:proofErr w:type="spellStart"/>
            <w:r>
              <w:rPr>
                <w:rFonts w:ascii="Times New Roman" w:hAnsi="Times New Roman"/>
                <w:i w:val="0"/>
                <w:iCs w:val="0"/>
                <w:color w:val="000000"/>
                <w:kern w:val="0"/>
                <w:sz w:val="22"/>
                <w:szCs w:val="22"/>
                <w:u w:color="000000"/>
                <w:lang w:val="nl-NL"/>
              </w:rPr>
              <w:t>Rutin</w:t>
            </w:r>
            <w:proofErr w:type="spellEnd"/>
            <w:r>
              <w:rPr>
                <w:rFonts w:ascii="Times New Roman" w:hAnsi="Times New Roman"/>
                <w:i w:val="0"/>
                <w:iCs w:val="0"/>
                <w:color w:val="000000"/>
                <w:kern w:val="0"/>
                <w:sz w:val="22"/>
                <w:szCs w:val="22"/>
                <w:u w:color="000000"/>
                <w:lang w:val="nl-NL"/>
              </w:rPr>
              <w:t>)</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rPr>
              <w:t>Ferritin, trigliserid, fibrinojen, hemoglobin, nötrofil, trombosit</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rPr>
              <w:t>Güçlü öneri</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rPr>
              <w:t>Tanı ve tedavi yanıtının izlenmesi</w:t>
            </w:r>
          </w:p>
        </w:tc>
      </w:tr>
      <w:tr w:rsidR="00B8185C" w:rsidTr="00230BEE">
        <w:trPr>
          <w:trHeight w:val="481"/>
        </w:trPr>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rPr>
              <w:t>Destekleyici</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lang w:val="de-DE"/>
              </w:rPr>
              <w:t>sCD25 (IL-2R), NK h</w:t>
            </w:r>
            <w:r>
              <w:rPr>
                <w:rFonts w:ascii="Times New Roman" w:hAnsi="Times New Roman"/>
                <w:i w:val="0"/>
                <w:iCs w:val="0"/>
                <w:color w:val="000000"/>
                <w:kern w:val="0"/>
                <w:sz w:val="22"/>
                <w:szCs w:val="22"/>
                <w:u w:color="000000"/>
              </w:rPr>
              <w:t>ücre aktivitesi</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rPr>
              <w:t>Orta öneri</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rPr>
              <w:t>Tanıyı destekler</w:t>
            </w:r>
          </w:p>
        </w:tc>
      </w:tr>
      <w:tr w:rsidR="00B8185C" w:rsidTr="00230BEE">
        <w:trPr>
          <w:trHeight w:val="481"/>
        </w:trPr>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rPr>
              <w:t>İleri immünolojik (hedefe yönelik)</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lang w:val="fr-FR"/>
              </w:rPr>
              <w:t>IL-18, IFN-</w:t>
            </w:r>
            <w:r>
              <w:rPr>
                <w:rFonts w:ascii="Times New Roman" w:hAnsi="Times New Roman"/>
                <w:i w:val="0"/>
                <w:iCs w:val="0"/>
                <w:color w:val="000000"/>
                <w:kern w:val="0"/>
                <w:sz w:val="22"/>
                <w:szCs w:val="22"/>
                <w:u w:color="000000"/>
              </w:rPr>
              <w:t>γ, CXCL9, sCD163</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rPr>
              <w:t>Seçilmiş olgularda önerilir</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rPr>
              <w:t>İmmün aktivasyon eksenleri</w:t>
            </w:r>
          </w:p>
        </w:tc>
      </w:tr>
      <w:tr w:rsidR="00B8185C" w:rsidTr="00230BEE">
        <w:trPr>
          <w:trHeight w:val="241"/>
        </w:trPr>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rPr>
              <w:t>Araştı</w:t>
            </w:r>
            <w:proofErr w:type="spellStart"/>
            <w:r>
              <w:rPr>
                <w:rFonts w:ascii="Times New Roman" w:hAnsi="Times New Roman"/>
                <w:i w:val="0"/>
                <w:iCs w:val="0"/>
                <w:color w:val="000000"/>
                <w:kern w:val="0"/>
                <w:sz w:val="22"/>
                <w:szCs w:val="22"/>
                <w:u w:color="000000"/>
                <w:lang w:val="it-IT"/>
              </w:rPr>
              <w:t>rma</w:t>
            </w:r>
            <w:proofErr w:type="spellEnd"/>
            <w:r>
              <w:rPr>
                <w:rFonts w:ascii="Times New Roman" w:hAnsi="Times New Roman"/>
                <w:i w:val="0"/>
                <w:iCs w:val="0"/>
                <w:color w:val="000000"/>
                <w:kern w:val="0"/>
                <w:sz w:val="22"/>
                <w:szCs w:val="22"/>
                <w:u w:color="000000"/>
                <w:lang w:val="it-IT"/>
              </w:rPr>
              <w:t xml:space="preserve"> d</w:t>
            </w:r>
            <w:r>
              <w:rPr>
                <w:rFonts w:ascii="Times New Roman" w:hAnsi="Times New Roman"/>
                <w:i w:val="0"/>
                <w:iCs w:val="0"/>
                <w:color w:val="000000"/>
                <w:kern w:val="0"/>
                <w:sz w:val="22"/>
                <w:szCs w:val="22"/>
                <w:u w:color="000000"/>
              </w:rPr>
              <w:t>üzeyi</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lang w:val="en-US"/>
              </w:rPr>
              <w:t>IL-6, TNF-</w:t>
            </w:r>
            <w:r>
              <w:rPr>
                <w:rFonts w:ascii="Times New Roman" w:hAnsi="Times New Roman"/>
                <w:i w:val="0"/>
                <w:iCs w:val="0"/>
                <w:color w:val="000000"/>
                <w:kern w:val="0"/>
                <w:sz w:val="22"/>
                <w:szCs w:val="22"/>
                <w:u w:color="000000"/>
              </w:rPr>
              <w:t>α</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r>
              <w:rPr>
                <w:rFonts w:ascii="Times New Roman" w:hAnsi="Times New Roman"/>
                <w:i w:val="0"/>
                <w:iCs w:val="0"/>
                <w:color w:val="000000"/>
                <w:kern w:val="0"/>
                <w:sz w:val="22"/>
                <w:szCs w:val="22"/>
                <w:u w:color="000000"/>
              </w:rPr>
              <w:t>Sınırlı kullanım</w:t>
            </w:r>
          </w:p>
        </w:tc>
        <w:tc>
          <w:tcPr>
            <w:tcW w:w="22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pPr>
            <w:proofErr w:type="spellStart"/>
            <w:r>
              <w:rPr>
                <w:rFonts w:ascii="Times New Roman" w:hAnsi="Times New Roman"/>
                <w:i w:val="0"/>
                <w:iCs w:val="0"/>
                <w:color w:val="000000"/>
                <w:kern w:val="0"/>
                <w:sz w:val="22"/>
                <w:szCs w:val="22"/>
                <w:u w:color="000000"/>
                <w:lang w:val="it-IT"/>
              </w:rPr>
              <w:t>Patogenez</w:t>
            </w:r>
            <w:proofErr w:type="spellEnd"/>
          </w:p>
        </w:tc>
      </w:tr>
      <w:tr w:rsidR="00B8185C" w:rsidTr="00230BEE">
        <w:trPr>
          <w:trHeight w:val="241"/>
        </w:trPr>
        <w:tc>
          <w:tcPr>
            <w:tcW w:w="906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8185C" w:rsidRDefault="00B8185C" w:rsidP="00230BEE">
            <w:pPr>
              <w:pStyle w:val="ResimYazs"/>
              <w:keepNext/>
              <w:rPr>
                <w:rFonts w:ascii="Times New Roman" w:hAnsi="Times New Roman"/>
                <w:i w:val="0"/>
                <w:iCs w:val="0"/>
                <w:color w:val="000000"/>
                <w:kern w:val="0"/>
                <w:sz w:val="22"/>
                <w:szCs w:val="22"/>
                <w:u w:color="000000"/>
                <w:lang w:val="it-IT"/>
              </w:rPr>
            </w:pPr>
            <w:proofErr w:type="spellStart"/>
            <w:r w:rsidRPr="00D51E58">
              <w:rPr>
                <w:rFonts w:ascii="Times New Roman" w:hAnsi="Times New Roman"/>
                <w:i w:val="0"/>
                <w:iCs w:val="0"/>
                <w:color w:val="000000"/>
                <w:kern w:val="0"/>
                <w:sz w:val="20"/>
                <w:szCs w:val="20"/>
                <w:u w:color="000000"/>
                <w:lang w:val="it-IT"/>
              </w:rPr>
              <w:t>Kısaltmalar</w:t>
            </w:r>
            <w:proofErr w:type="spellEnd"/>
            <w:r w:rsidRPr="00D51E58">
              <w:rPr>
                <w:rFonts w:ascii="Times New Roman" w:hAnsi="Times New Roman"/>
                <w:i w:val="0"/>
                <w:iCs w:val="0"/>
                <w:color w:val="000000"/>
                <w:kern w:val="0"/>
                <w:sz w:val="20"/>
                <w:szCs w:val="20"/>
                <w:u w:color="000000"/>
                <w:lang w:val="it-IT"/>
              </w:rPr>
              <w:t xml:space="preserve">: </w:t>
            </w:r>
            <w:r w:rsidRPr="00D51E58">
              <w:rPr>
                <w:rFonts w:ascii="Times New Roman" w:hAnsi="Times New Roman"/>
                <w:i w:val="0"/>
                <w:iCs w:val="0"/>
                <w:color w:val="000000"/>
                <w:kern w:val="0"/>
                <w:sz w:val="20"/>
                <w:szCs w:val="20"/>
                <w:u w:color="000000"/>
                <w:lang w:val="en-US"/>
              </w:rPr>
              <w:t xml:space="preserve">sCD25: </w:t>
            </w:r>
            <w:proofErr w:type="spellStart"/>
            <w:r w:rsidRPr="00D51E58">
              <w:rPr>
                <w:rFonts w:ascii="Times New Roman" w:hAnsi="Times New Roman"/>
                <w:i w:val="0"/>
                <w:iCs w:val="0"/>
                <w:color w:val="000000"/>
                <w:kern w:val="0"/>
                <w:sz w:val="20"/>
                <w:szCs w:val="20"/>
                <w:u w:color="000000"/>
                <w:lang w:val="en-US"/>
              </w:rPr>
              <w:t>Çözünür</w:t>
            </w:r>
            <w:proofErr w:type="spellEnd"/>
            <w:r w:rsidRPr="00D51E58">
              <w:rPr>
                <w:rFonts w:ascii="Times New Roman" w:hAnsi="Times New Roman"/>
                <w:i w:val="0"/>
                <w:iCs w:val="0"/>
                <w:color w:val="000000"/>
                <w:kern w:val="0"/>
                <w:sz w:val="20"/>
                <w:szCs w:val="20"/>
                <w:u w:color="000000"/>
                <w:lang w:val="en-US"/>
              </w:rPr>
              <w:t xml:space="preserve"> interlökin-2 </w:t>
            </w:r>
            <w:proofErr w:type="spellStart"/>
            <w:r w:rsidRPr="00D51E58">
              <w:rPr>
                <w:rFonts w:ascii="Times New Roman" w:hAnsi="Times New Roman"/>
                <w:i w:val="0"/>
                <w:iCs w:val="0"/>
                <w:color w:val="000000"/>
                <w:kern w:val="0"/>
                <w:sz w:val="20"/>
                <w:szCs w:val="20"/>
                <w:u w:color="000000"/>
                <w:lang w:val="en-US"/>
              </w:rPr>
              <w:t>reseptörü</w:t>
            </w:r>
            <w:proofErr w:type="spellEnd"/>
            <w:r w:rsidRPr="00D51E58">
              <w:rPr>
                <w:rFonts w:ascii="Times New Roman" w:hAnsi="Times New Roman"/>
                <w:i w:val="0"/>
                <w:iCs w:val="0"/>
                <w:color w:val="000000"/>
                <w:kern w:val="0"/>
                <w:sz w:val="20"/>
                <w:szCs w:val="20"/>
                <w:u w:color="000000"/>
                <w:lang w:val="en-US"/>
              </w:rPr>
              <w:t xml:space="preserve"> alfa; NK: </w:t>
            </w:r>
            <w:proofErr w:type="spellStart"/>
            <w:r w:rsidRPr="00D51E58">
              <w:rPr>
                <w:rFonts w:ascii="Times New Roman" w:hAnsi="Times New Roman"/>
                <w:i w:val="0"/>
                <w:iCs w:val="0"/>
                <w:color w:val="000000"/>
                <w:kern w:val="0"/>
                <w:sz w:val="20"/>
                <w:szCs w:val="20"/>
                <w:u w:color="000000"/>
                <w:lang w:val="en-US"/>
              </w:rPr>
              <w:t>Doğal</w:t>
            </w:r>
            <w:proofErr w:type="spellEnd"/>
            <w:r w:rsidRPr="00D51E58">
              <w:rPr>
                <w:rFonts w:ascii="Times New Roman" w:hAnsi="Times New Roman"/>
                <w:i w:val="0"/>
                <w:iCs w:val="0"/>
                <w:color w:val="000000"/>
                <w:kern w:val="0"/>
                <w:sz w:val="20"/>
                <w:szCs w:val="20"/>
                <w:u w:color="000000"/>
                <w:lang w:val="en-US"/>
              </w:rPr>
              <w:t xml:space="preserve"> </w:t>
            </w:r>
            <w:proofErr w:type="spellStart"/>
            <w:r w:rsidRPr="00D51E58">
              <w:rPr>
                <w:rFonts w:ascii="Times New Roman" w:hAnsi="Times New Roman"/>
                <w:i w:val="0"/>
                <w:iCs w:val="0"/>
                <w:color w:val="000000"/>
                <w:kern w:val="0"/>
                <w:sz w:val="20"/>
                <w:szCs w:val="20"/>
                <w:u w:color="000000"/>
                <w:lang w:val="en-US"/>
              </w:rPr>
              <w:t>öldürücü</w:t>
            </w:r>
            <w:proofErr w:type="spellEnd"/>
            <w:r w:rsidRPr="00D51E58">
              <w:rPr>
                <w:rFonts w:ascii="Times New Roman" w:hAnsi="Times New Roman"/>
                <w:i w:val="0"/>
                <w:iCs w:val="0"/>
                <w:color w:val="000000"/>
                <w:kern w:val="0"/>
                <w:sz w:val="20"/>
                <w:szCs w:val="20"/>
                <w:u w:color="000000"/>
                <w:lang w:val="en-US"/>
              </w:rPr>
              <w:t xml:space="preserve"> </w:t>
            </w:r>
            <w:proofErr w:type="spellStart"/>
            <w:r w:rsidRPr="00D51E58">
              <w:rPr>
                <w:rFonts w:ascii="Times New Roman" w:hAnsi="Times New Roman"/>
                <w:i w:val="0"/>
                <w:iCs w:val="0"/>
                <w:color w:val="000000"/>
                <w:kern w:val="0"/>
                <w:sz w:val="20"/>
                <w:szCs w:val="20"/>
                <w:u w:color="000000"/>
                <w:lang w:val="en-US"/>
              </w:rPr>
              <w:t>hücreler</w:t>
            </w:r>
            <w:proofErr w:type="spellEnd"/>
            <w:r w:rsidRPr="00D51E58">
              <w:rPr>
                <w:rFonts w:ascii="Times New Roman" w:hAnsi="Times New Roman"/>
                <w:i w:val="0"/>
                <w:iCs w:val="0"/>
                <w:color w:val="000000"/>
                <w:kern w:val="0"/>
                <w:sz w:val="20"/>
                <w:szCs w:val="20"/>
                <w:u w:color="000000"/>
                <w:lang w:val="en-US"/>
              </w:rPr>
              <w:t xml:space="preserve">; IL-18: İnterlökin-18;  IFN-γ: İnterferon </w:t>
            </w:r>
            <w:proofErr w:type="spellStart"/>
            <w:r w:rsidRPr="00D51E58">
              <w:rPr>
                <w:rFonts w:ascii="Times New Roman" w:hAnsi="Times New Roman"/>
                <w:i w:val="0"/>
                <w:iCs w:val="0"/>
                <w:color w:val="000000"/>
                <w:kern w:val="0"/>
                <w:sz w:val="20"/>
                <w:szCs w:val="20"/>
                <w:u w:color="000000"/>
                <w:lang w:val="en-US"/>
              </w:rPr>
              <w:t>gama</w:t>
            </w:r>
            <w:proofErr w:type="spellEnd"/>
            <w:r w:rsidRPr="00D51E58">
              <w:rPr>
                <w:rFonts w:ascii="Times New Roman" w:hAnsi="Times New Roman"/>
                <w:i w:val="0"/>
                <w:iCs w:val="0"/>
                <w:color w:val="000000"/>
                <w:kern w:val="0"/>
                <w:sz w:val="20"/>
                <w:szCs w:val="20"/>
                <w:u w:color="000000"/>
                <w:lang w:val="en-US"/>
              </w:rPr>
              <w:t xml:space="preserve">; CXCL9: C-X-C motif </w:t>
            </w:r>
            <w:proofErr w:type="spellStart"/>
            <w:r w:rsidRPr="00D51E58">
              <w:rPr>
                <w:rFonts w:ascii="Times New Roman" w:hAnsi="Times New Roman"/>
                <w:i w:val="0"/>
                <w:iCs w:val="0"/>
                <w:color w:val="000000"/>
                <w:kern w:val="0"/>
                <w:sz w:val="20"/>
                <w:szCs w:val="20"/>
                <w:u w:color="000000"/>
                <w:lang w:val="en-US"/>
              </w:rPr>
              <w:t>kemokin</w:t>
            </w:r>
            <w:proofErr w:type="spellEnd"/>
            <w:r w:rsidRPr="00D51E58">
              <w:rPr>
                <w:rFonts w:ascii="Times New Roman" w:hAnsi="Times New Roman"/>
                <w:i w:val="0"/>
                <w:iCs w:val="0"/>
                <w:color w:val="000000"/>
                <w:kern w:val="0"/>
                <w:sz w:val="20"/>
                <w:szCs w:val="20"/>
                <w:u w:color="000000"/>
                <w:lang w:val="en-US"/>
              </w:rPr>
              <w:t xml:space="preserve"> ligand 9</w:t>
            </w:r>
            <w:r>
              <w:rPr>
                <w:rFonts w:ascii="Times New Roman" w:hAnsi="Times New Roman"/>
                <w:i w:val="0"/>
                <w:iCs w:val="0"/>
                <w:color w:val="000000"/>
                <w:kern w:val="0"/>
                <w:sz w:val="20"/>
                <w:szCs w:val="20"/>
                <w:u w:color="000000"/>
                <w:lang w:val="en-US"/>
              </w:rPr>
              <w:t>;</w:t>
            </w:r>
            <w:r w:rsidRPr="009A3183">
              <w:rPr>
                <w:rFonts w:ascii="Times New Roman" w:hAnsi="Times New Roman" w:cs="Times New Roman"/>
                <w:i w:val="0"/>
                <w:iCs w:val="0"/>
                <w:kern w:val="0"/>
                <w:lang w:val="en-US"/>
              </w:rPr>
              <w:t xml:space="preserve"> </w:t>
            </w:r>
            <w:r w:rsidRPr="009A3183">
              <w:rPr>
                <w:rFonts w:ascii="Times New Roman" w:hAnsi="Times New Roman"/>
                <w:i w:val="0"/>
                <w:iCs w:val="0"/>
                <w:color w:val="000000"/>
                <w:kern w:val="0"/>
                <w:sz w:val="20"/>
                <w:szCs w:val="20"/>
                <w:u w:color="000000"/>
                <w:lang w:val="en-US"/>
              </w:rPr>
              <w:t xml:space="preserve">sCD163: </w:t>
            </w:r>
            <w:proofErr w:type="spellStart"/>
            <w:r w:rsidRPr="009A3183">
              <w:rPr>
                <w:rFonts w:ascii="Times New Roman" w:hAnsi="Times New Roman"/>
                <w:i w:val="0"/>
                <w:iCs w:val="0"/>
                <w:color w:val="000000"/>
                <w:kern w:val="0"/>
                <w:sz w:val="20"/>
                <w:szCs w:val="20"/>
                <w:u w:color="000000"/>
                <w:lang w:val="en-US"/>
              </w:rPr>
              <w:t>Çözünür</w:t>
            </w:r>
            <w:proofErr w:type="spellEnd"/>
            <w:r w:rsidRPr="009A3183">
              <w:rPr>
                <w:rFonts w:ascii="Times New Roman" w:hAnsi="Times New Roman"/>
                <w:i w:val="0"/>
                <w:iCs w:val="0"/>
                <w:color w:val="000000"/>
                <w:kern w:val="0"/>
                <w:sz w:val="20"/>
                <w:szCs w:val="20"/>
                <w:u w:color="000000"/>
                <w:lang w:val="en-US"/>
              </w:rPr>
              <w:t xml:space="preserve"> CD163</w:t>
            </w:r>
            <w:r>
              <w:rPr>
                <w:rFonts w:ascii="Times New Roman" w:hAnsi="Times New Roman"/>
                <w:i w:val="0"/>
                <w:iCs w:val="0"/>
                <w:color w:val="000000"/>
                <w:kern w:val="0"/>
                <w:sz w:val="20"/>
                <w:szCs w:val="20"/>
                <w:u w:color="000000"/>
                <w:lang w:val="en-US"/>
              </w:rPr>
              <w:t xml:space="preserve">; </w:t>
            </w:r>
            <w:r w:rsidRPr="00D51E58">
              <w:rPr>
                <w:rFonts w:ascii="Times New Roman" w:hAnsi="Times New Roman"/>
                <w:i w:val="0"/>
                <w:iCs w:val="0"/>
                <w:color w:val="000000"/>
                <w:kern w:val="0"/>
                <w:sz w:val="20"/>
                <w:szCs w:val="20"/>
                <w:u w:color="000000"/>
                <w:lang w:val="en-US"/>
              </w:rPr>
              <w:t>IL-6: İnterlökin-6;</w:t>
            </w:r>
            <w:r>
              <w:rPr>
                <w:rFonts w:ascii="Times New Roman" w:hAnsi="Times New Roman"/>
                <w:i w:val="0"/>
                <w:iCs w:val="0"/>
                <w:color w:val="000000"/>
                <w:kern w:val="0"/>
                <w:sz w:val="22"/>
                <w:szCs w:val="22"/>
                <w:u w:color="000000"/>
                <w:lang w:val="en-US"/>
              </w:rPr>
              <w:t xml:space="preserve"> </w:t>
            </w:r>
            <w:r w:rsidRPr="009A3183">
              <w:rPr>
                <w:rFonts w:ascii="Times New Roman" w:hAnsi="Times New Roman"/>
                <w:i w:val="0"/>
                <w:iCs w:val="0"/>
                <w:color w:val="000000"/>
                <w:kern w:val="0"/>
                <w:sz w:val="20"/>
                <w:szCs w:val="20"/>
                <w:u w:color="000000"/>
                <w:lang w:val="en-US"/>
              </w:rPr>
              <w:t>TNF-</w:t>
            </w:r>
            <w:r w:rsidRPr="009A3183">
              <w:rPr>
                <w:rFonts w:ascii="Times New Roman" w:hAnsi="Times New Roman"/>
                <w:i w:val="0"/>
                <w:iCs w:val="0"/>
                <w:color w:val="000000"/>
                <w:kern w:val="0"/>
                <w:sz w:val="20"/>
                <w:szCs w:val="20"/>
                <w:u w:color="000000"/>
              </w:rPr>
              <w:t>α:</w:t>
            </w:r>
            <w:r w:rsidRPr="009A3183">
              <w:rPr>
                <w:rFonts w:ascii="Times New Roman" w:hAnsi="Times New Roman"/>
                <w:i w:val="0"/>
                <w:iCs w:val="0"/>
                <w:color w:val="000000"/>
                <w:kern w:val="0"/>
                <w:u w:color="000000"/>
                <w:lang w:val="en-US"/>
              </w:rPr>
              <w:t xml:space="preserve"> </w:t>
            </w:r>
            <w:proofErr w:type="spellStart"/>
            <w:r w:rsidRPr="009A3183">
              <w:rPr>
                <w:rFonts w:ascii="Times New Roman" w:hAnsi="Times New Roman"/>
                <w:i w:val="0"/>
                <w:iCs w:val="0"/>
                <w:color w:val="000000"/>
                <w:kern w:val="0"/>
                <w:sz w:val="20"/>
                <w:szCs w:val="20"/>
                <w:u w:color="000000"/>
                <w:lang w:val="en-US"/>
              </w:rPr>
              <w:t>Tümör</w:t>
            </w:r>
            <w:proofErr w:type="spellEnd"/>
            <w:r w:rsidRPr="009A3183">
              <w:rPr>
                <w:rFonts w:ascii="Times New Roman" w:hAnsi="Times New Roman"/>
                <w:i w:val="0"/>
                <w:iCs w:val="0"/>
                <w:color w:val="000000"/>
                <w:kern w:val="0"/>
                <w:sz w:val="20"/>
                <w:szCs w:val="20"/>
                <w:u w:color="000000"/>
                <w:lang w:val="en-US"/>
              </w:rPr>
              <w:t xml:space="preserve"> </w:t>
            </w:r>
            <w:proofErr w:type="spellStart"/>
            <w:r w:rsidRPr="009A3183">
              <w:rPr>
                <w:rFonts w:ascii="Times New Roman" w:hAnsi="Times New Roman"/>
                <w:i w:val="0"/>
                <w:iCs w:val="0"/>
                <w:color w:val="000000"/>
                <w:kern w:val="0"/>
                <w:sz w:val="20"/>
                <w:szCs w:val="20"/>
                <w:u w:color="000000"/>
                <w:lang w:val="en-US"/>
              </w:rPr>
              <w:t>nekroz</w:t>
            </w:r>
            <w:proofErr w:type="spellEnd"/>
            <w:r w:rsidRPr="009A3183">
              <w:rPr>
                <w:rFonts w:ascii="Times New Roman" w:hAnsi="Times New Roman"/>
                <w:i w:val="0"/>
                <w:iCs w:val="0"/>
                <w:color w:val="000000"/>
                <w:kern w:val="0"/>
                <w:sz w:val="20"/>
                <w:szCs w:val="20"/>
                <w:u w:color="000000"/>
                <w:lang w:val="en-US"/>
              </w:rPr>
              <w:t xml:space="preserve"> </w:t>
            </w:r>
            <w:proofErr w:type="spellStart"/>
            <w:r w:rsidRPr="009A3183">
              <w:rPr>
                <w:rFonts w:ascii="Times New Roman" w:hAnsi="Times New Roman"/>
                <w:i w:val="0"/>
                <w:iCs w:val="0"/>
                <w:color w:val="000000"/>
                <w:kern w:val="0"/>
                <w:sz w:val="20"/>
                <w:szCs w:val="20"/>
                <w:u w:color="000000"/>
                <w:lang w:val="en-US"/>
              </w:rPr>
              <w:t>faktör</w:t>
            </w:r>
            <w:proofErr w:type="spellEnd"/>
            <w:r w:rsidRPr="009A3183">
              <w:rPr>
                <w:rFonts w:ascii="Times New Roman" w:hAnsi="Times New Roman"/>
                <w:i w:val="0"/>
                <w:iCs w:val="0"/>
                <w:color w:val="000000"/>
                <w:kern w:val="0"/>
                <w:sz w:val="20"/>
                <w:szCs w:val="20"/>
                <w:u w:color="000000"/>
                <w:lang w:val="en-US"/>
              </w:rPr>
              <w:t xml:space="preserve"> alfa</w:t>
            </w:r>
          </w:p>
        </w:tc>
      </w:tr>
    </w:tbl>
    <w:p w:rsidR="00B8185C" w:rsidRDefault="00B8185C" w:rsidP="00B8185C">
      <w:pPr>
        <w:pStyle w:val="NormalWeb"/>
        <w:rPr>
          <w:b/>
          <w:bCs/>
          <w:sz w:val="36"/>
          <w:szCs w:val="36"/>
        </w:rPr>
      </w:pPr>
    </w:p>
    <w:p w:rsidR="00B8185C" w:rsidRDefault="00B8185C" w:rsidP="00B8185C">
      <w:pPr>
        <w:pStyle w:val="NormalWeb"/>
        <w:numPr>
          <w:ilvl w:val="0"/>
          <w:numId w:val="60"/>
        </w:numPr>
        <w:pBdr>
          <w:top w:val="nil"/>
          <w:left w:val="nil"/>
          <w:bottom w:val="nil"/>
          <w:right w:val="nil"/>
          <w:between w:val="nil"/>
          <w:bar w:val="nil"/>
        </w:pBdr>
        <w:suppressAutoHyphens w:val="0"/>
        <w:spacing w:before="100" w:beforeAutospacing="0" w:after="100" w:afterAutospacing="0"/>
        <w:rPr>
          <w:b/>
          <w:bCs/>
          <w:sz w:val="28"/>
          <w:szCs w:val="28"/>
        </w:rPr>
      </w:pPr>
      <w:r>
        <w:rPr>
          <w:b/>
          <w:bCs/>
          <w:sz w:val="28"/>
          <w:szCs w:val="28"/>
        </w:rPr>
        <w:t>TANI</w:t>
      </w:r>
    </w:p>
    <w:p w:rsidR="00B8185C" w:rsidRPr="00C443D7" w:rsidRDefault="00B8185C" w:rsidP="00B8185C">
      <w:pPr>
        <w:pStyle w:val="NormalWeb"/>
        <w:jc w:val="both"/>
      </w:pPr>
      <w:r>
        <w:rPr>
          <w:lang w:val="de-DE"/>
        </w:rPr>
        <w:t>HLH tan</w:t>
      </w:r>
      <w:r>
        <w:t>ısında, klinik ve laboratuvar bulguların sistematik değerlendirilmesini sağlayan çeşitli skorlama sistemleri kullanılmaktadır. HLH-2004 kriterleri klasik tanı yaklaşımını oluştururken, HScore özellikle erişkin hastalarda HLH olasılığının kantitatif olarak değerlendirilmesine olanak tanır.</w:t>
      </w:r>
    </w:p>
    <w:p w:rsidR="00B8185C" w:rsidRDefault="00B8185C" w:rsidP="00B8185C">
      <w:pPr>
        <w:pStyle w:val="NormalWeb"/>
        <w:jc w:val="both"/>
      </w:pPr>
      <w:r>
        <w:lastRenderedPageBreak/>
        <w:t>HLH-2004 kriterlerinin sınırlılıklarının fark edilmesi, alternatif tanı sistemlerinin geliştirilmesine yönelik ilgiyi artırmıştır. HLH gelişme olasılığını öngörmek amacıyla çeşitli klinik ve laboratuvar parametreler farklı model ve skorlamalara entegre edilmiştir. Bu kapsamda geliştirilen HLH olasılı</w:t>
      </w:r>
      <w:r>
        <w:rPr>
          <w:lang w:val="en-US"/>
        </w:rPr>
        <w:t xml:space="preserve">k </w:t>
      </w:r>
      <w:proofErr w:type="spellStart"/>
      <w:r>
        <w:rPr>
          <w:lang w:val="en-US"/>
        </w:rPr>
        <w:t>hesaplay</w:t>
      </w:r>
      <w:proofErr w:type="spellEnd"/>
      <w:r>
        <w:t xml:space="preserve">ıcısı </w:t>
      </w:r>
      <w:r>
        <w:rPr>
          <w:lang w:val="en-US"/>
        </w:rPr>
        <w:t>(</w:t>
      </w:r>
      <w:proofErr w:type="spellStart"/>
      <w:r>
        <w:rPr>
          <w:lang w:val="en-US"/>
        </w:rPr>
        <w:t>HScore</w:t>
      </w:r>
      <w:proofErr w:type="spellEnd"/>
      <w:r>
        <w:rPr>
          <w:lang w:val="en-US"/>
        </w:rPr>
        <w:t xml:space="preserve">), </w:t>
      </w:r>
      <w:r>
        <w:t>özellikle erişkin hastalarda yaygın olarak kullanılan bir araçtır.</w:t>
      </w:r>
    </w:p>
    <w:p w:rsidR="00B8185C" w:rsidRDefault="00B8185C" w:rsidP="00B8185C">
      <w:pPr>
        <w:pStyle w:val="NormalWeb"/>
        <w:jc w:val="both"/>
      </w:pPr>
      <w:proofErr w:type="spellStart"/>
      <w:r>
        <w:rPr>
          <w:lang w:val="en-US"/>
        </w:rPr>
        <w:t>HScore</w:t>
      </w:r>
      <w:proofErr w:type="spellEnd"/>
      <w:r>
        <w:rPr>
          <w:lang w:val="en-US"/>
        </w:rPr>
        <w:t>; ate</w:t>
      </w:r>
      <w:r>
        <w:t>ş, organomegali, bilinen immünsüpresyon varlığı, hemofagositoz, sitopeni sayısı ile ferritin, trigliserid, fibrinojen ve aspartat aminotransferaz düzeylerini içeren toplam 9 parametreden oluş</w:t>
      </w:r>
      <w:proofErr w:type="spellStart"/>
      <w:r>
        <w:rPr>
          <w:lang w:val="nl-NL"/>
        </w:rPr>
        <w:t>an</w:t>
      </w:r>
      <w:proofErr w:type="spellEnd"/>
      <w:r>
        <w:rPr>
          <w:lang w:val="nl-NL"/>
        </w:rPr>
        <w:t xml:space="preserve"> web </w:t>
      </w:r>
      <w:proofErr w:type="spellStart"/>
      <w:r>
        <w:rPr>
          <w:lang w:val="nl-NL"/>
        </w:rPr>
        <w:t>tabanl</w:t>
      </w:r>
      <w:proofErr w:type="spellEnd"/>
      <w:r>
        <w:t>ı bir hesaplayıcıdır (Tablo 4). Her parametreye belirli puanlar verilerek 0–337 arasında toplam skor elde edilir. Toplam skor arttıkça HLH olasılığı da artmaktadır. HScore için 168 eşik değeri, %100 duyarlılık ve %94.1 özgüllük ile en yüksek tanı</w:t>
      </w:r>
      <w:r>
        <w:rPr>
          <w:lang w:val="da-DK"/>
        </w:rPr>
        <w:t>sal performans</w:t>
      </w:r>
      <w:r>
        <w:t>ı sağlamaktadır.</w:t>
      </w:r>
    </w:p>
    <w:p w:rsidR="00B8185C" w:rsidRDefault="00B8185C" w:rsidP="00B8185C">
      <w:pPr>
        <w:pStyle w:val="NormalWeb"/>
        <w:jc w:val="both"/>
      </w:pPr>
    </w:p>
    <w:p w:rsidR="00B8185C" w:rsidRDefault="00B8185C" w:rsidP="00B8185C">
      <w:pPr>
        <w:pStyle w:val="NormalWeb"/>
        <w:jc w:val="both"/>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23"/>
        <w:gridCol w:w="5239"/>
      </w:tblGrid>
      <w:tr w:rsidR="00B8185C" w:rsidTr="00230BEE">
        <w:trPr>
          <w:trHeight w:val="300"/>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Pr="006A5FC1" w:rsidRDefault="00B8185C" w:rsidP="00230BEE">
            <w:pPr>
              <w:pStyle w:val="ResimYazs"/>
              <w:keepNext/>
              <w:rPr>
                <w:b/>
                <w:bCs/>
              </w:rPr>
            </w:pPr>
            <w:r w:rsidRPr="006A5FC1">
              <w:rPr>
                <w:rFonts w:ascii="Times New Roman" w:hAnsi="Times New Roman"/>
                <w:b/>
                <w:bCs/>
                <w:i w:val="0"/>
                <w:iCs w:val="0"/>
                <w:color w:val="000000"/>
                <w:u w:color="000000"/>
              </w:rPr>
              <w:t>Tablo 4. HScore skorlama sistemi</w:t>
            </w:r>
          </w:p>
        </w:tc>
      </w:tr>
      <w:tr w:rsidR="00B8185C" w:rsidTr="00230BEE">
        <w:trPr>
          <w:trHeight w:val="303"/>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proofErr w:type="spellStart"/>
            <w:r>
              <w:rPr>
                <w:rFonts w:ascii="Times New Roman" w:hAnsi="Times New Roman"/>
              </w:rPr>
              <w:t>Ateş</w:t>
            </w:r>
            <w:proofErr w:type="spellEnd"/>
            <w:r>
              <w:rPr>
                <w:rFonts w:ascii="Times New Roman" w:hAnsi="Times New Roman"/>
              </w:rPr>
              <w:t xml:space="preserve"> (</w:t>
            </w:r>
            <w:r>
              <w:rPr>
                <w:rFonts w:ascii="Arial Unicode MS" w:hAnsi="Arial Unicode MS"/>
              </w:rPr>
              <w:t>℃</w:t>
            </w:r>
            <w:r>
              <w:rPr>
                <w:rFonts w:ascii="Times New Roman" w:hAnsi="Times New Roman"/>
              </w:rPr>
              <w:t>)</w:t>
            </w:r>
          </w:p>
        </w:tc>
        <w:tc>
          <w:tcPr>
            <w:tcW w:w="52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r>
              <w:rPr>
                <w:rFonts w:ascii="Times New Roman" w:hAnsi="Times New Roman"/>
              </w:rPr>
              <w:t xml:space="preserve">38.4- 39.4: 33 </w:t>
            </w:r>
            <w:proofErr w:type="spellStart"/>
            <w:r>
              <w:rPr>
                <w:rFonts w:ascii="Times New Roman" w:hAnsi="Times New Roman"/>
              </w:rPr>
              <w:t>puan</w:t>
            </w:r>
            <w:proofErr w:type="spellEnd"/>
            <w:r>
              <w:rPr>
                <w:rFonts w:ascii="Times New Roman" w:hAnsi="Times New Roman"/>
              </w:rPr>
              <w:t xml:space="preserve">, 39.4: 49 </w:t>
            </w:r>
            <w:proofErr w:type="spellStart"/>
            <w:r>
              <w:rPr>
                <w:rFonts w:ascii="Times New Roman" w:hAnsi="Times New Roman"/>
              </w:rPr>
              <w:t>puan</w:t>
            </w:r>
            <w:proofErr w:type="spellEnd"/>
            <w:r>
              <w:rPr>
                <w:rFonts w:ascii="Times New Roman" w:hAnsi="Times New Roman"/>
              </w:rPr>
              <w:t xml:space="preserve"> </w:t>
            </w:r>
          </w:p>
        </w:tc>
      </w:tr>
      <w:tr w:rsidR="00B8185C" w:rsidTr="00230BEE">
        <w:trPr>
          <w:trHeight w:val="300"/>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proofErr w:type="spellStart"/>
            <w:r>
              <w:rPr>
                <w:rFonts w:ascii="Times New Roman" w:hAnsi="Times New Roman"/>
              </w:rPr>
              <w:t>Splenomegali</w:t>
            </w:r>
            <w:proofErr w:type="spellEnd"/>
            <w:r>
              <w:rPr>
                <w:rFonts w:ascii="Times New Roman" w:hAnsi="Times New Roman"/>
              </w:rPr>
              <w:t xml:space="preserve"> (S), </w:t>
            </w:r>
            <w:proofErr w:type="spellStart"/>
            <w:r>
              <w:rPr>
                <w:rFonts w:ascii="Times New Roman" w:hAnsi="Times New Roman"/>
              </w:rPr>
              <w:t>hepatomegali</w:t>
            </w:r>
            <w:proofErr w:type="spellEnd"/>
            <w:r>
              <w:rPr>
                <w:rFonts w:ascii="Times New Roman" w:hAnsi="Times New Roman"/>
              </w:rPr>
              <w:t xml:space="preserve"> (H)</w:t>
            </w:r>
          </w:p>
        </w:tc>
        <w:tc>
          <w:tcPr>
            <w:tcW w:w="52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r>
              <w:rPr>
                <w:rFonts w:ascii="Times New Roman" w:hAnsi="Times New Roman"/>
              </w:rPr>
              <w:t xml:space="preserve">S </w:t>
            </w:r>
            <w:proofErr w:type="spellStart"/>
            <w:r>
              <w:rPr>
                <w:rFonts w:ascii="Times New Roman" w:hAnsi="Times New Roman"/>
              </w:rPr>
              <w:t>veya</w:t>
            </w:r>
            <w:proofErr w:type="spellEnd"/>
            <w:r>
              <w:rPr>
                <w:rFonts w:ascii="Times New Roman" w:hAnsi="Times New Roman"/>
              </w:rPr>
              <w:t xml:space="preserve"> H: 23 </w:t>
            </w:r>
            <w:proofErr w:type="spellStart"/>
            <w:r>
              <w:rPr>
                <w:rFonts w:ascii="Times New Roman" w:hAnsi="Times New Roman"/>
              </w:rPr>
              <w:t>puan</w:t>
            </w:r>
            <w:proofErr w:type="spellEnd"/>
            <w:r>
              <w:rPr>
                <w:rFonts w:ascii="Times New Roman" w:hAnsi="Times New Roman"/>
              </w:rPr>
              <w:t xml:space="preserve">, S </w:t>
            </w:r>
            <w:proofErr w:type="spellStart"/>
            <w:r>
              <w:rPr>
                <w:rFonts w:ascii="Times New Roman" w:hAnsi="Times New Roman"/>
              </w:rPr>
              <w:t>ve</w:t>
            </w:r>
            <w:proofErr w:type="spellEnd"/>
            <w:r>
              <w:rPr>
                <w:rFonts w:ascii="Times New Roman" w:hAnsi="Times New Roman"/>
              </w:rPr>
              <w:t xml:space="preserve"> H: 38 </w:t>
            </w:r>
            <w:proofErr w:type="spellStart"/>
            <w:r>
              <w:rPr>
                <w:rFonts w:ascii="Times New Roman" w:hAnsi="Times New Roman"/>
              </w:rPr>
              <w:t>puan</w:t>
            </w:r>
            <w:proofErr w:type="spellEnd"/>
          </w:p>
        </w:tc>
      </w:tr>
      <w:tr w:rsidR="00B8185C" w:rsidTr="00230BEE">
        <w:trPr>
          <w:trHeight w:val="1377"/>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rPr>
                <w:rFonts w:ascii="Times New Roman" w:eastAsia="Times New Roman" w:hAnsi="Times New Roman" w:cs="Times New Roman"/>
              </w:rPr>
            </w:pPr>
            <w:proofErr w:type="spellStart"/>
            <w:r>
              <w:rPr>
                <w:rFonts w:ascii="Times New Roman" w:hAnsi="Times New Roman"/>
                <w:lang w:val="nl-NL"/>
              </w:rPr>
              <w:t>Sitopeni</w:t>
            </w:r>
            <w:proofErr w:type="spellEnd"/>
            <w:r>
              <w:rPr>
                <w:rFonts w:ascii="Times New Roman" w:hAnsi="Times New Roman"/>
                <w:lang w:val="nl-NL"/>
              </w:rPr>
              <w:t>:</w:t>
            </w:r>
          </w:p>
          <w:p w:rsidR="00B8185C" w:rsidRDefault="00B8185C" w:rsidP="00B8185C">
            <w:pPr>
              <w:pStyle w:val="ListeParagraf"/>
              <w:numPr>
                <w:ilvl w:val="0"/>
                <w:numId w:val="61"/>
              </w:numPr>
              <w:suppressAutoHyphens w:val="0"/>
              <w:spacing w:after="160" w:line="259" w:lineRule="auto"/>
              <w:contextualSpacing w:val="0"/>
              <w:jc w:val="both"/>
              <w:rPr>
                <w:rFonts w:ascii="Times New Roman" w:hAnsi="Times New Roman"/>
              </w:rPr>
            </w:pPr>
            <w:r>
              <w:rPr>
                <w:rFonts w:ascii="Times New Roman" w:hAnsi="Times New Roman"/>
              </w:rPr>
              <w:t>Hemoglobin &lt;9g/dL</w:t>
            </w:r>
          </w:p>
          <w:p w:rsidR="00B8185C" w:rsidRDefault="00B8185C" w:rsidP="00B8185C">
            <w:pPr>
              <w:pStyle w:val="ListeParagraf"/>
              <w:numPr>
                <w:ilvl w:val="0"/>
                <w:numId w:val="61"/>
              </w:numPr>
              <w:suppressAutoHyphens w:val="0"/>
              <w:spacing w:after="160" w:line="259" w:lineRule="auto"/>
              <w:contextualSpacing w:val="0"/>
              <w:jc w:val="both"/>
              <w:rPr>
                <w:rFonts w:ascii="Times New Roman" w:hAnsi="Times New Roman"/>
              </w:rPr>
            </w:pPr>
            <w:r>
              <w:rPr>
                <w:rFonts w:ascii="Times New Roman" w:hAnsi="Times New Roman"/>
              </w:rPr>
              <w:t>Platelet &lt;100*10^9/L</w:t>
            </w:r>
          </w:p>
          <w:p w:rsidR="00B8185C" w:rsidRDefault="00B8185C" w:rsidP="00B8185C">
            <w:pPr>
              <w:pStyle w:val="ListeParagraf"/>
              <w:numPr>
                <w:ilvl w:val="0"/>
                <w:numId w:val="61"/>
              </w:numPr>
              <w:suppressAutoHyphens w:val="0"/>
              <w:spacing w:after="160" w:line="259" w:lineRule="auto"/>
              <w:contextualSpacing w:val="0"/>
              <w:jc w:val="both"/>
              <w:rPr>
                <w:rFonts w:ascii="Times New Roman" w:hAnsi="Times New Roman"/>
              </w:rPr>
            </w:pPr>
            <w:r>
              <w:rPr>
                <w:rFonts w:ascii="Times New Roman" w:hAnsi="Times New Roman"/>
              </w:rPr>
              <w:t>Nötrofil &lt;1*10^9/L</w:t>
            </w:r>
          </w:p>
        </w:tc>
        <w:tc>
          <w:tcPr>
            <w:tcW w:w="52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rPr>
                <w:rFonts w:ascii="Times New Roman" w:eastAsia="Times New Roman" w:hAnsi="Times New Roman" w:cs="Times New Roman"/>
              </w:rPr>
            </w:pPr>
            <w:r>
              <w:rPr>
                <w:rFonts w:ascii="Times New Roman" w:hAnsi="Times New Roman"/>
              </w:rPr>
              <w:t xml:space="preserve">2 </w:t>
            </w:r>
            <w:proofErr w:type="spellStart"/>
            <w:r>
              <w:rPr>
                <w:rFonts w:ascii="Times New Roman" w:hAnsi="Times New Roman"/>
              </w:rPr>
              <w:t>sıra</w:t>
            </w:r>
            <w:proofErr w:type="spellEnd"/>
            <w:r>
              <w:rPr>
                <w:rFonts w:ascii="Times New Roman" w:hAnsi="Times New Roman"/>
              </w:rPr>
              <w:t xml:space="preserve">: 24 </w:t>
            </w:r>
            <w:proofErr w:type="spellStart"/>
            <w:r>
              <w:rPr>
                <w:rFonts w:ascii="Times New Roman" w:hAnsi="Times New Roman"/>
              </w:rPr>
              <w:t>puan</w:t>
            </w:r>
            <w:proofErr w:type="spellEnd"/>
          </w:p>
          <w:p w:rsidR="00B8185C" w:rsidRDefault="00B8185C" w:rsidP="00230BEE">
            <w:pPr>
              <w:pStyle w:val="Gvde"/>
              <w:jc w:val="both"/>
            </w:pPr>
            <w:r>
              <w:rPr>
                <w:rFonts w:ascii="Times New Roman" w:hAnsi="Times New Roman"/>
              </w:rPr>
              <w:t xml:space="preserve">3 </w:t>
            </w:r>
            <w:proofErr w:type="spellStart"/>
            <w:r>
              <w:rPr>
                <w:rFonts w:ascii="Times New Roman" w:hAnsi="Times New Roman"/>
              </w:rPr>
              <w:t>sıra</w:t>
            </w:r>
            <w:proofErr w:type="spellEnd"/>
            <w:r>
              <w:rPr>
                <w:rFonts w:ascii="Times New Roman" w:hAnsi="Times New Roman"/>
              </w:rPr>
              <w:t xml:space="preserve">: 34 </w:t>
            </w:r>
            <w:proofErr w:type="spellStart"/>
            <w:r>
              <w:rPr>
                <w:rFonts w:ascii="Times New Roman" w:hAnsi="Times New Roman"/>
              </w:rPr>
              <w:t>puan</w:t>
            </w:r>
            <w:proofErr w:type="spellEnd"/>
          </w:p>
        </w:tc>
      </w:tr>
      <w:tr w:rsidR="00B8185C" w:rsidTr="00230BEE">
        <w:trPr>
          <w:trHeight w:val="300"/>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proofErr w:type="spellStart"/>
            <w:r>
              <w:rPr>
                <w:rFonts w:ascii="Times New Roman" w:hAnsi="Times New Roman"/>
                <w:lang w:val="it-IT"/>
              </w:rPr>
              <w:t>Trigliserid</w:t>
            </w:r>
            <w:proofErr w:type="spellEnd"/>
            <w:r>
              <w:rPr>
                <w:rFonts w:ascii="Times New Roman" w:hAnsi="Times New Roman"/>
                <w:lang w:val="it-IT"/>
              </w:rPr>
              <w:t xml:space="preserve"> (</w:t>
            </w:r>
            <w:proofErr w:type="spellStart"/>
            <w:r>
              <w:rPr>
                <w:rFonts w:ascii="Times New Roman" w:hAnsi="Times New Roman"/>
                <w:lang w:val="it-IT"/>
              </w:rPr>
              <w:t>mmol</w:t>
            </w:r>
            <w:proofErr w:type="spellEnd"/>
            <w:r>
              <w:rPr>
                <w:rFonts w:ascii="Times New Roman" w:hAnsi="Times New Roman"/>
                <w:lang w:val="it-IT"/>
              </w:rPr>
              <w:t>/L)</w:t>
            </w:r>
          </w:p>
        </w:tc>
        <w:tc>
          <w:tcPr>
            <w:tcW w:w="52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r>
              <w:rPr>
                <w:rFonts w:ascii="Times New Roman" w:hAnsi="Times New Roman"/>
              </w:rPr>
              <w:t xml:space="preserve">1.5-4:44 </w:t>
            </w:r>
            <w:proofErr w:type="spellStart"/>
            <w:r>
              <w:rPr>
                <w:rFonts w:ascii="Times New Roman" w:hAnsi="Times New Roman"/>
              </w:rPr>
              <w:t>puan</w:t>
            </w:r>
            <w:proofErr w:type="spellEnd"/>
            <w:r>
              <w:rPr>
                <w:rFonts w:ascii="Times New Roman" w:hAnsi="Times New Roman"/>
              </w:rPr>
              <w:t xml:space="preserve">, &gt;4: 64 </w:t>
            </w:r>
            <w:proofErr w:type="spellStart"/>
            <w:r>
              <w:rPr>
                <w:rFonts w:ascii="Times New Roman" w:hAnsi="Times New Roman"/>
              </w:rPr>
              <w:t>puan</w:t>
            </w:r>
            <w:proofErr w:type="spellEnd"/>
          </w:p>
        </w:tc>
      </w:tr>
      <w:tr w:rsidR="00B8185C" w:rsidTr="00230BEE">
        <w:trPr>
          <w:trHeight w:val="320"/>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proofErr w:type="spellStart"/>
            <w:r>
              <w:rPr>
                <w:rFonts w:ascii="Times New Roman" w:hAnsi="Times New Roman"/>
              </w:rPr>
              <w:t>Fibrinojen</w:t>
            </w:r>
            <w:proofErr w:type="spellEnd"/>
            <w:r>
              <w:rPr>
                <w:rFonts w:ascii="Times New Roman" w:hAnsi="Times New Roman"/>
              </w:rPr>
              <w:t xml:space="preserve"> (g/L)</w:t>
            </w:r>
          </w:p>
        </w:tc>
        <w:tc>
          <w:tcPr>
            <w:tcW w:w="52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r>
              <w:rPr>
                <w:rFonts w:ascii="Symbol" w:hAnsi="Symbol"/>
              </w:rPr>
              <w:t>£</w:t>
            </w:r>
            <w:r>
              <w:rPr>
                <w:rFonts w:ascii="Times New Roman" w:hAnsi="Times New Roman"/>
              </w:rPr>
              <w:t xml:space="preserve">2.5: 30 </w:t>
            </w:r>
            <w:proofErr w:type="spellStart"/>
            <w:r>
              <w:rPr>
                <w:rFonts w:ascii="Times New Roman" w:hAnsi="Times New Roman"/>
              </w:rPr>
              <w:t>puan</w:t>
            </w:r>
            <w:proofErr w:type="spellEnd"/>
          </w:p>
        </w:tc>
      </w:tr>
      <w:tr w:rsidR="00B8185C" w:rsidTr="00230BEE">
        <w:trPr>
          <w:trHeight w:val="300"/>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r>
              <w:rPr>
                <w:rFonts w:ascii="Times New Roman" w:hAnsi="Times New Roman"/>
              </w:rPr>
              <w:t>Ferritin (</w:t>
            </w:r>
            <w:proofErr w:type="spellStart"/>
            <w:r>
              <w:rPr>
                <w:rFonts w:ascii="Times New Roman" w:hAnsi="Times New Roman"/>
              </w:rPr>
              <w:t>ng</w:t>
            </w:r>
            <w:proofErr w:type="spellEnd"/>
            <w:r>
              <w:rPr>
                <w:rFonts w:ascii="Times New Roman" w:hAnsi="Times New Roman"/>
              </w:rPr>
              <w:t>/</w:t>
            </w:r>
            <w:proofErr w:type="spellStart"/>
            <w:r>
              <w:rPr>
                <w:rFonts w:ascii="Times New Roman" w:hAnsi="Times New Roman"/>
              </w:rPr>
              <w:t>mL</w:t>
            </w:r>
            <w:proofErr w:type="spellEnd"/>
            <w:r>
              <w:rPr>
                <w:rFonts w:ascii="Times New Roman" w:hAnsi="Times New Roman"/>
              </w:rPr>
              <w:t>)</w:t>
            </w:r>
          </w:p>
        </w:tc>
        <w:tc>
          <w:tcPr>
            <w:tcW w:w="52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r>
              <w:rPr>
                <w:rFonts w:ascii="Times New Roman" w:hAnsi="Times New Roman"/>
              </w:rPr>
              <w:t xml:space="preserve">2000-6000: 35 </w:t>
            </w:r>
            <w:proofErr w:type="spellStart"/>
            <w:r>
              <w:rPr>
                <w:rFonts w:ascii="Times New Roman" w:hAnsi="Times New Roman"/>
              </w:rPr>
              <w:t>puan</w:t>
            </w:r>
            <w:proofErr w:type="spellEnd"/>
            <w:r>
              <w:rPr>
                <w:rFonts w:ascii="Times New Roman" w:hAnsi="Times New Roman"/>
              </w:rPr>
              <w:t xml:space="preserve">, &gt;6000: 50 </w:t>
            </w:r>
            <w:proofErr w:type="spellStart"/>
            <w:r>
              <w:rPr>
                <w:rFonts w:ascii="Times New Roman" w:hAnsi="Times New Roman"/>
              </w:rPr>
              <w:t>puan</w:t>
            </w:r>
            <w:proofErr w:type="spellEnd"/>
          </w:p>
        </w:tc>
      </w:tr>
      <w:tr w:rsidR="00B8185C" w:rsidTr="00230BEE">
        <w:trPr>
          <w:trHeight w:val="300"/>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proofErr w:type="spellStart"/>
            <w:r>
              <w:rPr>
                <w:rFonts w:ascii="Times New Roman" w:hAnsi="Times New Roman"/>
                <w:lang w:val="it-IT"/>
              </w:rPr>
              <w:t>Hemofagositoz</w:t>
            </w:r>
            <w:proofErr w:type="spellEnd"/>
          </w:p>
        </w:tc>
        <w:tc>
          <w:tcPr>
            <w:tcW w:w="52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r>
              <w:rPr>
                <w:rFonts w:ascii="Times New Roman" w:hAnsi="Times New Roman"/>
              </w:rPr>
              <w:t xml:space="preserve"> Var (</w:t>
            </w:r>
            <w:proofErr w:type="spellStart"/>
            <w:r>
              <w:rPr>
                <w:rFonts w:ascii="Times New Roman" w:hAnsi="Times New Roman"/>
              </w:rPr>
              <w:t>kemik</w:t>
            </w:r>
            <w:proofErr w:type="spellEnd"/>
            <w:r>
              <w:rPr>
                <w:rFonts w:ascii="Times New Roman" w:hAnsi="Times New Roman"/>
              </w:rPr>
              <w:t xml:space="preserve"> </w:t>
            </w:r>
            <w:proofErr w:type="spellStart"/>
            <w:r>
              <w:rPr>
                <w:rFonts w:ascii="Times New Roman" w:hAnsi="Times New Roman"/>
              </w:rPr>
              <w:t>iliği</w:t>
            </w:r>
            <w:proofErr w:type="spellEnd"/>
            <w:r>
              <w:rPr>
                <w:rFonts w:ascii="Times New Roman" w:hAnsi="Times New Roman"/>
              </w:rPr>
              <w:t xml:space="preserve">): 35 </w:t>
            </w:r>
            <w:proofErr w:type="spellStart"/>
            <w:r>
              <w:rPr>
                <w:rFonts w:ascii="Times New Roman" w:hAnsi="Times New Roman"/>
              </w:rPr>
              <w:t>puan</w:t>
            </w:r>
            <w:proofErr w:type="spellEnd"/>
          </w:p>
        </w:tc>
      </w:tr>
      <w:tr w:rsidR="00B8185C" w:rsidTr="00230BEE">
        <w:trPr>
          <w:trHeight w:val="320"/>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proofErr w:type="spellStart"/>
            <w:r>
              <w:rPr>
                <w:rFonts w:ascii="Times New Roman" w:hAnsi="Times New Roman"/>
                <w:lang w:val="pt-PT"/>
              </w:rPr>
              <w:t>Serum</w:t>
            </w:r>
            <w:proofErr w:type="spellEnd"/>
            <w:r>
              <w:rPr>
                <w:rFonts w:ascii="Times New Roman" w:hAnsi="Times New Roman"/>
                <w:lang w:val="pt-PT"/>
              </w:rPr>
              <w:t xml:space="preserve"> AST (IU/L)</w:t>
            </w:r>
          </w:p>
        </w:tc>
        <w:tc>
          <w:tcPr>
            <w:tcW w:w="52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r>
              <w:rPr>
                <w:rFonts w:ascii="Symbol" w:hAnsi="Symbol"/>
              </w:rPr>
              <w:t>³</w:t>
            </w:r>
            <w:r>
              <w:rPr>
                <w:rFonts w:ascii="Times New Roman" w:hAnsi="Times New Roman"/>
              </w:rPr>
              <w:t xml:space="preserve">30: 19 </w:t>
            </w:r>
            <w:proofErr w:type="spellStart"/>
            <w:r>
              <w:rPr>
                <w:rFonts w:ascii="Times New Roman" w:hAnsi="Times New Roman"/>
              </w:rPr>
              <w:t>puan</w:t>
            </w:r>
            <w:proofErr w:type="spellEnd"/>
          </w:p>
        </w:tc>
      </w:tr>
      <w:tr w:rsidR="00B8185C" w:rsidTr="00230BEE">
        <w:trPr>
          <w:trHeight w:val="300"/>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proofErr w:type="spellStart"/>
            <w:r>
              <w:rPr>
                <w:rFonts w:ascii="Times New Roman" w:hAnsi="Times New Roman"/>
              </w:rPr>
              <w:t>İmmünsüpresyon</w:t>
            </w:r>
            <w:proofErr w:type="spellEnd"/>
            <w:r>
              <w:rPr>
                <w:rFonts w:ascii="Times New Roman" w:hAnsi="Times New Roman"/>
              </w:rPr>
              <w:t xml:space="preserve"> </w:t>
            </w:r>
          </w:p>
        </w:tc>
        <w:tc>
          <w:tcPr>
            <w:tcW w:w="52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pPr>
            <w:r>
              <w:rPr>
                <w:rFonts w:ascii="Times New Roman" w:hAnsi="Times New Roman"/>
              </w:rPr>
              <w:t xml:space="preserve">Var: 18 </w:t>
            </w:r>
            <w:proofErr w:type="spellStart"/>
            <w:r>
              <w:rPr>
                <w:rFonts w:ascii="Times New Roman" w:hAnsi="Times New Roman"/>
              </w:rPr>
              <w:t>puan</w:t>
            </w:r>
            <w:proofErr w:type="spellEnd"/>
          </w:p>
        </w:tc>
      </w:tr>
      <w:tr w:rsidR="00B8185C" w:rsidTr="00230BEE">
        <w:trPr>
          <w:trHeight w:val="300"/>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8185C" w:rsidRDefault="00B8185C" w:rsidP="00230BEE">
            <w:pPr>
              <w:pStyle w:val="Gvde"/>
              <w:jc w:val="both"/>
              <w:rPr>
                <w:rFonts w:ascii="Times New Roman" w:hAnsi="Times New Roman"/>
              </w:rPr>
            </w:pPr>
            <w:proofErr w:type="spellStart"/>
            <w:r w:rsidRPr="00C13501">
              <w:rPr>
                <w:rFonts w:ascii="Times New Roman" w:hAnsi="Times New Roman"/>
                <w:sz w:val="20"/>
                <w:szCs w:val="20"/>
              </w:rPr>
              <w:t>Kısaltmalar</w:t>
            </w:r>
            <w:proofErr w:type="spellEnd"/>
            <w:r w:rsidRPr="00C13501">
              <w:rPr>
                <w:rFonts w:ascii="Times New Roman" w:hAnsi="Times New Roman"/>
                <w:sz w:val="20"/>
                <w:szCs w:val="20"/>
              </w:rPr>
              <w:t xml:space="preserve">: AST: </w:t>
            </w:r>
            <w:proofErr w:type="spellStart"/>
            <w:r w:rsidRPr="004F6B48">
              <w:rPr>
                <w:rFonts w:ascii="Times New Roman" w:hAnsi="Times New Roman"/>
                <w:sz w:val="20"/>
                <w:szCs w:val="20"/>
                <w:lang w:val="en-US"/>
              </w:rPr>
              <w:t>Aspartat</w:t>
            </w:r>
            <w:proofErr w:type="spellEnd"/>
            <w:r w:rsidRPr="004F6B48">
              <w:rPr>
                <w:rFonts w:ascii="Times New Roman" w:hAnsi="Times New Roman"/>
                <w:sz w:val="20"/>
                <w:szCs w:val="20"/>
                <w:lang w:val="en-US"/>
              </w:rPr>
              <w:t xml:space="preserve"> </w:t>
            </w:r>
            <w:proofErr w:type="spellStart"/>
            <w:r w:rsidRPr="004F6B48">
              <w:rPr>
                <w:rFonts w:ascii="Times New Roman" w:hAnsi="Times New Roman"/>
                <w:sz w:val="20"/>
                <w:szCs w:val="20"/>
                <w:lang w:val="en-US"/>
              </w:rPr>
              <w:t>aminotransferaz</w:t>
            </w:r>
            <w:proofErr w:type="spellEnd"/>
            <w:r w:rsidRPr="004F6B48">
              <w:rPr>
                <w:rFonts w:ascii="Times New Roman" w:hAnsi="Times New Roman"/>
                <w:sz w:val="20"/>
                <w:szCs w:val="20"/>
                <w:lang w:val="en-US"/>
              </w:rPr>
              <w:t xml:space="preserve"> (Aspartate aminotransferase)</w:t>
            </w:r>
          </w:p>
        </w:tc>
      </w:tr>
    </w:tbl>
    <w:p w:rsidR="00B8185C" w:rsidRPr="006A5FC1" w:rsidRDefault="00B8185C" w:rsidP="00B8185C">
      <w:pPr>
        <w:pStyle w:val="NormalWeb"/>
        <w:widowControl w:val="0"/>
        <w:jc w:val="both"/>
      </w:pPr>
    </w:p>
    <w:p w:rsidR="00B8185C" w:rsidRPr="006A5FC1" w:rsidRDefault="00B8185C" w:rsidP="00B8185C">
      <w:pPr>
        <w:pStyle w:val="NormalWeb"/>
        <w:jc w:val="both"/>
      </w:pPr>
      <w:r w:rsidRPr="006A5FC1">
        <w:t>Optimize HLH inflamatuvar indeksi (OHI), HScore</w:t>
      </w:r>
      <w:r w:rsidRPr="006A5FC1">
        <w:rPr>
          <w:rtl/>
        </w:rPr>
        <w:t>’</w:t>
      </w:r>
      <w:r w:rsidRPr="006A5FC1">
        <w:t>a alternatif olarak önerilen ve bazı çalışmalarda daha yüksek duyarlılık ve özgüllük gö</w:t>
      </w:r>
      <w:proofErr w:type="spellStart"/>
      <w:r w:rsidRPr="006A5FC1">
        <w:rPr>
          <w:lang w:val="nl-NL"/>
        </w:rPr>
        <w:t>sterdi</w:t>
      </w:r>
      <w:proofErr w:type="spellEnd"/>
      <w:r w:rsidRPr="006A5FC1">
        <w:t xml:space="preserve">ği bildirilen bir değerlendirme aracıdır. </w:t>
      </w:r>
      <w:r w:rsidRPr="006A5FC1">
        <w:lastRenderedPageBreak/>
        <w:t>OHI; ateş, splenomegali, sitopeni (en az 2 seride), hipertrigliseridemi ve/veya hipofibrinojenemi, hemofagositoz, sCD25 ve ferritin düzeylerini içermektedir. sCD25 &gt;3900 U/mL ve ferritin &gt;1000 ng/mL değerlerinin, yüksek mortalite riski taşıyan hastaları belirlemede ve özellikle hematolojik malignite ilişkili HLH</w:t>
      </w:r>
      <w:r w:rsidRPr="006A5FC1">
        <w:rPr>
          <w:rtl/>
        </w:rPr>
        <w:t>’</w:t>
      </w:r>
      <w:r w:rsidRPr="006A5FC1">
        <w:t>yi tanımlamada (%94 duyarlılık, %72 özgüllük) yararlı olduğu bildirilmiştir.</w:t>
      </w:r>
    </w:p>
    <w:p w:rsidR="00B8185C" w:rsidRDefault="00B8185C" w:rsidP="00B8185C">
      <w:pPr>
        <w:pStyle w:val="NormalWeb"/>
        <w:jc w:val="both"/>
        <w:rPr>
          <w:b/>
          <w:bCs/>
        </w:rPr>
      </w:pPr>
      <w:r>
        <w:rPr>
          <w:b/>
          <w:bCs/>
        </w:rPr>
        <w:t>Tanı</w:t>
      </w:r>
      <w:r>
        <w:rPr>
          <w:b/>
          <w:bCs/>
          <w:lang w:val="pt-PT"/>
        </w:rPr>
        <w:t>sal de</w:t>
      </w:r>
      <w:r>
        <w:rPr>
          <w:b/>
          <w:bCs/>
        </w:rPr>
        <w:t xml:space="preserve">ğerlendirme </w:t>
      </w:r>
    </w:p>
    <w:p w:rsidR="00B8185C" w:rsidRDefault="00B8185C" w:rsidP="00B8185C">
      <w:pPr>
        <w:pStyle w:val="NormalWeb"/>
        <w:numPr>
          <w:ilvl w:val="0"/>
          <w:numId w:val="63"/>
        </w:numPr>
        <w:pBdr>
          <w:top w:val="nil"/>
          <w:left w:val="nil"/>
          <w:bottom w:val="nil"/>
          <w:right w:val="nil"/>
          <w:between w:val="nil"/>
          <w:bar w:val="nil"/>
        </w:pBdr>
        <w:suppressAutoHyphens w:val="0"/>
        <w:spacing w:before="100" w:beforeAutospacing="0" w:afterAutospacing="0"/>
        <w:jc w:val="both"/>
      </w:pPr>
      <w:r>
        <w:rPr>
          <w:u w:val="single"/>
        </w:rPr>
        <w:t>Temel laboratuvar</w:t>
      </w:r>
    </w:p>
    <w:p w:rsidR="00B8185C" w:rsidRDefault="00B8185C" w:rsidP="00B8185C">
      <w:pPr>
        <w:pStyle w:val="NormalWeb"/>
        <w:ind w:left="720"/>
        <w:jc w:val="both"/>
      </w:pPr>
      <w:r>
        <w:t>Tam kan sayımı- retikülosit, periferik yayma</w:t>
      </w:r>
    </w:p>
    <w:p w:rsidR="00B8185C" w:rsidRDefault="00B8185C" w:rsidP="00B8185C">
      <w:pPr>
        <w:pStyle w:val="NormalWeb"/>
        <w:ind w:left="720"/>
        <w:jc w:val="both"/>
      </w:pPr>
      <w:proofErr w:type="spellStart"/>
      <w:r>
        <w:rPr>
          <w:lang w:val="it-IT"/>
        </w:rPr>
        <w:t>Ferritin</w:t>
      </w:r>
      <w:proofErr w:type="spellEnd"/>
      <w:r>
        <w:rPr>
          <w:lang w:val="it-IT"/>
        </w:rPr>
        <w:t xml:space="preserve">, </w:t>
      </w:r>
      <w:proofErr w:type="spellStart"/>
      <w:r>
        <w:rPr>
          <w:lang w:val="it-IT"/>
        </w:rPr>
        <w:t>Trigliserid</w:t>
      </w:r>
      <w:proofErr w:type="spellEnd"/>
    </w:p>
    <w:p w:rsidR="00B8185C" w:rsidRDefault="00B8185C" w:rsidP="00B8185C">
      <w:pPr>
        <w:pStyle w:val="NormalWeb"/>
        <w:ind w:left="720"/>
        <w:jc w:val="both"/>
      </w:pPr>
      <w:r>
        <w:t>Fibrinojen, D-dimer</w:t>
      </w:r>
    </w:p>
    <w:p w:rsidR="00B8185C" w:rsidRDefault="00B8185C" w:rsidP="00B8185C">
      <w:pPr>
        <w:pStyle w:val="NormalWeb"/>
        <w:ind w:left="720"/>
        <w:jc w:val="both"/>
      </w:pPr>
      <w:r>
        <w:t>AST, ALT, ALP, GGT, LDH, Bilirubin</w:t>
      </w:r>
    </w:p>
    <w:p w:rsidR="00B8185C" w:rsidRDefault="00B8185C" w:rsidP="00B8185C">
      <w:pPr>
        <w:pStyle w:val="NormalWeb"/>
        <w:ind w:left="720"/>
        <w:jc w:val="both"/>
      </w:pPr>
      <w:r>
        <w:t xml:space="preserve">Kreatinin, </w:t>
      </w:r>
      <w:r>
        <w:rPr>
          <w:lang w:val="de-DE"/>
        </w:rPr>
        <w:t>Ü</w:t>
      </w:r>
      <w:r>
        <w:t>re, Elektrolitler</w:t>
      </w:r>
    </w:p>
    <w:p w:rsidR="00B8185C" w:rsidRDefault="00B8185C" w:rsidP="00B8185C">
      <w:pPr>
        <w:pStyle w:val="NormalWeb"/>
        <w:ind w:left="720"/>
        <w:jc w:val="both"/>
      </w:pPr>
      <w:r>
        <w:t>CRP, prokalsitonin, sedimentasyon</w:t>
      </w:r>
    </w:p>
    <w:p w:rsidR="00B8185C" w:rsidRDefault="00B8185C" w:rsidP="00B8185C">
      <w:pPr>
        <w:pStyle w:val="NormalWeb"/>
        <w:numPr>
          <w:ilvl w:val="0"/>
          <w:numId w:val="63"/>
        </w:numPr>
        <w:pBdr>
          <w:top w:val="nil"/>
          <w:left w:val="nil"/>
          <w:bottom w:val="nil"/>
          <w:right w:val="nil"/>
          <w:between w:val="nil"/>
          <w:bar w:val="nil"/>
        </w:pBdr>
        <w:suppressAutoHyphens w:val="0"/>
        <w:spacing w:before="100" w:beforeAutospacing="0" w:after="100" w:afterAutospacing="0"/>
        <w:jc w:val="both"/>
      </w:pPr>
      <w:r>
        <w:rPr>
          <w:u w:val="single"/>
        </w:rPr>
        <w:t xml:space="preserve">HLH destekleyici spesifik testler: </w:t>
      </w:r>
      <w:r>
        <w:rPr>
          <w:lang w:val="de-DE"/>
        </w:rPr>
        <w:t>sCD25, NK h</w:t>
      </w:r>
      <w:r>
        <w:t>ü</w:t>
      </w:r>
      <w:proofErr w:type="spellStart"/>
      <w:r>
        <w:rPr>
          <w:lang w:val="it-IT"/>
        </w:rPr>
        <w:t>cre</w:t>
      </w:r>
      <w:proofErr w:type="spellEnd"/>
      <w:r>
        <w:rPr>
          <w:lang w:val="it-IT"/>
        </w:rPr>
        <w:t xml:space="preserve"> </w:t>
      </w:r>
      <w:proofErr w:type="spellStart"/>
      <w:r>
        <w:rPr>
          <w:lang w:val="it-IT"/>
        </w:rPr>
        <w:t>aktivitesi</w:t>
      </w:r>
      <w:proofErr w:type="spellEnd"/>
      <w:r>
        <w:rPr>
          <w:lang w:val="it-IT"/>
        </w:rPr>
        <w:t xml:space="preserve">, Flow </w:t>
      </w:r>
      <w:proofErr w:type="spellStart"/>
      <w:r>
        <w:rPr>
          <w:lang w:val="it-IT"/>
        </w:rPr>
        <w:t>sitometri</w:t>
      </w:r>
      <w:proofErr w:type="spellEnd"/>
      <w:r>
        <w:rPr>
          <w:lang w:val="it-IT"/>
        </w:rPr>
        <w:t xml:space="preserve"> (</w:t>
      </w:r>
      <w:proofErr w:type="spellStart"/>
      <w:r>
        <w:rPr>
          <w:lang w:val="it-IT"/>
        </w:rPr>
        <w:t>perforin</w:t>
      </w:r>
      <w:proofErr w:type="spellEnd"/>
      <w:r>
        <w:rPr>
          <w:lang w:val="it-IT"/>
        </w:rPr>
        <w:t>, CD107a)</w:t>
      </w:r>
    </w:p>
    <w:p w:rsidR="00B8185C" w:rsidRDefault="00B8185C" w:rsidP="00B8185C">
      <w:pPr>
        <w:pStyle w:val="NormalWeb"/>
        <w:numPr>
          <w:ilvl w:val="0"/>
          <w:numId w:val="63"/>
        </w:numPr>
        <w:pBdr>
          <w:top w:val="nil"/>
          <w:left w:val="nil"/>
          <w:bottom w:val="nil"/>
          <w:right w:val="nil"/>
          <w:between w:val="nil"/>
          <w:bar w:val="nil"/>
        </w:pBdr>
        <w:suppressAutoHyphens w:val="0"/>
        <w:spacing w:beforeAutospacing="0" w:afterAutospacing="0"/>
        <w:jc w:val="both"/>
      </w:pPr>
      <w:r>
        <w:rPr>
          <w:u w:val="single"/>
        </w:rPr>
        <w:t>Enfeksiyon paneli:</w:t>
      </w:r>
    </w:p>
    <w:p w:rsidR="00B8185C" w:rsidRDefault="00B8185C" w:rsidP="00B8185C">
      <w:pPr>
        <w:pStyle w:val="NormalWeb"/>
        <w:ind w:left="720"/>
        <w:jc w:val="both"/>
      </w:pPr>
      <w:r>
        <w:rPr>
          <w:lang w:val="de-DE"/>
        </w:rPr>
        <w:t xml:space="preserve">Her </w:t>
      </w:r>
      <w:proofErr w:type="spellStart"/>
      <w:r>
        <w:rPr>
          <w:lang w:val="de-DE"/>
        </w:rPr>
        <w:t>hastada</w:t>
      </w:r>
      <w:proofErr w:type="spellEnd"/>
      <w:r>
        <w:rPr>
          <w:lang w:val="de-DE"/>
        </w:rPr>
        <w:t>: EBV-DNA PCR, CMV PCR, HSV, VZV PCR, HIV, HBV, HCV, Kan k</w:t>
      </w:r>
      <w:r>
        <w:t>ültürü (en az 2 set), idrar kültürü</w:t>
      </w:r>
    </w:p>
    <w:p w:rsidR="00B8185C" w:rsidRPr="006A5FC1" w:rsidRDefault="00B8185C" w:rsidP="00B8185C">
      <w:pPr>
        <w:pStyle w:val="NormalWeb"/>
        <w:ind w:left="720"/>
        <w:jc w:val="both"/>
      </w:pPr>
      <w:r w:rsidRPr="006A5FC1">
        <w:t>Klinik duruma göre: parvovirü</w:t>
      </w:r>
      <w:r w:rsidRPr="006A5FC1">
        <w:rPr>
          <w:lang w:val="it-IT"/>
        </w:rPr>
        <w:t>s B19, SARS-CoV-2/influenza, t</w:t>
      </w:r>
      <w:r w:rsidRPr="006A5FC1">
        <w:t>überkü</w:t>
      </w:r>
      <w:proofErr w:type="spellStart"/>
      <w:r w:rsidRPr="006A5FC1">
        <w:rPr>
          <w:lang w:val="pt-PT"/>
        </w:rPr>
        <w:t>loz</w:t>
      </w:r>
      <w:proofErr w:type="spellEnd"/>
      <w:r w:rsidRPr="006A5FC1">
        <w:rPr>
          <w:lang w:val="pt-PT"/>
        </w:rPr>
        <w:t xml:space="preserve"> (</w:t>
      </w:r>
      <w:proofErr w:type="spellStart"/>
      <w:r w:rsidRPr="006A5FC1">
        <w:rPr>
          <w:lang w:val="pt-PT"/>
        </w:rPr>
        <w:t>quantiferon</w:t>
      </w:r>
      <w:proofErr w:type="spellEnd"/>
      <w:r w:rsidRPr="006A5FC1">
        <w:rPr>
          <w:lang w:val="pt-PT"/>
        </w:rPr>
        <w:t>/ARB/k</w:t>
      </w:r>
      <w:r w:rsidRPr="006A5FC1">
        <w:t>ültür), Brucella serolojisi, Leishmania (seroloji/PCR/kemik iliği), Riketsia/Q fever</w:t>
      </w:r>
    </w:p>
    <w:p w:rsidR="00B8185C" w:rsidRPr="006A5FC1" w:rsidRDefault="00B8185C" w:rsidP="00B8185C">
      <w:pPr>
        <w:pStyle w:val="NormalWeb"/>
        <w:numPr>
          <w:ilvl w:val="0"/>
          <w:numId w:val="63"/>
        </w:numPr>
        <w:pBdr>
          <w:top w:val="nil"/>
          <w:left w:val="nil"/>
          <w:bottom w:val="nil"/>
          <w:right w:val="nil"/>
          <w:between w:val="nil"/>
          <w:bar w:val="nil"/>
        </w:pBdr>
        <w:suppressAutoHyphens w:val="0"/>
        <w:spacing w:beforeAutospacing="0" w:afterAutospacing="0"/>
        <w:jc w:val="both"/>
      </w:pPr>
      <w:r w:rsidRPr="006A5FC1">
        <w:rPr>
          <w:u w:val="single"/>
        </w:rPr>
        <w:t xml:space="preserve">Otoimmün panel: </w:t>
      </w:r>
      <w:r w:rsidRPr="006A5FC1">
        <w:t>ANA, Anti-dsDNA, ENA paneli, RF, kompleman (C3, C4), ferritin/CRP diskordansı</w:t>
      </w:r>
    </w:p>
    <w:p w:rsidR="00B8185C" w:rsidRPr="006A5FC1" w:rsidRDefault="00B8185C" w:rsidP="00B8185C">
      <w:pPr>
        <w:pStyle w:val="NormalWeb"/>
        <w:numPr>
          <w:ilvl w:val="0"/>
          <w:numId w:val="63"/>
        </w:numPr>
        <w:pBdr>
          <w:top w:val="nil"/>
          <w:left w:val="nil"/>
          <w:bottom w:val="nil"/>
          <w:right w:val="nil"/>
          <w:between w:val="nil"/>
          <w:bar w:val="nil"/>
        </w:pBdr>
        <w:suppressAutoHyphens w:val="0"/>
        <w:spacing w:beforeAutospacing="0" w:afterAutospacing="0"/>
        <w:jc w:val="both"/>
        <w:rPr>
          <w:lang w:val="it-IT"/>
        </w:rPr>
      </w:pPr>
      <w:proofErr w:type="spellStart"/>
      <w:r w:rsidRPr="006A5FC1">
        <w:rPr>
          <w:u w:val="single"/>
          <w:lang w:val="it-IT"/>
        </w:rPr>
        <w:t>Malignite</w:t>
      </w:r>
      <w:proofErr w:type="spellEnd"/>
      <w:r w:rsidRPr="006A5FC1">
        <w:rPr>
          <w:u w:val="single"/>
          <w:lang w:val="it-IT"/>
        </w:rPr>
        <w:t xml:space="preserve"> de</w:t>
      </w:r>
      <w:r w:rsidRPr="006A5FC1">
        <w:rPr>
          <w:u w:val="single"/>
        </w:rPr>
        <w:t>ğerlendirmesi:</w:t>
      </w:r>
    </w:p>
    <w:p w:rsidR="00B8185C" w:rsidRPr="006A5FC1" w:rsidRDefault="00B8185C" w:rsidP="00B8185C">
      <w:pPr>
        <w:pStyle w:val="NormalWeb"/>
        <w:ind w:left="720"/>
        <w:jc w:val="both"/>
      </w:pPr>
      <w:r w:rsidRPr="006A5FC1">
        <w:t>Periferik yayma, LDH, ürik asit</w:t>
      </w:r>
    </w:p>
    <w:p w:rsidR="00B8185C" w:rsidRPr="006A5FC1" w:rsidRDefault="00B8185C" w:rsidP="00B8185C">
      <w:pPr>
        <w:pStyle w:val="NormalWeb"/>
        <w:ind w:left="720"/>
        <w:jc w:val="both"/>
      </w:pPr>
      <w:proofErr w:type="spellStart"/>
      <w:r w:rsidRPr="006A5FC1">
        <w:rPr>
          <w:lang w:val="pt-PT"/>
        </w:rPr>
        <w:t>Serum</w:t>
      </w:r>
      <w:proofErr w:type="spellEnd"/>
      <w:r w:rsidRPr="006A5FC1">
        <w:rPr>
          <w:lang w:val="pt-PT"/>
        </w:rPr>
        <w:t xml:space="preserve"> </w:t>
      </w:r>
      <w:proofErr w:type="spellStart"/>
      <w:r w:rsidRPr="006A5FC1">
        <w:rPr>
          <w:lang w:val="pt-PT"/>
        </w:rPr>
        <w:t>protein</w:t>
      </w:r>
      <w:proofErr w:type="spellEnd"/>
      <w:r w:rsidRPr="006A5FC1">
        <w:rPr>
          <w:lang w:val="pt-PT"/>
        </w:rPr>
        <w:t xml:space="preserve"> </w:t>
      </w:r>
      <w:proofErr w:type="spellStart"/>
      <w:r w:rsidRPr="006A5FC1">
        <w:rPr>
          <w:lang w:val="pt-PT"/>
        </w:rPr>
        <w:t>elektroforezi</w:t>
      </w:r>
      <w:proofErr w:type="spellEnd"/>
      <w:r w:rsidRPr="006A5FC1">
        <w:rPr>
          <w:lang w:val="pt-PT"/>
        </w:rPr>
        <w:t>/</w:t>
      </w:r>
      <w:proofErr w:type="spellStart"/>
      <w:r w:rsidRPr="006A5FC1">
        <w:rPr>
          <w:lang w:val="pt-PT"/>
        </w:rPr>
        <w:t>imm</w:t>
      </w:r>
      <w:proofErr w:type="spellEnd"/>
      <w:r w:rsidRPr="006A5FC1">
        <w:t>ünfiksasyon</w:t>
      </w:r>
    </w:p>
    <w:p w:rsidR="00B8185C" w:rsidRPr="006A5FC1" w:rsidRDefault="00B8185C" w:rsidP="00B8185C">
      <w:pPr>
        <w:pStyle w:val="NormalWeb"/>
        <w:ind w:left="720"/>
        <w:jc w:val="both"/>
      </w:pPr>
      <w:r w:rsidRPr="006A5FC1">
        <w:rPr>
          <w:lang w:val="it-IT"/>
        </w:rPr>
        <w:t xml:space="preserve">Flow </w:t>
      </w:r>
      <w:proofErr w:type="spellStart"/>
      <w:r w:rsidRPr="006A5FC1">
        <w:rPr>
          <w:lang w:val="it-IT"/>
        </w:rPr>
        <w:t>sitometri</w:t>
      </w:r>
      <w:proofErr w:type="spellEnd"/>
      <w:r w:rsidRPr="006A5FC1">
        <w:rPr>
          <w:lang w:val="it-IT"/>
        </w:rPr>
        <w:t xml:space="preserve"> (</w:t>
      </w:r>
      <w:proofErr w:type="spellStart"/>
      <w:r w:rsidRPr="006A5FC1">
        <w:rPr>
          <w:lang w:val="it-IT"/>
        </w:rPr>
        <w:t>periferik</w:t>
      </w:r>
      <w:proofErr w:type="spellEnd"/>
      <w:r w:rsidRPr="006A5FC1">
        <w:rPr>
          <w:lang w:val="it-IT"/>
        </w:rPr>
        <w:t xml:space="preserve"> </w:t>
      </w:r>
      <w:proofErr w:type="spellStart"/>
      <w:r w:rsidRPr="006A5FC1">
        <w:rPr>
          <w:lang w:val="it-IT"/>
        </w:rPr>
        <w:t>kan</w:t>
      </w:r>
      <w:proofErr w:type="spellEnd"/>
      <w:r w:rsidRPr="006A5FC1">
        <w:rPr>
          <w:lang w:val="it-IT"/>
        </w:rPr>
        <w:t>/</w:t>
      </w:r>
      <w:proofErr w:type="spellStart"/>
      <w:r w:rsidRPr="006A5FC1">
        <w:rPr>
          <w:lang w:val="it-IT"/>
        </w:rPr>
        <w:t>kemik</w:t>
      </w:r>
      <w:proofErr w:type="spellEnd"/>
      <w:r w:rsidRPr="006A5FC1">
        <w:rPr>
          <w:lang w:val="it-IT"/>
        </w:rPr>
        <w:t xml:space="preserve"> ili</w:t>
      </w:r>
      <w:r w:rsidRPr="006A5FC1">
        <w:t>ği)</w:t>
      </w:r>
    </w:p>
    <w:p w:rsidR="00B8185C" w:rsidRPr="006A5FC1" w:rsidRDefault="00B8185C" w:rsidP="00B8185C">
      <w:pPr>
        <w:pStyle w:val="NormalWeb"/>
        <w:ind w:left="720"/>
        <w:jc w:val="both"/>
      </w:pPr>
      <w:r w:rsidRPr="006A5FC1">
        <w:t>Kemik iliği aspirasyon+biyopsi (hemofagositoz, lenfoma/lösemi)</w:t>
      </w:r>
    </w:p>
    <w:p w:rsidR="00B8185C" w:rsidRPr="006A5FC1" w:rsidRDefault="00B8185C" w:rsidP="00B8185C">
      <w:pPr>
        <w:pStyle w:val="NormalWeb"/>
        <w:numPr>
          <w:ilvl w:val="0"/>
          <w:numId w:val="63"/>
        </w:numPr>
        <w:pBdr>
          <w:top w:val="nil"/>
          <w:left w:val="nil"/>
          <w:bottom w:val="nil"/>
          <w:right w:val="nil"/>
          <w:between w:val="nil"/>
          <w:bar w:val="nil"/>
        </w:pBdr>
        <w:suppressAutoHyphens w:val="0"/>
        <w:spacing w:beforeAutospacing="0" w:afterAutospacing="0"/>
        <w:jc w:val="both"/>
      </w:pPr>
      <w:r w:rsidRPr="006A5FC1">
        <w:rPr>
          <w:u w:val="single"/>
        </w:rPr>
        <w:t xml:space="preserve">Koagülasyon : </w:t>
      </w:r>
      <w:r w:rsidRPr="006A5FC1">
        <w:rPr>
          <w:lang w:val="de-DE"/>
        </w:rPr>
        <w:t xml:space="preserve">PT, </w:t>
      </w:r>
      <w:proofErr w:type="spellStart"/>
      <w:r w:rsidRPr="006A5FC1">
        <w:rPr>
          <w:lang w:val="de-DE"/>
        </w:rPr>
        <w:t>aPTT</w:t>
      </w:r>
      <w:proofErr w:type="spellEnd"/>
      <w:r w:rsidRPr="006A5FC1">
        <w:rPr>
          <w:lang w:val="de-DE"/>
        </w:rPr>
        <w:t xml:space="preserve">, INR, </w:t>
      </w:r>
      <w:proofErr w:type="spellStart"/>
      <w:r w:rsidRPr="006A5FC1">
        <w:rPr>
          <w:lang w:val="de-DE"/>
        </w:rPr>
        <w:t>Fibrinojen</w:t>
      </w:r>
      <w:proofErr w:type="spellEnd"/>
      <w:r w:rsidRPr="006A5FC1">
        <w:rPr>
          <w:lang w:val="de-DE"/>
        </w:rPr>
        <w:t>, D-dimer</w:t>
      </w:r>
    </w:p>
    <w:p w:rsidR="00B8185C" w:rsidRPr="006A5FC1" w:rsidRDefault="00B8185C" w:rsidP="00B8185C">
      <w:pPr>
        <w:pStyle w:val="NormalWeb"/>
        <w:numPr>
          <w:ilvl w:val="0"/>
          <w:numId w:val="63"/>
        </w:numPr>
        <w:pBdr>
          <w:top w:val="nil"/>
          <w:left w:val="nil"/>
          <w:bottom w:val="nil"/>
          <w:right w:val="nil"/>
          <w:between w:val="nil"/>
          <w:bar w:val="nil"/>
        </w:pBdr>
        <w:suppressAutoHyphens w:val="0"/>
        <w:spacing w:beforeAutospacing="0" w:afterAutospacing="0"/>
        <w:jc w:val="both"/>
      </w:pPr>
      <w:r w:rsidRPr="006A5FC1">
        <w:rPr>
          <w:u w:val="single"/>
        </w:rPr>
        <w:lastRenderedPageBreak/>
        <w:t>Görüntüleme:</w:t>
      </w:r>
    </w:p>
    <w:p w:rsidR="00B8185C" w:rsidRPr="006A5FC1" w:rsidRDefault="00B8185C" w:rsidP="00B8185C">
      <w:pPr>
        <w:pStyle w:val="NormalWeb"/>
        <w:ind w:left="720"/>
        <w:jc w:val="both"/>
      </w:pPr>
      <w:r w:rsidRPr="006A5FC1">
        <w:t>İlk basamak: Akciğer grafisi, abdominal USG (hepatosplenomegali)</w:t>
      </w:r>
    </w:p>
    <w:p w:rsidR="00B8185C" w:rsidRPr="006A5FC1" w:rsidRDefault="00B8185C" w:rsidP="00B8185C">
      <w:pPr>
        <w:pStyle w:val="NormalWeb"/>
        <w:ind w:left="720"/>
        <w:jc w:val="both"/>
      </w:pPr>
      <w:r w:rsidRPr="006A5FC1">
        <w:t>İleri değerlendirme: toraks+abdomen BT, PET-CT (özellikle lenfoma şüphesinde ç</w:t>
      </w:r>
      <w:r w:rsidRPr="006A5FC1">
        <w:rPr>
          <w:lang w:val="nl-NL"/>
        </w:rPr>
        <w:t>ok de</w:t>
      </w:r>
      <w:r w:rsidRPr="006A5FC1">
        <w:t>ğerli), beyin MR (nörolojik bulgu varsa)</w:t>
      </w:r>
    </w:p>
    <w:p w:rsidR="00B8185C" w:rsidRPr="006A5FC1" w:rsidRDefault="00B8185C" w:rsidP="00B8185C">
      <w:pPr>
        <w:pStyle w:val="NormalWeb"/>
        <w:jc w:val="both"/>
      </w:pPr>
      <w:r w:rsidRPr="006A5FC1">
        <w:t>BOS değerlendirmesi, her hastada rutin değil ama, nörolojik semptom (konfüzyon, ensefalopati, nöbet, fokal defisit), bilinç değişikliğ</w:t>
      </w:r>
      <w:r w:rsidRPr="006A5FC1">
        <w:rPr>
          <w:lang w:val="es-ES_tradnl"/>
        </w:rPr>
        <w:t>i, persistan ate</w:t>
      </w:r>
      <w:r w:rsidRPr="006A5FC1">
        <w:t>ş+açıklanamayan durum, SSS tutulumu (HLH/lenfoma/lösemi, enfeksiyon) şüphesi durumlarında yapılmalıdır. BOS</w:t>
      </w:r>
      <w:r w:rsidRPr="006A5FC1">
        <w:rPr>
          <w:rtl/>
        </w:rPr>
        <w:t>’</w:t>
      </w:r>
      <w:r w:rsidRPr="006A5FC1">
        <w:rPr>
          <w:lang w:val="da-DK"/>
        </w:rPr>
        <w:t>da h</w:t>
      </w:r>
      <w:r w:rsidRPr="006A5FC1">
        <w:t>ücre, protein, glukoz, viral PCR, sitoloji ve flow sitometri bakılmalıdır. Özellikle ayırıcı tanı için kritiktir.</w:t>
      </w:r>
    </w:p>
    <w:p w:rsidR="00B8185C" w:rsidRDefault="00B8185C" w:rsidP="00B8185C">
      <w:pPr>
        <w:pStyle w:val="Balk1"/>
        <w:numPr>
          <w:ilvl w:val="0"/>
          <w:numId w:val="64"/>
        </w:numPr>
        <w:tabs>
          <w:tab w:val="num" w:pos="720"/>
        </w:tabs>
        <w:rPr>
          <w:sz w:val="28"/>
          <w:szCs w:val="28"/>
        </w:rPr>
      </w:pPr>
      <w:r>
        <w:rPr>
          <w:sz w:val="28"/>
          <w:szCs w:val="28"/>
        </w:rPr>
        <w:t xml:space="preserve">AYIRICI TANI </w:t>
      </w:r>
    </w:p>
    <w:p w:rsidR="00B8185C" w:rsidRPr="006A5FC1" w:rsidRDefault="00B8185C" w:rsidP="00B8185C">
      <w:pPr>
        <w:pStyle w:val="NormalWeb"/>
        <w:jc w:val="both"/>
      </w:pPr>
      <w:r w:rsidRPr="006A5FC1">
        <w:rPr>
          <w:lang w:val="de-DE"/>
        </w:rPr>
        <w:t xml:space="preserve">HLH; </w:t>
      </w:r>
      <w:proofErr w:type="spellStart"/>
      <w:r w:rsidRPr="006A5FC1">
        <w:rPr>
          <w:lang w:val="de-DE"/>
        </w:rPr>
        <w:t>ate</w:t>
      </w:r>
      <w:proofErr w:type="spellEnd"/>
      <w:r w:rsidRPr="006A5FC1">
        <w:t>ş, sitopeni, karaciğer fonksiyon bozukluğu veya nörolojik bulgularla seyreden birçok yaygın hastalığı taklit edebilen, klinik prezentasyonu heterojen bir sendromdur. Tanı, çok sayıda klinik ve laboratuvar bulgunun birlikte değerlendirilmesine dayanmakta olup, ayırıcı tanı</w:t>
      </w:r>
      <w:r w:rsidRPr="006A5FC1">
        <w:rPr>
          <w:lang w:val="de-DE"/>
        </w:rPr>
        <w:t>da HLH</w:t>
      </w:r>
      <w:r w:rsidRPr="006A5FC1">
        <w:rPr>
          <w:rtl/>
        </w:rPr>
        <w:t>’</w:t>
      </w:r>
      <w:r w:rsidRPr="006A5FC1">
        <w:t>yi tek başına ayırt edebilecek özgül bir özellik bulunmamaktadır. Bu nedenle hasta; öykü, fizik muayene ve laboratuvar bulguları birlikte değerlendirilmelidir.</w:t>
      </w:r>
    </w:p>
    <w:p w:rsidR="00B8185C" w:rsidRPr="006A5FC1" w:rsidRDefault="00B8185C" w:rsidP="00B8185C">
      <w:pPr>
        <w:pStyle w:val="NormalWeb"/>
        <w:jc w:val="both"/>
      </w:pPr>
      <w:r w:rsidRPr="006A5FC1">
        <w:t>Ayırıcı tanıda göz önünde bulundurulması gereken başlıca durumlar aşağıda özetlenmiştir:</w:t>
      </w:r>
    </w:p>
    <w:p w:rsidR="00B8185C" w:rsidRDefault="00B8185C" w:rsidP="00B8185C">
      <w:pPr>
        <w:pStyle w:val="Balk2"/>
        <w:rPr>
          <w:rFonts w:ascii="Times New Roman" w:eastAsia="Times New Roman" w:hAnsi="Times New Roman" w:cs="Times New Roman"/>
          <w:color w:val="000000"/>
          <w:u w:color="000000"/>
        </w:rPr>
      </w:pPr>
      <w:r>
        <w:rPr>
          <w:rFonts w:ascii="Times New Roman" w:hAnsi="Times New Roman"/>
          <w:b/>
          <w:bCs/>
          <w:color w:val="000000"/>
          <w:u w:color="000000"/>
        </w:rPr>
        <w:t>Sepsis</w:t>
      </w:r>
    </w:p>
    <w:p w:rsidR="00B8185C" w:rsidRPr="006A5FC1" w:rsidRDefault="00B8185C" w:rsidP="00B8185C">
      <w:pPr>
        <w:pStyle w:val="NormalWeb"/>
        <w:jc w:val="both"/>
      </w:pPr>
      <w:r w:rsidRPr="006A5FC1">
        <w:t>Sepsis ve HLH</w:t>
      </w:r>
      <w:r>
        <w:rPr>
          <w:rFonts w:hint="cs"/>
          <w:rtl/>
        </w:rPr>
        <w:t xml:space="preserve">' </w:t>
      </w:r>
      <w:r w:rsidRPr="006A5FC1">
        <w:t xml:space="preserve"> </w:t>
      </w:r>
      <w:r>
        <w:t>ayrımı</w:t>
      </w:r>
      <w:r w:rsidRPr="006A5FC1">
        <w:t xml:space="preserve"> kritik öneme sahiptir; zira HLH tedavisi immün baskılama gerektirirken, bu yaklaşım sepsiste zararlı olabilir.</w:t>
      </w:r>
    </w:p>
    <w:p w:rsidR="00B8185C" w:rsidRPr="006A5FC1" w:rsidRDefault="00B8185C" w:rsidP="00B8185C">
      <w:pPr>
        <w:pStyle w:val="NormalWeb"/>
        <w:jc w:val="both"/>
      </w:pPr>
      <w:r w:rsidRPr="006A5FC1">
        <w:t>HLH, sepsis tarafından tetiklenebilir, sepsis ile komplike olabilir veya her iki durum eş zamanlı olarak bulunabilir. Antimikrobiyal ve destek tedavisine yanıt alınamayan sepsis olgularında HLH mutlaka düşünülmelidir.</w:t>
      </w:r>
    </w:p>
    <w:p w:rsidR="00B8185C" w:rsidRPr="006A5FC1" w:rsidRDefault="00B8185C" w:rsidP="00B8185C">
      <w:pPr>
        <w:pStyle w:val="NormalWeb"/>
        <w:jc w:val="both"/>
      </w:pPr>
      <w:r w:rsidRPr="006A5FC1">
        <w:t>DİK yokluğunda derin hiperferritinemi, splenomegali, belirgin sitopeniler, hipofibrinojenemi veya trombositopeni ile birlikte düşük CRP ya da trigliserid yüksekliği sepsis için tipik olmayan bulgulardır ve HLH lehine değerlendirilmelidir.</w:t>
      </w:r>
    </w:p>
    <w:p w:rsidR="00B8185C" w:rsidRDefault="00B8185C" w:rsidP="00B8185C">
      <w:pPr>
        <w:pStyle w:val="Balk2"/>
        <w:jc w:val="both"/>
        <w:rPr>
          <w:rFonts w:ascii="Times New Roman" w:eastAsia="Times New Roman" w:hAnsi="Times New Roman" w:cs="Times New Roman"/>
          <w:color w:val="000000"/>
          <w:u w:color="000000"/>
        </w:rPr>
      </w:pPr>
      <w:r>
        <w:rPr>
          <w:rFonts w:ascii="Times New Roman" w:hAnsi="Times New Roman"/>
          <w:b/>
          <w:bCs/>
          <w:color w:val="000000"/>
          <w:u w:color="000000"/>
        </w:rPr>
        <w:t>Atipik enfeksiyonlar</w:t>
      </w:r>
    </w:p>
    <w:p w:rsidR="00B8185C" w:rsidRDefault="00B8185C" w:rsidP="00B8185C">
      <w:pPr>
        <w:pStyle w:val="NormalWeb"/>
        <w:jc w:val="both"/>
      </w:pPr>
      <w:proofErr w:type="spellStart"/>
      <w:r>
        <w:rPr>
          <w:lang w:val="pt-PT"/>
        </w:rPr>
        <w:t>Visseral</w:t>
      </w:r>
      <w:proofErr w:type="spellEnd"/>
      <w:r>
        <w:rPr>
          <w:lang w:val="pt-PT"/>
        </w:rPr>
        <w:t xml:space="preserve"> </w:t>
      </w:r>
      <w:proofErr w:type="spellStart"/>
      <w:r>
        <w:rPr>
          <w:lang w:val="pt-PT"/>
        </w:rPr>
        <w:t>leishmaniasis</w:t>
      </w:r>
      <w:proofErr w:type="spellEnd"/>
      <w:r>
        <w:rPr>
          <w:lang w:val="pt-PT"/>
        </w:rPr>
        <w:t xml:space="preserve">, </w:t>
      </w:r>
      <w:proofErr w:type="spellStart"/>
      <w:r>
        <w:rPr>
          <w:lang w:val="pt-PT"/>
        </w:rPr>
        <w:t>atipik</w:t>
      </w:r>
      <w:proofErr w:type="spellEnd"/>
      <w:r>
        <w:rPr>
          <w:lang w:val="pt-PT"/>
        </w:rPr>
        <w:t>/t</w:t>
      </w:r>
      <w:r>
        <w:t>überküloz mikobakteri enfeksiyonları</w:t>
      </w:r>
      <w:r>
        <w:rPr>
          <w:lang w:val="it-IT"/>
        </w:rPr>
        <w:t xml:space="preserve">, </w:t>
      </w:r>
      <w:proofErr w:type="spellStart"/>
      <w:r>
        <w:rPr>
          <w:lang w:val="it-IT"/>
        </w:rPr>
        <w:t>histoplazmoz</w:t>
      </w:r>
      <w:proofErr w:type="spellEnd"/>
      <w:r>
        <w:rPr>
          <w:lang w:val="it-IT"/>
        </w:rPr>
        <w:t xml:space="preserve">, </w:t>
      </w:r>
      <w:proofErr w:type="spellStart"/>
      <w:r>
        <w:rPr>
          <w:lang w:val="it-IT"/>
        </w:rPr>
        <w:t>bartonella</w:t>
      </w:r>
      <w:proofErr w:type="spellEnd"/>
      <w:r>
        <w:rPr>
          <w:lang w:val="it-IT"/>
        </w:rPr>
        <w:t xml:space="preserve">, </w:t>
      </w:r>
      <w:proofErr w:type="spellStart"/>
      <w:r>
        <w:rPr>
          <w:lang w:val="it-IT"/>
        </w:rPr>
        <w:t>brusella</w:t>
      </w:r>
      <w:proofErr w:type="spellEnd"/>
      <w:r>
        <w:rPr>
          <w:lang w:val="it-IT"/>
        </w:rPr>
        <w:t xml:space="preserve"> t</w:t>
      </w:r>
      <w:r>
        <w:t>ürleri, dissemine adenovirüs ve herpes simpleks enfeksiyonları HLH benzeri bir tablo oluşturabilir.</w:t>
      </w:r>
    </w:p>
    <w:p w:rsidR="00B8185C" w:rsidRDefault="00B8185C" w:rsidP="00B8185C">
      <w:pPr>
        <w:pStyle w:val="NormalWeb"/>
        <w:jc w:val="both"/>
      </w:pPr>
      <w:r>
        <w:t>Bu hastalarda sitopeni ve inflamatuvar belirteçlerde artış görülebilir; ancak etyoloji çoğunlukla immün aracılı değildir. Bu nedenle tedavide öncelik enfeksiyonun kontrolüdür. İmmünsüpresif tedavi, altta yatan enfeksiyonun seyrini kötüleştirebilir.</w:t>
      </w:r>
    </w:p>
    <w:p w:rsidR="00B8185C" w:rsidRDefault="00B8185C" w:rsidP="00B8185C">
      <w:pPr>
        <w:pStyle w:val="Balk2"/>
        <w:rPr>
          <w:rFonts w:ascii="Times New Roman" w:eastAsia="Times New Roman" w:hAnsi="Times New Roman" w:cs="Times New Roman"/>
          <w:color w:val="000000"/>
          <w:u w:color="000000"/>
        </w:rPr>
      </w:pPr>
      <w:r>
        <w:rPr>
          <w:rFonts w:ascii="Times New Roman" w:hAnsi="Times New Roman"/>
          <w:b/>
          <w:bCs/>
          <w:color w:val="000000"/>
          <w:u w:color="000000"/>
        </w:rPr>
        <w:lastRenderedPageBreak/>
        <w:t>Karaciğer yetmezliği</w:t>
      </w:r>
    </w:p>
    <w:p w:rsidR="00B8185C" w:rsidRPr="006A5FC1" w:rsidRDefault="00B8185C" w:rsidP="00B8185C">
      <w:pPr>
        <w:pStyle w:val="NormalWeb"/>
        <w:jc w:val="both"/>
      </w:pPr>
      <w:r w:rsidRPr="006A5FC1">
        <w:t>Primer karaciğer hastalıkları ve HLH, hepatomegali ve karaciğer fonksiyon testlerinde yükselme ile prezente olabilir. Her iki durumda da koagü</w:t>
      </w:r>
      <w:proofErr w:type="spellStart"/>
      <w:r w:rsidRPr="006A5FC1">
        <w:rPr>
          <w:lang w:val="it-IT"/>
        </w:rPr>
        <w:t>lopati</w:t>
      </w:r>
      <w:proofErr w:type="spellEnd"/>
      <w:r w:rsidRPr="006A5FC1">
        <w:rPr>
          <w:lang w:val="it-IT"/>
        </w:rPr>
        <w:t xml:space="preserve"> (</w:t>
      </w:r>
      <w:proofErr w:type="spellStart"/>
      <w:r w:rsidRPr="006A5FC1">
        <w:rPr>
          <w:lang w:val="it-IT"/>
        </w:rPr>
        <w:t>uzam</w:t>
      </w:r>
      <w:proofErr w:type="spellEnd"/>
      <w:r w:rsidRPr="006A5FC1">
        <w:t>ış PT/aPTT, düşük fibrinojen, yüksek D-dimer) ve ensefalopati gelişebilir.</w:t>
      </w:r>
    </w:p>
    <w:p w:rsidR="00B8185C" w:rsidRPr="006A5FC1" w:rsidRDefault="00B8185C" w:rsidP="00B8185C">
      <w:pPr>
        <w:pStyle w:val="NormalWeb"/>
        <w:jc w:val="both"/>
      </w:pPr>
      <w:r w:rsidRPr="006A5FC1">
        <w:t>Ancak HLH multisistemik bir hastalık olup, genellikle daha yaygın organ tutulumu, belirgin sitopeniler, çok yüksek ferritin düzeyleri ve nörolojik bulgular eşlik eder. HLH</w:t>
      </w:r>
      <w:r w:rsidRPr="006A5FC1">
        <w:rPr>
          <w:rtl/>
        </w:rPr>
        <w:t>’</w:t>
      </w:r>
      <w:r w:rsidRPr="006A5FC1">
        <w:t>de görülen sitokin profili primer karaciğer hastalıklarında tipik değildir.</w:t>
      </w:r>
    </w:p>
    <w:p w:rsidR="00B8185C" w:rsidRDefault="00B8185C" w:rsidP="00B8185C">
      <w:pPr>
        <w:pStyle w:val="Balk2"/>
        <w:jc w:val="both"/>
        <w:rPr>
          <w:rFonts w:ascii="Times New Roman" w:eastAsia="Times New Roman" w:hAnsi="Times New Roman" w:cs="Times New Roman"/>
          <w:color w:val="000000"/>
          <w:u w:color="000000"/>
        </w:rPr>
      </w:pPr>
      <w:r>
        <w:rPr>
          <w:rFonts w:ascii="Times New Roman" w:hAnsi="Times New Roman"/>
          <w:b/>
          <w:bCs/>
          <w:color w:val="000000"/>
          <w:u w:color="000000"/>
        </w:rPr>
        <w:t>İlaç reaksiyonları (DRESS)</w:t>
      </w:r>
    </w:p>
    <w:p w:rsidR="00B8185C" w:rsidRPr="006A5FC1" w:rsidRDefault="00B8185C" w:rsidP="00B8185C">
      <w:pPr>
        <w:pStyle w:val="NormalWeb"/>
        <w:jc w:val="both"/>
      </w:pPr>
      <w:r w:rsidRPr="006A5FC1">
        <w:rPr>
          <w:lang w:val="en-US"/>
        </w:rPr>
        <w:t>DRESS (Drug Reaction with Eosinophilia and Systemic Symptoms), HLH</w:t>
      </w:r>
      <w:r w:rsidRPr="006A5FC1">
        <w:rPr>
          <w:rtl/>
        </w:rPr>
        <w:t>’</w:t>
      </w:r>
      <w:r w:rsidRPr="006A5FC1">
        <w:t>yi taklit edebilen ciddi bir aşırı duyarlılık reaksiyonudur. HLH</w:t>
      </w:r>
      <w:r w:rsidRPr="006A5FC1">
        <w:rPr>
          <w:rtl/>
        </w:rPr>
        <w:t>’</w:t>
      </w:r>
      <w:r w:rsidRPr="006A5FC1">
        <w:t>den farklı olarak; ilaca zamansal ilişki, eozinofili ve yaygın döküntü ö</w:t>
      </w:r>
      <w:r w:rsidRPr="006A5FC1">
        <w:rPr>
          <w:lang w:val="pt-PT"/>
        </w:rPr>
        <w:t xml:space="preserve">n </w:t>
      </w:r>
      <w:proofErr w:type="spellStart"/>
      <w:r w:rsidRPr="006A5FC1">
        <w:rPr>
          <w:lang w:val="pt-PT"/>
        </w:rPr>
        <w:t>plandad</w:t>
      </w:r>
      <w:proofErr w:type="spellEnd"/>
      <w:r w:rsidRPr="006A5FC1">
        <w:t>ır. Tedavi, sorumlu ilacın kesilmesi ve gerektiğinde kortikosteroid verilmesini içerir.</w:t>
      </w:r>
    </w:p>
    <w:p w:rsidR="00B8185C" w:rsidRDefault="00B8185C" w:rsidP="00B8185C">
      <w:pPr>
        <w:pStyle w:val="Balk2"/>
        <w:jc w:val="both"/>
        <w:rPr>
          <w:rFonts w:ascii="Times New Roman" w:eastAsia="Times New Roman" w:hAnsi="Times New Roman" w:cs="Times New Roman"/>
          <w:color w:val="000000"/>
          <w:u w:color="000000"/>
        </w:rPr>
      </w:pPr>
      <w:r>
        <w:rPr>
          <w:rFonts w:ascii="Times New Roman" w:hAnsi="Times New Roman"/>
          <w:b/>
          <w:bCs/>
          <w:color w:val="000000"/>
          <w:u w:color="000000"/>
        </w:rPr>
        <w:t>Ensefalitler</w:t>
      </w:r>
    </w:p>
    <w:p w:rsidR="00B8185C" w:rsidRPr="006A5FC1" w:rsidRDefault="00B8185C" w:rsidP="00B8185C">
      <w:pPr>
        <w:pStyle w:val="NormalWeb"/>
        <w:jc w:val="both"/>
      </w:pPr>
      <w:r w:rsidRPr="006A5FC1">
        <w:t xml:space="preserve">Ensefalit; enfeksiyonlar, otoimmün süreçler veya viral etkenlere bağlı </w:t>
      </w:r>
      <w:proofErr w:type="spellStart"/>
      <w:r w:rsidRPr="006A5FC1">
        <w:rPr>
          <w:lang w:val="nl-NL"/>
        </w:rPr>
        <w:t>geli</w:t>
      </w:r>
      <w:proofErr w:type="spellEnd"/>
      <w:r w:rsidRPr="006A5FC1">
        <w:t>şebilir ve geniş bir klinik spektrumda seyredebilir. İzole santral sinir sistemi tutulumu ile seyreden HLH; viral ensefalit, otoimmün ensefalit, akut dissemine ensefalomiyelit, SSS vasküliti, multiple skleroz ve interferonopatiler ile karışabilir. HLH</w:t>
      </w:r>
      <w:r w:rsidRPr="006A5FC1">
        <w:rPr>
          <w:rtl/>
        </w:rPr>
        <w:t>’</w:t>
      </w:r>
      <w:r w:rsidRPr="006A5FC1">
        <w:t>de genellikle sistemik bulgular (sitopeni, karaciğer disfonksiyonu, hiperferritinemi) eşlik ederken, ensefalitte bulgular çoğunlukla SSS ile sınırlıdır.</w:t>
      </w:r>
    </w:p>
    <w:p w:rsidR="00B8185C" w:rsidRPr="006A5FC1" w:rsidRDefault="00B8185C" w:rsidP="00B8185C">
      <w:pPr>
        <w:pStyle w:val="Gvde"/>
        <w:spacing w:before="100" w:after="100"/>
        <w:rPr>
          <w:rFonts w:ascii="Times New Roman" w:eastAsia="Times New Roman" w:hAnsi="Times New Roman" w:cs="Times New Roman"/>
        </w:rPr>
      </w:pPr>
      <w:proofErr w:type="spellStart"/>
      <w:r w:rsidRPr="006A5FC1">
        <w:rPr>
          <w:rFonts w:ascii="Times New Roman" w:hAnsi="Times New Roman" w:cs="Times New Roman"/>
        </w:rPr>
        <w:t>Ayırıcı</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tanıda</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ayrıca</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aşağıdaki</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durumlar</w:t>
      </w:r>
      <w:proofErr w:type="spellEnd"/>
      <w:r w:rsidRPr="006A5FC1">
        <w:rPr>
          <w:rFonts w:ascii="Times New Roman" w:hAnsi="Times New Roman" w:cs="Times New Roman"/>
        </w:rPr>
        <w:t xml:space="preserve"> da </w:t>
      </w:r>
      <w:proofErr w:type="spellStart"/>
      <w:r w:rsidRPr="006A5FC1">
        <w:rPr>
          <w:rFonts w:ascii="Times New Roman" w:hAnsi="Times New Roman" w:cs="Times New Roman"/>
        </w:rPr>
        <w:t>göz</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önünde</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bulundurulmalıdır</w:t>
      </w:r>
      <w:proofErr w:type="spellEnd"/>
      <w:r w:rsidRPr="006A5FC1">
        <w:rPr>
          <w:rFonts w:ascii="Times New Roman" w:hAnsi="Times New Roman" w:cs="Times New Roman"/>
        </w:rPr>
        <w:t>:</w:t>
      </w:r>
    </w:p>
    <w:p w:rsidR="00B8185C" w:rsidRPr="006A5FC1" w:rsidRDefault="00B8185C" w:rsidP="00B8185C">
      <w:pPr>
        <w:pStyle w:val="Gvde"/>
        <w:numPr>
          <w:ilvl w:val="0"/>
          <w:numId w:val="66"/>
        </w:numPr>
        <w:spacing w:before="100" w:after="100"/>
        <w:rPr>
          <w:rFonts w:ascii="Times New Roman" w:hAnsi="Times New Roman" w:cs="Times New Roman"/>
          <w:lang w:val="da-DK"/>
        </w:rPr>
      </w:pPr>
      <w:proofErr w:type="spellStart"/>
      <w:r w:rsidRPr="006A5FC1">
        <w:rPr>
          <w:rFonts w:ascii="Times New Roman" w:hAnsi="Times New Roman" w:cs="Times New Roman"/>
          <w:lang w:val="da-DK"/>
        </w:rPr>
        <w:t>Langerhans</w:t>
      </w:r>
      <w:proofErr w:type="spellEnd"/>
      <w:r w:rsidRPr="006A5FC1">
        <w:rPr>
          <w:rFonts w:ascii="Times New Roman" w:hAnsi="Times New Roman" w:cs="Times New Roman"/>
          <w:lang w:val="da-DK"/>
        </w:rPr>
        <w:t xml:space="preserve"> h</w:t>
      </w:r>
      <w:proofErr w:type="spellStart"/>
      <w:r w:rsidRPr="006A5FC1">
        <w:rPr>
          <w:rFonts w:ascii="Times New Roman" w:hAnsi="Times New Roman" w:cs="Times New Roman"/>
        </w:rPr>
        <w:t>ücreli</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histiyositozis</w:t>
      </w:r>
      <w:proofErr w:type="spellEnd"/>
      <w:r w:rsidRPr="006A5FC1">
        <w:rPr>
          <w:rFonts w:ascii="Times New Roman" w:hAnsi="Times New Roman" w:cs="Times New Roman"/>
        </w:rPr>
        <w:t xml:space="preserve"> </w:t>
      </w:r>
    </w:p>
    <w:p w:rsidR="00B8185C" w:rsidRPr="006A5FC1" w:rsidRDefault="00B8185C" w:rsidP="00B8185C">
      <w:pPr>
        <w:pStyle w:val="Gvde"/>
        <w:numPr>
          <w:ilvl w:val="0"/>
          <w:numId w:val="66"/>
        </w:numPr>
        <w:spacing w:before="100" w:after="100"/>
        <w:rPr>
          <w:rFonts w:ascii="Times New Roman" w:hAnsi="Times New Roman" w:cs="Times New Roman"/>
        </w:rPr>
      </w:pPr>
      <w:proofErr w:type="spellStart"/>
      <w:r w:rsidRPr="006A5FC1">
        <w:rPr>
          <w:rFonts w:ascii="Times New Roman" w:hAnsi="Times New Roman" w:cs="Times New Roman"/>
        </w:rPr>
        <w:t>Multisentrik</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Castleman</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hastalığı</w:t>
      </w:r>
      <w:proofErr w:type="spellEnd"/>
      <w:r w:rsidRPr="006A5FC1">
        <w:rPr>
          <w:rFonts w:ascii="Times New Roman" w:hAnsi="Times New Roman" w:cs="Times New Roman"/>
        </w:rPr>
        <w:t xml:space="preserve"> </w:t>
      </w:r>
    </w:p>
    <w:p w:rsidR="00B8185C" w:rsidRPr="006A5FC1" w:rsidRDefault="00B8185C" w:rsidP="00B8185C">
      <w:pPr>
        <w:pStyle w:val="Gvde"/>
        <w:numPr>
          <w:ilvl w:val="0"/>
          <w:numId w:val="66"/>
        </w:numPr>
        <w:spacing w:before="100" w:after="100"/>
        <w:rPr>
          <w:rFonts w:ascii="Times New Roman" w:hAnsi="Times New Roman" w:cs="Times New Roman"/>
        </w:rPr>
      </w:pPr>
      <w:r w:rsidRPr="006A5FC1">
        <w:rPr>
          <w:rFonts w:ascii="Times New Roman" w:hAnsi="Times New Roman" w:cs="Times New Roman"/>
        </w:rPr>
        <w:t xml:space="preserve">Multiorgan </w:t>
      </w:r>
      <w:proofErr w:type="spellStart"/>
      <w:r w:rsidRPr="006A5FC1">
        <w:rPr>
          <w:rFonts w:ascii="Times New Roman" w:hAnsi="Times New Roman" w:cs="Times New Roman"/>
        </w:rPr>
        <w:t>disfonksiyon</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sendromu</w:t>
      </w:r>
      <w:proofErr w:type="spellEnd"/>
      <w:r w:rsidRPr="006A5FC1">
        <w:rPr>
          <w:rFonts w:ascii="Times New Roman" w:hAnsi="Times New Roman" w:cs="Times New Roman"/>
        </w:rPr>
        <w:t xml:space="preserve"> </w:t>
      </w:r>
    </w:p>
    <w:p w:rsidR="00B8185C" w:rsidRPr="006A5FC1" w:rsidRDefault="00B8185C" w:rsidP="00B8185C">
      <w:pPr>
        <w:pStyle w:val="Gvde"/>
        <w:numPr>
          <w:ilvl w:val="0"/>
          <w:numId w:val="66"/>
        </w:numPr>
        <w:spacing w:before="100" w:after="100"/>
        <w:rPr>
          <w:rFonts w:ascii="Times New Roman" w:hAnsi="Times New Roman" w:cs="Times New Roman"/>
        </w:rPr>
      </w:pPr>
      <w:proofErr w:type="spellStart"/>
      <w:r w:rsidRPr="006A5FC1">
        <w:rPr>
          <w:rFonts w:ascii="Times New Roman" w:hAnsi="Times New Roman" w:cs="Times New Roman"/>
        </w:rPr>
        <w:t>Trombotik</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trombositopenik</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purpura</w:t>
      </w:r>
      <w:proofErr w:type="spellEnd"/>
      <w:r w:rsidRPr="006A5FC1">
        <w:rPr>
          <w:rFonts w:ascii="Times New Roman" w:hAnsi="Times New Roman" w:cs="Times New Roman"/>
        </w:rPr>
        <w:t xml:space="preserve"> (TTP) </w:t>
      </w:r>
    </w:p>
    <w:p w:rsidR="00B8185C" w:rsidRPr="006A5FC1" w:rsidRDefault="00B8185C" w:rsidP="00B8185C">
      <w:pPr>
        <w:pStyle w:val="Gvde"/>
        <w:numPr>
          <w:ilvl w:val="0"/>
          <w:numId w:val="66"/>
        </w:numPr>
        <w:spacing w:before="100" w:after="100"/>
        <w:rPr>
          <w:rFonts w:ascii="Times New Roman" w:hAnsi="Times New Roman" w:cs="Times New Roman"/>
        </w:rPr>
      </w:pPr>
      <w:proofErr w:type="spellStart"/>
      <w:r w:rsidRPr="006A5FC1">
        <w:rPr>
          <w:rFonts w:ascii="Times New Roman" w:hAnsi="Times New Roman" w:cs="Times New Roman"/>
        </w:rPr>
        <w:t>Hemolitik</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üremik</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sendrom</w:t>
      </w:r>
      <w:proofErr w:type="spellEnd"/>
      <w:r w:rsidRPr="006A5FC1">
        <w:rPr>
          <w:rFonts w:ascii="Times New Roman" w:hAnsi="Times New Roman" w:cs="Times New Roman"/>
        </w:rPr>
        <w:t xml:space="preserve"> (HÜS) </w:t>
      </w:r>
    </w:p>
    <w:p w:rsidR="00B8185C" w:rsidRPr="006A5FC1" w:rsidRDefault="00B8185C" w:rsidP="00B8185C">
      <w:pPr>
        <w:pStyle w:val="Gvde"/>
        <w:numPr>
          <w:ilvl w:val="0"/>
          <w:numId w:val="66"/>
        </w:numPr>
        <w:spacing w:before="100" w:after="100"/>
        <w:rPr>
          <w:rFonts w:ascii="Times New Roman" w:hAnsi="Times New Roman" w:cs="Times New Roman"/>
        </w:rPr>
      </w:pPr>
      <w:proofErr w:type="spellStart"/>
      <w:r w:rsidRPr="006A5FC1">
        <w:rPr>
          <w:rFonts w:ascii="Times New Roman" w:hAnsi="Times New Roman" w:cs="Times New Roman"/>
        </w:rPr>
        <w:t>İlaç</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ilişkili</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trombotik</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mikroanjiyopati</w:t>
      </w:r>
      <w:proofErr w:type="spellEnd"/>
      <w:r w:rsidRPr="006A5FC1">
        <w:rPr>
          <w:rFonts w:ascii="Times New Roman" w:hAnsi="Times New Roman" w:cs="Times New Roman"/>
        </w:rPr>
        <w:t xml:space="preserve"> (DITMA) </w:t>
      </w:r>
    </w:p>
    <w:p w:rsidR="00B8185C" w:rsidRPr="006A5FC1" w:rsidRDefault="00B8185C" w:rsidP="00B8185C">
      <w:pPr>
        <w:pStyle w:val="Gvde"/>
        <w:numPr>
          <w:ilvl w:val="0"/>
          <w:numId w:val="66"/>
        </w:numPr>
        <w:spacing w:before="100" w:after="100"/>
        <w:rPr>
          <w:rFonts w:ascii="Times New Roman" w:eastAsia="Times New Roman" w:hAnsi="Times New Roman" w:cs="Times New Roman"/>
        </w:rPr>
      </w:pPr>
      <w:proofErr w:type="spellStart"/>
      <w:r w:rsidRPr="006A5FC1">
        <w:rPr>
          <w:rFonts w:ascii="Times New Roman" w:hAnsi="Times New Roman" w:cs="Times New Roman"/>
        </w:rPr>
        <w:t>Transfüzyon</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ilişkili</w:t>
      </w:r>
      <w:proofErr w:type="spellEnd"/>
      <w:r w:rsidRPr="006A5FC1">
        <w:rPr>
          <w:rFonts w:ascii="Times New Roman" w:hAnsi="Times New Roman" w:cs="Times New Roman"/>
        </w:rPr>
        <w:t xml:space="preserve"> graft-versus-host </w:t>
      </w:r>
      <w:proofErr w:type="spellStart"/>
      <w:r w:rsidRPr="006A5FC1">
        <w:rPr>
          <w:rFonts w:ascii="Times New Roman" w:hAnsi="Times New Roman" w:cs="Times New Roman"/>
        </w:rPr>
        <w:t>hastalığı</w:t>
      </w:r>
      <w:proofErr w:type="spellEnd"/>
      <w:r w:rsidRPr="006A5FC1">
        <w:rPr>
          <w:rFonts w:ascii="Times New Roman" w:hAnsi="Times New Roman" w:cs="Times New Roman"/>
        </w:rPr>
        <w:t xml:space="preserve"> (TA-GVHH) </w:t>
      </w:r>
    </w:p>
    <w:p w:rsidR="00B8185C" w:rsidRPr="006A5FC1" w:rsidRDefault="00B8185C" w:rsidP="00B8185C">
      <w:pPr>
        <w:pStyle w:val="Gvde"/>
        <w:numPr>
          <w:ilvl w:val="0"/>
          <w:numId w:val="66"/>
        </w:numPr>
        <w:spacing w:before="100" w:after="100"/>
        <w:rPr>
          <w:rFonts w:ascii="Times New Roman" w:hAnsi="Times New Roman" w:cs="Times New Roman"/>
        </w:rPr>
      </w:pPr>
      <w:proofErr w:type="spellStart"/>
      <w:r w:rsidRPr="006A5FC1">
        <w:rPr>
          <w:rFonts w:ascii="Times New Roman" w:hAnsi="Times New Roman" w:cs="Times New Roman"/>
        </w:rPr>
        <w:t>Otoimmü</w:t>
      </w:r>
      <w:proofErr w:type="spellEnd"/>
      <w:r w:rsidRPr="006A5FC1">
        <w:rPr>
          <w:rFonts w:ascii="Times New Roman" w:hAnsi="Times New Roman" w:cs="Times New Roman"/>
          <w:lang w:val="fr-FR"/>
        </w:rPr>
        <w:t xml:space="preserve">n </w:t>
      </w:r>
      <w:proofErr w:type="spellStart"/>
      <w:r w:rsidRPr="006A5FC1">
        <w:rPr>
          <w:rFonts w:ascii="Times New Roman" w:hAnsi="Times New Roman" w:cs="Times New Roman"/>
          <w:lang w:val="fr-FR"/>
        </w:rPr>
        <w:t>lenfoproliferatif</w:t>
      </w:r>
      <w:proofErr w:type="spellEnd"/>
      <w:r w:rsidRPr="006A5FC1">
        <w:rPr>
          <w:rFonts w:ascii="Times New Roman" w:hAnsi="Times New Roman" w:cs="Times New Roman"/>
          <w:lang w:val="fr-FR"/>
        </w:rPr>
        <w:t xml:space="preserve"> </w:t>
      </w:r>
      <w:proofErr w:type="spellStart"/>
      <w:r w:rsidRPr="006A5FC1">
        <w:rPr>
          <w:rFonts w:ascii="Times New Roman" w:hAnsi="Times New Roman" w:cs="Times New Roman"/>
          <w:lang w:val="fr-FR"/>
        </w:rPr>
        <w:t>sendrom</w:t>
      </w:r>
      <w:proofErr w:type="spellEnd"/>
      <w:r w:rsidRPr="006A5FC1">
        <w:rPr>
          <w:rFonts w:ascii="Times New Roman" w:hAnsi="Times New Roman" w:cs="Times New Roman"/>
          <w:lang w:val="fr-FR"/>
        </w:rPr>
        <w:t xml:space="preserve"> (ALPS) </w:t>
      </w:r>
    </w:p>
    <w:p w:rsidR="00B8185C" w:rsidRPr="006A5FC1" w:rsidRDefault="00B8185C" w:rsidP="00B8185C">
      <w:pPr>
        <w:pStyle w:val="Gvde"/>
        <w:numPr>
          <w:ilvl w:val="0"/>
          <w:numId w:val="66"/>
        </w:numPr>
        <w:spacing w:before="100" w:after="100"/>
        <w:rPr>
          <w:rFonts w:ascii="Times New Roman" w:hAnsi="Times New Roman" w:cs="Times New Roman"/>
        </w:rPr>
      </w:pPr>
      <w:proofErr w:type="spellStart"/>
      <w:r w:rsidRPr="006A5FC1">
        <w:rPr>
          <w:rFonts w:ascii="Times New Roman" w:hAnsi="Times New Roman" w:cs="Times New Roman"/>
        </w:rPr>
        <w:t>Sitofajik</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histiyositik</w:t>
      </w:r>
      <w:proofErr w:type="spellEnd"/>
      <w:r w:rsidRPr="006A5FC1">
        <w:rPr>
          <w:rFonts w:ascii="Times New Roman" w:hAnsi="Times New Roman" w:cs="Times New Roman"/>
        </w:rPr>
        <w:t xml:space="preserve"> </w:t>
      </w:r>
      <w:proofErr w:type="spellStart"/>
      <w:r w:rsidRPr="006A5FC1">
        <w:rPr>
          <w:rFonts w:ascii="Times New Roman" w:hAnsi="Times New Roman" w:cs="Times New Roman"/>
        </w:rPr>
        <w:t>pannikülit</w:t>
      </w:r>
      <w:proofErr w:type="spellEnd"/>
    </w:p>
    <w:p w:rsidR="00B8185C" w:rsidRDefault="00B8185C" w:rsidP="00B8185C">
      <w:pPr>
        <w:pStyle w:val="NormalWeb"/>
        <w:jc w:val="both"/>
      </w:pPr>
    </w:p>
    <w:p w:rsidR="00B8185C" w:rsidRPr="00783981" w:rsidRDefault="00B8185C" w:rsidP="00B8185C">
      <w:pPr>
        <w:pStyle w:val="NormalWeb"/>
        <w:numPr>
          <w:ilvl w:val="0"/>
          <w:numId w:val="67"/>
        </w:numPr>
        <w:pBdr>
          <w:top w:val="nil"/>
          <w:left w:val="nil"/>
          <w:bottom w:val="nil"/>
          <w:right w:val="nil"/>
          <w:between w:val="nil"/>
          <w:bar w:val="nil"/>
        </w:pBdr>
        <w:suppressAutoHyphens w:val="0"/>
        <w:spacing w:before="100" w:beforeAutospacing="0" w:after="100" w:afterAutospacing="0"/>
        <w:jc w:val="both"/>
        <w:rPr>
          <w:b/>
          <w:bCs/>
          <w:sz w:val="28"/>
          <w:szCs w:val="28"/>
          <w:lang w:val="de-DE"/>
        </w:rPr>
      </w:pPr>
      <w:r w:rsidRPr="00783981">
        <w:rPr>
          <w:b/>
          <w:bCs/>
          <w:sz w:val="28"/>
          <w:szCs w:val="28"/>
          <w:lang w:val="de-DE"/>
        </w:rPr>
        <w:t>TEDAV</w:t>
      </w:r>
      <w:r w:rsidRPr="00783981">
        <w:rPr>
          <w:b/>
          <w:bCs/>
          <w:sz w:val="28"/>
          <w:szCs w:val="28"/>
        </w:rPr>
        <w:t>İ</w:t>
      </w:r>
    </w:p>
    <w:p w:rsidR="00B8185C" w:rsidRPr="006B2F2D" w:rsidRDefault="00B8185C" w:rsidP="00B8185C">
      <w:pPr>
        <w:pStyle w:val="NormalWeb"/>
        <w:jc w:val="both"/>
        <w:rPr>
          <w:lang w:val="en-US"/>
        </w:rPr>
      </w:pPr>
      <w:proofErr w:type="spellStart"/>
      <w:r>
        <w:rPr>
          <w:lang w:val="en-US"/>
        </w:rPr>
        <w:t>sHLH</w:t>
      </w:r>
      <w:proofErr w:type="spellEnd"/>
      <w:r>
        <w:rPr>
          <w:lang w:val="en-US"/>
        </w:rPr>
        <w:t xml:space="preserve"> </w:t>
      </w:r>
      <w:proofErr w:type="spellStart"/>
      <w:r>
        <w:rPr>
          <w:lang w:val="en-US"/>
        </w:rPr>
        <w:t>değerlendirme</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yönetimi</w:t>
      </w:r>
      <w:proofErr w:type="spellEnd"/>
      <w:r>
        <w:rPr>
          <w:lang w:val="en-US"/>
        </w:rPr>
        <w:t xml:space="preserve"> </w:t>
      </w:r>
      <w:proofErr w:type="spellStart"/>
      <w:r>
        <w:rPr>
          <w:lang w:val="en-US"/>
        </w:rPr>
        <w:t>yaklaşımı</w:t>
      </w:r>
      <w:proofErr w:type="spellEnd"/>
      <w:r>
        <w:rPr>
          <w:lang w:val="en-US"/>
        </w:rPr>
        <w:t xml:space="preserve"> </w:t>
      </w:r>
      <w:proofErr w:type="spellStart"/>
      <w:r>
        <w:rPr>
          <w:lang w:val="en-US"/>
        </w:rPr>
        <w:t>Şekil</w:t>
      </w:r>
      <w:proofErr w:type="spellEnd"/>
      <w:r>
        <w:rPr>
          <w:lang w:val="en-US"/>
        </w:rPr>
        <w:t xml:space="preserve"> 1’de </w:t>
      </w:r>
      <w:proofErr w:type="spellStart"/>
      <w:r>
        <w:rPr>
          <w:lang w:val="en-US"/>
        </w:rPr>
        <w:t>özetlenmiştir</w:t>
      </w:r>
      <w:proofErr w:type="spellEnd"/>
      <w:r>
        <w:rPr>
          <w:lang w:val="en-US"/>
        </w:rPr>
        <w:t>.</w:t>
      </w:r>
    </w:p>
    <w:p w:rsidR="00B8185C" w:rsidRDefault="00B8185C" w:rsidP="00B8185C">
      <w:pPr>
        <w:pStyle w:val="Gvde"/>
        <w:spacing w:before="100" w:after="100"/>
        <w:jc w:val="both"/>
        <w:rPr>
          <w:rFonts w:ascii="Times New Roman" w:eastAsia="Times New Roman" w:hAnsi="Times New Roman" w:cs="Times New Roman"/>
          <w:b/>
          <w:bCs/>
        </w:rPr>
      </w:pPr>
      <w:proofErr w:type="spellStart"/>
      <w:r>
        <w:rPr>
          <w:rFonts w:ascii="Times New Roman" w:hAnsi="Times New Roman"/>
          <w:b/>
          <w:bCs/>
          <w:lang w:val="en-US"/>
        </w:rPr>
        <w:lastRenderedPageBreak/>
        <w:t>Genel</w:t>
      </w:r>
      <w:proofErr w:type="spellEnd"/>
      <w:r>
        <w:rPr>
          <w:rFonts w:ascii="Times New Roman" w:hAnsi="Times New Roman"/>
          <w:b/>
          <w:bCs/>
          <w:lang w:val="en-US"/>
        </w:rPr>
        <w:t xml:space="preserve"> </w:t>
      </w:r>
      <w:proofErr w:type="spellStart"/>
      <w:r>
        <w:rPr>
          <w:rFonts w:ascii="Times New Roman" w:hAnsi="Times New Roman"/>
          <w:b/>
          <w:bCs/>
          <w:lang w:val="en-US"/>
        </w:rPr>
        <w:t>tedavi</w:t>
      </w:r>
      <w:proofErr w:type="spellEnd"/>
      <w:r>
        <w:rPr>
          <w:rFonts w:ascii="Times New Roman" w:hAnsi="Times New Roman"/>
          <w:b/>
          <w:bCs/>
          <w:lang w:val="en-US"/>
        </w:rPr>
        <w:t xml:space="preserve"> </w:t>
      </w:r>
      <w:proofErr w:type="spellStart"/>
      <w:r>
        <w:rPr>
          <w:rFonts w:ascii="Times New Roman" w:hAnsi="Times New Roman"/>
          <w:b/>
          <w:bCs/>
          <w:lang w:val="en-US"/>
        </w:rPr>
        <w:t>prensipleri</w:t>
      </w:r>
      <w:proofErr w:type="spellEnd"/>
      <w:r>
        <w:rPr>
          <w:rFonts w:ascii="Times New Roman" w:hAnsi="Times New Roman"/>
          <w:b/>
          <w:bCs/>
          <w:lang w:val="en-US"/>
        </w:rPr>
        <w:t>:</w:t>
      </w:r>
    </w:p>
    <w:p w:rsidR="00B8185C" w:rsidRPr="00BF772B" w:rsidRDefault="00B8185C" w:rsidP="00B8185C">
      <w:pPr>
        <w:pStyle w:val="Gvde"/>
        <w:numPr>
          <w:ilvl w:val="0"/>
          <w:numId w:val="69"/>
        </w:numPr>
        <w:spacing w:before="100" w:after="100"/>
        <w:jc w:val="both"/>
        <w:rPr>
          <w:rFonts w:ascii="Times New Roman" w:hAnsi="Times New Roman" w:cs="Times New Roman"/>
          <w:lang w:val="en-US"/>
        </w:rPr>
      </w:pPr>
      <w:proofErr w:type="spellStart"/>
      <w:r w:rsidRPr="00BF772B">
        <w:rPr>
          <w:rFonts w:ascii="Times New Roman" w:hAnsi="Times New Roman" w:cs="Times New Roman"/>
          <w:lang w:val="en-US"/>
        </w:rPr>
        <w:t>Tedavi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geciktirilmemeli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tanısal</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süreç</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ile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paralel</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yürütülmelidir</w:t>
      </w:r>
      <w:proofErr w:type="spellEnd"/>
      <w:r w:rsidRPr="00BF772B">
        <w:rPr>
          <w:rFonts w:ascii="Times New Roman" w:hAnsi="Times New Roman" w:cs="Times New Roman"/>
          <w:lang w:val="en-US"/>
        </w:rPr>
        <w:t xml:space="preserve">. </w:t>
      </w:r>
    </w:p>
    <w:p w:rsidR="00B8185C" w:rsidRPr="00BF772B" w:rsidRDefault="00B8185C" w:rsidP="00B8185C">
      <w:pPr>
        <w:pStyle w:val="Gvde"/>
        <w:numPr>
          <w:ilvl w:val="0"/>
          <w:numId w:val="69"/>
        </w:numPr>
        <w:spacing w:before="100" w:after="100"/>
        <w:jc w:val="both"/>
        <w:rPr>
          <w:rFonts w:ascii="Times New Roman" w:hAnsi="Times New Roman" w:cs="Times New Roman"/>
          <w:lang w:val="en-US"/>
        </w:rPr>
      </w:pPr>
      <w:proofErr w:type="spellStart"/>
      <w:r w:rsidRPr="00BF772B">
        <w:rPr>
          <w:rFonts w:ascii="Times New Roman" w:hAnsi="Times New Roman" w:cs="Times New Roman"/>
          <w:lang w:val="en-US"/>
        </w:rPr>
        <w:t>Altta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yatan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tetikleyicinin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saptanması</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hedefe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yönelik</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tedavisi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esastır</w:t>
      </w:r>
      <w:proofErr w:type="spellEnd"/>
      <w:r w:rsidRPr="00BF772B">
        <w:rPr>
          <w:rFonts w:ascii="Times New Roman" w:hAnsi="Times New Roman" w:cs="Times New Roman"/>
          <w:lang w:val="en-US"/>
        </w:rPr>
        <w:t xml:space="preserve">. </w:t>
      </w:r>
    </w:p>
    <w:p w:rsidR="00B8185C" w:rsidRPr="00BF772B" w:rsidRDefault="00B8185C" w:rsidP="00B8185C">
      <w:pPr>
        <w:pStyle w:val="Gvde"/>
        <w:numPr>
          <w:ilvl w:val="0"/>
          <w:numId w:val="69"/>
        </w:numPr>
        <w:spacing w:before="100" w:after="100"/>
        <w:jc w:val="both"/>
        <w:rPr>
          <w:rFonts w:ascii="Times New Roman" w:hAnsi="Times New Roman" w:cs="Times New Roman"/>
          <w:lang w:val="en-US"/>
        </w:rPr>
      </w:pPr>
      <w:proofErr w:type="spellStart"/>
      <w:r w:rsidRPr="00BF772B">
        <w:rPr>
          <w:rFonts w:ascii="Times New Roman" w:hAnsi="Times New Roman" w:cs="Times New Roman"/>
          <w:lang w:val="en-US"/>
        </w:rPr>
        <w:t>Tedavi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yaklaşımı</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hastalığın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şiddetine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göre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düzenlenmelidir</w:t>
      </w:r>
      <w:proofErr w:type="spellEnd"/>
      <w:r w:rsidRPr="00BF772B">
        <w:rPr>
          <w:rFonts w:ascii="Times New Roman" w:hAnsi="Times New Roman" w:cs="Times New Roman"/>
          <w:lang w:val="en-US"/>
        </w:rPr>
        <w:t xml:space="preserve">. </w:t>
      </w:r>
    </w:p>
    <w:p w:rsidR="00B8185C" w:rsidRPr="00BF772B" w:rsidRDefault="00B8185C" w:rsidP="00B8185C">
      <w:pPr>
        <w:pStyle w:val="Gvde"/>
        <w:spacing w:before="100" w:after="100"/>
        <w:jc w:val="both"/>
        <w:rPr>
          <w:rFonts w:ascii="Times New Roman" w:eastAsia="Times New Roman" w:hAnsi="Times New Roman" w:cs="Times New Roman"/>
        </w:rPr>
      </w:pPr>
      <w:proofErr w:type="spellStart"/>
      <w:r w:rsidRPr="00BF772B">
        <w:rPr>
          <w:rFonts w:ascii="Times New Roman" w:hAnsi="Times New Roman" w:cs="Times New Roman"/>
          <w:lang w:val="en-US"/>
        </w:rPr>
        <w:t>sHLH’de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tedavi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yoğunluğu</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hastalığın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şiddeti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altta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yatan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nedene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göre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belirlenir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Orta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şiddette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olgularda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glukokortikoidler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tek</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başına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veya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intravenöz</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immünglobülin</w:t>
      </w:r>
      <w:proofErr w:type="spellEnd"/>
      <w:r w:rsidRPr="00BF772B">
        <w:rPr>
          <w:rFonts w:ascii="Times New Roman" w:hAnsi="Times New Roman" w:cs="Times New Roman"/>
          <w:lang w:val="en-US"/>
        </w:rPr>
        <w:t xml:space="preserve"> (İVİG) </w:t>
      </w:r>
      <w:proofErr w:type="spellStart"/>
      <w:r w:rsidRPr="00BF772B">
        <w:rPr>
          <w:rFonts w:ascii="Times New Roman" w:hAnsi="Times New Roman" w:cs="Times New Roman"/>
          <w:lang w:val="en-US"/>
        </w:rPr>
        <w:t>ile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birlikte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yeterli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olabilir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gerekli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durumlarda</w:t>
      </w:r>
      <w:proofErr w:type="spellEnd"/>
      <w:r w:rsidRPr="00BF772B">
        <w:rPr>
          <w:rFonts w:ascii="Times New Roman" w:hAnsi="Times New Roman" w:cs="Times New Roman"/>
          <w:lang w:val="en-US"/>
        </w:rPr>
        <w:t xml:space="preserve"> IL-1 </w:t>
      </w:r>
      <w:proofErr w:type="spellStart"/>
      <w:r w:rsidRPr="00BF772B">
        <w:rPr>
          <w:rFonts w:ascii="Times New Roman" w:hAnsi="Times New Roman" w:cs="Times New Roman"/>
          <w:lang w:val="en-US"/>
        </w:rPr>
        <w:t>inhibitörü</w:t>
      </w:r>
      <w:proofErr w:type="spellEnd"/>
      <w:r w:rsidRPr="00BF772B">
        <w:rPr>
          <w:rFonts w:ascii="Times New Roman" w:hAnsi="Times New Roman" w:cs="Times New Roman"/>
          <w:lang w:val="en-US"/>
        </w:rPr>
        <w:t xml:space="preserve"> Anakinra </w:t>
      </w:r>
      <w:proofErr w:type="spellStart"/>
      <w:r w:rsidRPr="00BF772B">
        <w:rPr>
          <w:rFonts w:ascii="Times New Roman" w:hAnsi="Times New Roman" w:cs="Times New Roman"/>
          <w:lang w:val="en-US"/>
        </w:rPr>
        <w:t>eklenebilir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Ağır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progresif</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veya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tedaviye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yanıtsız</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olgularda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özellikle</w:t>
      </w:r>
      <w:proofErr w:type="spellEnd"/>
      <w:r w:rsidRPr="00BF772B">
        <w:rPr>
          <w:rFonts w:ascii="Times New Roman" w:hAnsi="Times New Roman" w:cs="Times New Roman"/>
          <w:lang w:val="en-US"/>
        </w:rPr>
        <w:t xml:space="preserve"> SSS </w:t>
      </w:r>
      <w:proofErr w:type="spellStart"/>
      <w:r w:rsidRPr="00BF772B">
        <w:rPr>
          <w:rFonts w:ascii="Times New Roman" w:hAnsi="Times New Roman" w:cs="Times New Roman"/>
          <w:lang w:val="en-US"/>
        </w:rPr>
        <w:t>tutulumu</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veya</w:t>
      </w:r>
      <w:proofErr w:type="spellEnd"/>
      <w:r w:rsidRPr="00BF772B">
        <w:rPr>
          <w:rFonts w:ascii="Times New Roman" w:hAnsi="Times New Roman" w:cs="Times New Roman"/>
          <w:lang w:val="en-US"/>
        </w:rPr>
        <w:t xml:space="preserve"> organ </w:t>
      </w:r>
      <w:proofErr w:type="spellStart"/>
      <w:r w:rsidRPr="00BF772B">
        <w:rPr>
          <w:rFonts w:ascii="Times New Roman" w:hAnsi="Times New Roman" w:cs="Times New Roman"/>
          <w:lang w:val="en-US"/>
        </w:rPr>
        <w:t>yetmezliği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varlığında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etoposid</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temelli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tedavi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gereklidir</w:t>
      </w:r>
      <w:proofErr w:type="spellEnd"/>
      <w:r w:rsidRPr="00BF772B">
        <w:rPr>
          <w:rFonts w:ascii="Times New Roman" w:hAnsi="Times New Roman" w:cs="Times New Roman"/>
          <w:lang w:val="en-US"/>
        </w:rPr>
        <w:t>.</w:t>
      </w:r>
    </w:p>
    <w:p w:rsidR="00B8185C" w:rsidRPr="00BF772B" w:rsidRDefault="00B8185C" w:rsidP="00B8185C">
      <w:pPr>
        <w:pStyle w:val="Gvde"/>
        <w:jc w:val="both"/>
        <w:rPr>
          <w:rFonts w:ascii="Times New Roman" w:hAnsi="Times New Roman" w:cs="Times New Roman"/>
        </w:rPr>
      </w:pPr>
      <w:r w:rsidRPr="00BF772B">
        <w:rPr>
          <w:rFonts w:ascii="Times New Roman" w:hAnsi="Times New Roman" w:cs="Times New Roman"/>
          <w:lang w:val="en-US"/>
        </w:rPr>
        <w:t xml:space="preserve">SSS </w:t>
      </w:r>
      <w:proofErr w:type="spellStart"/>
      <w:r w:rsidRPr="00BF772B">
        <w:rPr>
          <w:rFonts w:ascii="Times New Roman" w:hAnsi="Times New Roman" w:cs="Times New Roman"/>
          <w:lang w:val="en-US"/>
        </w:rPr>
        <w:t>tutulumu</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rPr>
        <w:t>olan</w:t>
      </w:r>
      <w:proofErr w:type="spellEnd"/>
      <w:r w:rsidRPr="00BF772B">
        <w:rPr>
          <w:rFonts w:ascii="Times New Roman" w:hAnsi="Times New Roman" w:cs="Times New Roman"/>
        </w:rPr>
        <w:t xml:space="preserve"> HLH</w:t>
      </w:r>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tedavi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acil</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olarak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başlanmalıdır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Yüksek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doz</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glukokortikoidler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etoposid</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temel</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olup</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bu</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ajanlar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kan-beyin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bariyerini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geçebilmektedir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Deksametazonun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kan-beyin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bariyerini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geçişi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prednizon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prednizolona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kıyasla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daha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iyidir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Anakinra</w:t>
      </w:r>
      <w:proofErr w:type="spellEnd"/>
      <w:r w:rsidRPr="00BF772B">
        <w:rPr>
          <w:rFonts w:ascii="Times New Roman" w:hAnsi="Times New Roman" w:cs="Times New Roman"/>
        </w:rPr>
        <w:t xml:space="preserve"> da </w:t>
      </w:r>
      <w:proofErr w:type="spellStart"/>
      <w:r w:rsidRPr="00BF772B">
        <w:rPr>
          <w:rFonts w:ascii="Times New Roman" w:hAnsi="Times New Roman" w:cs="Times New Roman"/>
        </w:rPr>
        <w:t>ek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seçeneği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olarak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kullanılabilir</w:t>
      </w:r>
      <w:proofErr w:type="spellEnd"/>
      <w:r w:rsidRPr="00BF772B">
        <w:rPr>
          <w:rFonts w:ascii="Times New Roman" w:hAnsi="Times New Roman" w:cs="Times New Roman"/>
        </w:rPr>
        <w:t xml:space="preserve">. SSS </w:t>
      </w:r>
      <w:proofErr w:type="spellStart"/>
      <w:r w:rsidRPr="00BF772B">
        <w:rPr>
          <w:rFonts w:ascii="Times New Roman" w:hAnsi="Times New Roman" w:cs="Times New Roman"/>
        </w:rPr>
        <w:t>tutulumu</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olan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hastalarda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haftalık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intratekal</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metotreksat</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hidrokortizon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uygulanabilir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ancak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posterior</w:t>
      </w:r>
      <w:proofErr w:type="spellEnd"/>
      <w:r w:rsidRPr="00BF772B">
        <w:rPr>
          <w:rFonts w:ascii="Times New Roman" w:hAnsi="Times New Roman" w:cs="Times New Roman"/>
        </w:rPr>
        <w:t xml:space="preserve"> reversible </w:t>
      </w:r>
      <w:proofErr w:type="spellStart"/>
      <w:r w:rsidRPr="00BF772B">
        <w:rPr>
          <w:rFonts w:ascii="Times New Roman" w:hAnsi="Times New Roman" w:cs="Times New Roman"/>
        </w:rPr>
        <w:t>ensefalopati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sendromu</w:t>
      </w:r>
      <w:proofErr w:type="spellEnd"/>
      <w:r w:rsidRPr="00BF772B">
        <w:rPr>
          <w:rFonts w:ascii="Times New Roman" w:hAnsi="Times New Roman" w:cs="Times New Roman"/>
        </w:rPr>
        <w:t xml:space="preserve"> (PRES) </w:t>
      </w:r>
      <w:proofErr w:type="spellStart"/>
      <w:r w:rsidRPr="00BF772B">
        <w:rPr>
          <w:rFonts w:ascii="Times New Roman" w:hAnsi="Times New Roman" w:cs="Times New Roman"/>
        </w:rPr>
        <w:t>riski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göz</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önünde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bulundurulmalıdır</w:t>
      </w:r>
      <w:proofErr w:type="spellEnd"/>
      <w:r w:rsidRPr="00BF772B">
        <w:rPr>
          <w:rFonts w:ascii="Times New Roman" w:hAnsi="Times New Roman" w:cs="Times New Roman"/>
        </w:rPr>
        <w:t>.</w:t>
      </w:r>
    </w:p>
    <w:p w:rsidR="00B8185C" w:rsidRPr="00BF772B" w:rsidRDefault="00B8185C" w:rsidP="00B8185C">
      <w:pPr>
        <w:pStyle w:val="Gvde"/>
        <w:spacing w:before="100" w:after="100"/>
        <w:jc w:val="both"/>
        <w:rPr>
          <w:rFonts w:ascii="Times New Roman" w:eastAsia="Times New Roman" w:hAnsi="Times New Roman" w:cs="Times New Roman"/>
        </w:rPr>
      </w:pPr>
      <w:proofErr w:type="spellStart"/>
      <w:r w:rsidRPr="00BF772B">
        <w:rPr>
          <w:rFonts w:ascii="Times New Roman" w:hAnsi="Times New Roman" w:cs="Times New Roman"/>
          <w:lang w:val="en-US"/>
        </w:rPr>
        <w:t>Klasik</w:t>
      </w:r>
      <w:proofErr w:type="spellEnd"/>
      <w:r w:rsidRPr="00BF772B">
        <w:rPr>
          <w:rFonts w:ascii="Times New Roman" w:hAnsi="Times New Roman" w:cs="Times New Roman"/>
          <w:lang w:val="en-US"/>
        </w:rPr>
        <w:t xml:space="preserve"> HLH-94 </w:t>
      </w:r>
      <w:proofErr w:type="spellStart"/>
      <w:r w:rsidRPr="00BF772B">
        <w:rPr>
          <w:rFonts w:ascii="Times New Roman" w:hAnsi="Times New Roman" w:cs="Times New Roman"/>
          <w:lang w:val="en-US"/>
        </w:rPr>
        <w:t>rejimi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etoposid</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deksametazon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kombinasyonuna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dayanır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özellikle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fHLH’de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etkinliği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gösterilmiştir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Bununla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birlikte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erişkin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hastalarda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standart</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doz</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sürelerde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uygulanması</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çoğu</w:t>
      </w:r>
      <w:proofErr w:type="spellEnd"/>
      <w:r w:rsidRPr="00BF772B">
        <w:rPr>
          <w:rFonts w:ascii="Times New Roman" w:hAnsi="Times New Roman" w:cs="Times New Roman"/>
          <w:lang w:val="en-US"/>
        </w:rPr>
        <w:t xml:space="preserve"> zaman </w:t>
      </w:r>
      <w:proofErr w:type="spellStart"/>
      <w:r w:rsidRPr="00BF772B">
        <w:rPr>
          <w:rFonts w:ascii="Times New Roman" w:hAnsi="Times New Roman" w:cs="Times New Roman"/>
          <w:lang w:val="en-US"/>
        </w:rPr>
        <w:t>uygun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olmayıp</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tedavi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yanıtı</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toksisiteye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göre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bireyselleştirilmelidir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Güncel</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yaklaşımlarda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hedefe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yönelik</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tedaviler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uygun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hastalarda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giderek</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daha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fazla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yer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almaktadır</w:t>
      </w:r>
      <w:proofErr w:type="spellEnd"/>
      <w:r w:rsidRPr="00BF772B">
        <w:rPr>
          <w:rFonts w:ascii="Times New Roman" w:hAnsi="Times New Roman" w:cs="Times New Roman"/>
          <w:lang w:val="en-US"/>
        </w:rPr>
        <w:t>.</w:t>
      </w:r>
    </w:p>
    <w:p w:rsidR="00B8185C" w:rsidRPr="00BF772B" w:rsidRDefault="00B8185C" w:rsidP="00B8185C">
      <w:pPr>
        <w:pStyle w:val="Balk2"/>
        <w:rPr>
          <w:rFonts w:ascii="Times New Roman" w:eastAsia="Times New Roman" w:hAnsi="Times New Roman" w:cs="Times New Roman"/>
          <w:b/>
          <w:bCs/>
          <w:color w:val="000000"/>
          <w:u w:color="000000"/>
        </w:rPr>
      </w:pPr>
      <w:r w:rsidRPr="00BF772B">
        <w:rPr>
          <w:rFonts w:ascii="Times New Roman" w:hAnsi="Times New Roman" w:cs="Times New Roman"/>
          <w:b/>
          <w:bCs/>
          <w:color w:val="000000"/>
          <w:u w:color="000000"/>
        </w:rPr>
        <w:t>Enfeksiyon ilişkili HLH</w:t>
      </w:r>
      <w:r w:rsidRPr="00BF772B">
        <w:rPr>
          <w:rFonts w:ascii="Times New Roman" w:hAnsi="Times New Roman" w:cs="Times New Roman"/>
          <w:b/>
          <w:bCs/>
          <w:color w:val="000000"/>
          <w:u w:color="000000"/>
          <w:rtl/>
        </w:rPr>
        <w:t>’</w:t>
      </w:r>
      <w:r w:rsidRPr="00BF772B">
        <w:rPr>
          <w:rFonts w:ascii="Times New Roman" w:hAnsi="Times New Roman" w:cs="Times New Roman"/>
          <w:b/>
          <w:bCs/>
          <w:color w:val="000000"/>
          <w:u w:color="000000"/>
        </w:rPr>
        <w:t>de tedavi</w:t>
      </w:r>
    </w:p>
    <w:p w:rsidR="00B8185C" w:rsidRDefault="00B8185C" w:rsidP="00B8185C">
      <w:pPr>
        <w:pStyle w:val="Gvde"/>
      </w:pPr>
    </w:p>
    <w:p w:rsidR="00B8185C" w:rsidRPr="00BF772B" w:rsidRDefault="00B8185C" w:rsidP="00B8185C">
      <w:pPr>
        <w:pStyle w:val="Gvde"/>
        <w:jc w:val="both"/>
        <w:rPr>
          <w:rFonts w:ascii="Times New Roman" w:eastAsia="Times New Roman" w:hAnsi="Times New Roman" w:cs="Times New Roman"/>
        </w:rPr>
      </w:pPr>
      <w:proofErr w:type="spellStart"/>
      <w:r w:rsidRPr="00BF772B">
        <w:rPr>
          <w:rFonts w:ascii="Times New Roman" w:hAnsi="Times New Roman" w:cs="Times New Roman"/>
        </w:rPr>
        <w:t>Enfeksiyon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ilişkili</w:t>
      </w:r>
      <w:proofErr w:type="spellEnd"/>
      <w:r w:rsidRPr="00BF772B">
        <w:rPr>
          <w:rFonts w:ascii="Times New Roman" w:hAnsi="Times New Roman" w:cs="Times New Roman"/>
        </w:rPr>
        <w:t xml:space="preserve"> HLH</w:t>
      </w:r>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tedavi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yaklaşımı</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etyolojiye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göre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belirlenir</w:t>
      </w:r>
      <w:proofErr w:type="spellEnd"/>
      <w:r w:rsidRPr="00BF772B">
        <w:rPr>
          <w:rFonts w:ascii="Times New Roman" w:hAnsi="Times New Roman" w:cs="Times New Roman"/>
        </w:rPr>
        <w:t xml:space="preserve">. EBV </w:t>
      </w:r>
      <w:proofErr w:type="spellStart"/>
      <w:r w:rsidRPr="00BF772B">
        <w:rPr>
          <w:rFonts w:ascii="Times New Roman" w:hAnsi="Times New Roman" w:cs="Times New Roman"/>
        </w:rPr>
        <w:t>ilişkili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olgularda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etoposid</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glukokortikoid</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içeren</w:t>
      </w:r>
      <w:proofErr w:type="spellEnd"/>
      <w:r w:rsidRPr="00BF772B">
        <w:rPr>
          <w:rFonts w:ascii="Times New Roman" w:hAnsi="Times New Roman" w:cs="Times New Roman"/>
        </w:rPr>
        <w:t xml:space="preserve"> HLH</w:t>
      </w:r>
      <w:r w:rsidRPr="00BF772B">
        <w:rPr>
          <w:rFonts w:ascii="Times New Roman" w:hAnsi="Times New Roman" w:cs="Times New Roman"/>
          <w:rtl/>
        </w:rPr>
        <w:t>’</w:t>
      </w:r>
      <w:proofErr w:type="spellStart"/>
      <w:r w:rsidRPr="00BF772B">
        <w:rPr>
          <w:rFonts w:ascii="Times New Roman" w:hAnsi="Times New Roman" w:cs="Times New Roman"/>
        </w:rPr>
        <w:t>ye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yönelik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mortaliteyi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azaltabilir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kademeli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step-up</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yaklaşım</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önerilir</w:t>
      </w:r>
      <w:proofErr w:type="spellEnd"/>
      <w:r w:rsidRPr="00BF772B">
        <w:rPr>
          <w:rFonts w:ascii="Times New Roman" w:hAnsi="Times New Roman" w:cs="Times New Roman"/>
        </w:rPr>
        <w:t xml:space="preserve">. Buna </w:t>
      </w:r>
      <w:proofErr w:type="spellStart"/>
      <w:r w:rsidRPr="00BF772B">
        <w:rPr>
          <w:rFonts w:ascii="Times New Roman" w:hAnsi="Times New Roman" w:cs="Times New Roman"/>
        </w:rPr>
        <w:t>karşın</w:t>
      </w:r>
      <w:proofErr w:type="spellEnd"/>
      <w:r w:rsidRPr="00BF772B">
        <w:rPr>
          <w:rFonts w:ascii="Times New Roman" w:hAnsi="Times New Roman" w:cs="Times New Roman"/>
        </w:rPr>
        <w:t xml:space="preserve"> HSV, </w:t>
      </w:r>
      <w:proofErr w:type="spellStart"/>
      <w:r w:rsidRPr="00BF772B">
        <w:rPr>
          <w:rFonts w:ascii="Times New Roman" w:hAnsi="Times New Roman" w:cs="Times New Roman"/>
        </w:rPr>
        <w:t>enterovirüs</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veya</w:t>
      </w:r>
      <w:proofErr w:type="spellEnd"/>
      <w:r w:rsidRPr="00BF772B">
        <w:rPr>
          <w:rFonts w:ascii="Times New Roman" w:hAnsi="Times New Roman" w:cs="Times New Roman"/>
        </w:rPr>
        <w:t xml:space="preserve"> HIV </w:t>
      </w:r>
      <w:proofErr w:type="spellStart"/>
      <w:r w:rsidRPr="00BF772B">
        <w:rPr>
          <w:rFonts w:ascii="Times New Roman" w:hAnsi="Times New Roman" w:cs="Times New Roman"/>
        </w:rPr>
        <w:t>ile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ilişkili</w:t>
      </w:r>
      <w:proofErr w:type="spellEnd"/>
      <w:r w:rsidRPr="00BF772B">
        <w:rPr>
          <w:rFonts w:ascii="Times New Roman" w:hAnsi="Times New Roman" w:cs="Times New Roman"/>
        </w:rPr>
        <w:t xml:space="preserve"> HLH </w:t>
      </w:r>
      <w:proofErr w:type="spellStart"/>
      <w:r w:rsidRPr="00BF772B">
        <w:rPr>
          <w:rFonts w:ascii="Times New Roman" w:hAnsi="Times New Roman" w:cs="Times New Roman"/>
        </w:rPr>
        <w:t>genellikle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daha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sınırlı</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seyirli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olup</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yoğun</w:t>
      </w:r>
      <w:proofErr w:type="spellEnd"/>
      <w:r w:rsidRPr="00BF772B">
        <w:rPr>
          <w:rFonts w:ascii="Times New Roman" w:hAnsi="Times New Roman" w:cs="Times New Roman"/>
        </w:rPr>
        <w:t xml:space="preserve"> HLH </w:t>
      </w:r>
      <w:proofErr w:type="spellStart"/>
      <w:r w:rsidRPr="00BF772B">
        <w:rPr>
          <w:rFonts w:ascii="Times New Roman" w:hAnsi="Times New Roman" w:cs="Times New Roman"/>
        </w:rPr>
        <w:t>tedavisi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gerektirmeyebilir</w:t>
      </w:r>
      <w:proofErr w:type="spellEnd"/>
      <w:r w:rsidRPr="00BF772B">
        <w:rPr>
          <w:rFonts w:ascii="Times New Roman" w:hAnsi="Times New Roman" w:cs="Times New Roman"/>
        </w:rPr>
        <w:t>.</w:t>
      </w:r>
    </w:p>
    <w:p w:rsidR="00B8185C" w:rsidRPr="00BF772B" w:rsidRDefault="00B8185C" w:rsidP="00B8185C">
      <w:pPr>
        <w:pStyle w:val="Gvde"/>
        <w:jc w:val="both"/>
        <w:rPr>
          <w:rFonts w:ascii="Times New Roman" w:eastAsia="Times New Roman" w:hAnsi="Times New Roman" w:cs="Times New Roman"/>
        </w:rPr>
      </w:pPr>
    </w:p>
    <w:p w:rsidR="00B8185C" w:rsidRPr="00BF772B" w:rsidRDefault="00B8185C" w:rsidP="00B8185C">
      <w:pPr>
        <w:pStyle w:val="Gvde"/>
        <w:jc w:val="both"/>
        <w:rPr>
          <w:rFonts w:ascii="Times New Roman" w:eastAsia="Times New Roman" w:hAnsi="Times New Roman" w:cs="Times New Roman"/>
        </w:rPr>
      </w:pPr>
      <w:proofErr w:type="spellStart"/>
      <w:r w:rsidRPr="00BF772B">
        <w:rPr>
          <w:rFonts w:ascii="Times New Roman" w:hAnsi="Times New Roman" w:cs="Times New Roman"/>
        </w:rPr>
        <w:t>Tüberküloz</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leishmaniasis</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riketsiyal</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enfeksiyonlara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bağlı</w:t>
      </w:r>
      <w:proofErr w:type="spellEnd"/>
      <w:r w:rsidRPr="00BF772B">
        <w:rPr>
          <w:rFonts w:ascii="Times New Roman" w:hAnsi="Times New Roman" w:cs="Times New Roman"/>
        </w:rPr>
        <w:t xml:space="preserve"> HLH</w:t>
      </w:r>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temel</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yaklaşım</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spesifik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antimikrobiyal</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tedavidir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bu</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hastalarda</w:t>
      </w:r>
      <w:proofErr w:type="spellEnd"/>
      <w:r w:rsidRPr="00BF772B">
        <w:rPr>
          <w:rFonts w:ascii="Times New Roman" w:hAnsi="Times New Roman" w:cs="Times New Roman"/>
        </w:rPr>
        <w:t xml:space="preserve"> HLH-94/2004 protokollerinden </w:t>
      </w:r>
      <w:proofErr w:type="spellStart"/>
      <w:r w:rsidRPr="00BF772B">
        <w:rPr>
          <w:rFonts w:ascii="Times New Roman" w:hAnsi="Times New Roman" w:cs="Times New Roman"/>
        </w:rPr>
        <w:t>genellikle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kaçınılmalıdır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Seçilmiş</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ağır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olgularda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ise</w:t>
      </w:r>
      <w:proofErr w:type="spellEnd"/>
      <w:r w:rsidRPr="00BF772B">
        <w:rPr>
          <w:rFonts w:ascii="Times New Roman" w:hAnsi="Times New Roman" w:cs="Times New Roman"/>
        </w:rPr>
        <w:t xml:space="preserve"> HLH</w:t>
      </w:r>
      <w:r w:rsidRPr="00BF772B">
        <w:rPr>
          <w:rFonts w:ascii="Times New Roman" w:hAnsi="Times New Roman" w:cs="Times New Roman"/>
          <w:rtl/>
        </w:rPr>
        <w:t>’</w:t>
      </w:r>
      <w:proofErr w:type="spellStart"/>
      <w:r w:rsidRPr="00BF772B">
        <w:rPr>
          <w:rFonts w:ascii="Times New Roman" w:hAnsi="Times New Roman" w:cs="Times New Roman"/>
        </w:rPr>
        <w:t>ye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yönelik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eklenebilir</w:t>
      </w:r>
      <w:proofErr w:type="spellEnd"/>
    </w:p>
    <w:p w:rsidR="00B8185C" w:rsidRPr="00BF772B" w:rsidRDefault="00B8185C" w:rsidP="00B8185C">
      <w:pPr>
        <w:pStyle w:val="NormalWeb"/>
      </w:pPr>
      <w:r w:rsidRPr="00BF772B">
        <w:rPr>
          <w:lang w:val="de-DE"/>
        </w:rPr>
        <w:t>EBV</w:t>
      </w:r>
      <w:r w:rsidRPr="00BF772B">
        <w:rPr>
          <w:rtl/>
        </w:rPr>
        <w:t>’</w:t>
      </w:r>
      <w:r w:rsidRPr="00BF772B">
        <w:t>nin B hücrelerinde veya T hücrelerinde replike olması tedavi yanıtını belirler.</w:t>
      </w:r>
    </w:p>
    <w:p w:rsidR="00B8185C" w:rsidRPr="00BF772B" w:rsidRDefault="00B8185C" w:rsidP="00B8185C">
      <w:pPr>
        <w:pStyle w:val="Gvde"/>
        <w:numPr>
          <w:ilvl w:val="0"/>
          <w:numId w:val="71"/>
        </w:numPr>
        <w:spacing w:before="100" w:after="100"/>
        <w:rPr>
          <w:rFonts w:ascii="Times New Roman" w:hAnsi="Times New Roman" w:cs="Times New Roman"/>
        </w:rPr>
      </w:pPr>
      <w:r w:rsidRPr="00BF772B">
        <w:rPr>
          <w:rFonts w:ascii="Times New Roman" w:hAnsi="Times New Roman" w:cs="Times New Roman"/>
        </w:rPr>
        <w:t xml:space="preserve">B </w:t>
      </w:r>
      <w:proofErr w:type="spellStart"/>
      <w:r w:rsidRPr="00BF772B">
        <w:rPr>
          <w:rFonts w:ascii="Times New Roman" w:hAnsi="Times New Roman" w:cs="Times New Roman"/>
        </w:rPr>
        <w:t>hücre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tutulumu</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Rituksimab</w:t>
      </w:r>
      <w:proofErr w:type="spellEnd"/>
      <w:r w:rsidRPr="00BF772B">
        <w:rPr>
          <w:rFonts w:ascii="Times New Roman" w:hAnsi="Times New Roman" w:cs="Times New Roman"/>
        </w:rPr>
        <w:t xml:space="preserve"> (375mg/m²) </w:t>
      </w:r>
      <w:proofErr w:type="spellStart"/>
      <w:r w:rsidRPr="00BF772B">
        <w:rPr>
          <w:rFonts w:ascii="Times New Roman" w:hAnsi="Times New Roman" w:cs="Times New Roman"/>
        </w:rPr>
        <w:t>etkili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olabilir</w:t>
      </w:r>
      <w:proofErr w:type="spellEnd"/>
      <w:r w:rsidRPr="00BF772B">
        <w:rPr>
          <w:rFonts w:ascii="Times New Roman" w:hAnsi="Times New Roman" w:cs="Times New Roman"/>
        </w:rPr>
        <w:t xml:space="preserve"> </w:t>
      </w:r>
    </w:p>
    <w:p w:rsidR="00B8185C" w:rsidRPr="00BF772B" w:rsidRDefault="00B8185C" w:rsidP="00B8185C">
      <w:pPr>
        <w:pStyle w:val="Gvde"/>
        <w:numPr>
          <w:ilvl w:val="0"/>
          <w:numId w:val="71"/>
        </w:numPr>
        <w:spacing w:before="100" w:after="100"/>
        <w:rPr>
          <w:rFonts w:ascii="Times New Roman" w:hAnsi="Times New Roman" w:cs="Times New Roman"/>
        </w:rPr>
      </w:pPr>
      <w:proofErr w:type="spellStart"/>
      <w:r w:rsidRPr="00BF772B">
        <w:rPr>
          <w:rFonts w:ascii="Times New Roman" w:hAnsi="Times New Roman" w:cs="Times New Roman"/>
        </w:rPr>
        <w:t>Agresif</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seyir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pHLH</w:t>
      </w:r>
      <w:proofErr w:type="spellEnd"/>
      <w:r w:rsidRPr="00BF772B">
        <w:rPr>
          <w:rFonts w:ascii="Times New Roman" w:hAnsi="Times New Roman" w:cs="Times New Roman"/>
        </w:rPr>
        <w:t xml:space="preserve"> / LA- HLH): Etoposid </w:t>
      </w:r>
      <w:proofErr w:type="gramStart"/>
      <w:r w:rsidRPr="00BF772B">
        <w:rPr>
          <w:rFonts w:ascii="Times New Roman" w:hAnsi="Times New Roman" w:cs="Times New Roman"/>
          <w:rtl/>
        </w:rPr>
        <w:t xml:space="preserve">± </w:t>
      </w:r>
      <w:r>
        <w:rPr>
          <w:rFonts w:ascii="Times New Roman" w:hAnsi="Times New Roman" w:cs="Times New Roman"/>
          <w:lang w:val="tr-TR"/>
        </w:rPr>
        <w:t xml:space="preserve"> </w:t>
      </w:r>
      <w:proofErr w:type="spellStart"/>
      <w:r w:rsidRPr="00BF772B">
        <w:rPr>
          <w:rFonts w:ascii="Times New Roman" w:hAnsi="Times New Roman" w:cs="Times New Roman"/>
        </w:rPr>
        <w:t>rituksimab</w:t>
      </w:r>
      <w:proofErr w:type="spellEnd"/>
      <w:proofErr w:type="gramEnd"/>
      <w:r w:rsidRPr="00BF772B">
        <w:rPr>
          <w:rFonts w:ascii="Times New Roman" w:hAnsi="Times New Roman" w:cs="Times New Roman"/>
        </w:rPr>
        <w:t xml:space="preserve"> </w:t>
      </w:r>
      <w:proofErr w:type="spellStart"/>
      <w:r w:rsidRPr="00BF772B">
        <w:rPr>
          <w:rFonts w:ascii="Times New Roman" w:hAnsi="Times New Roman" w:cs="Times New Roman"/>
        </w:rPr>
        <w:t>önerilir</w:t>
      </w:r>
      <w:proofErr w:type="spellEnd"/>
      <w:r w:rsidRPr="00BF772B">
        <w:rPr>
          <w:rFonts w:ascii="Times New Roman" w:hAnsi="Times New Roman" w:cs="Times New Roman"/>
        </w:rPr>
        <w:t>.</w:t>
      </w:r>
    </w:p>
    <w:p w:rsidR="00B8185C" w:rsidRPr="00BF772B" w:rsidRDefault="00B8185C" w:rsidP="00B8185C">
      <w:pPr>
        <w:pStyle w:val="Gvde"/>
        <w:spacing w:before="100" w:after="100"/>
        <w:jc w:val="both"/>
        <w:rPr>
          <w:rFonts w:ascii="Times New Roman" w:eastAsia="Times New Roman" w:hAnsi="Times New Roman" w:cs="Times New Roman"/>
        </w:rPr>
      </w:pPr>
      <w:proofErr w:type="spellStart"/>
      <w:r w:rsidRPr="00BF772B">
        <w:rPr>
          <w:rFonts w:ascii="Times New Roman" w:hAnsi="Times New Roman" w:cs="Times New Roman"/>
          <w:b/>
          <w:bCs/>
          <w:sz w:val="26"/>
          <w:szCs w:val="26"/>
        </w:rPr>
        <w:t>Malignite</w:t>
      </w:r>
      <w:proofErr w:type="spellEnd"/>
      <w:r w:rsidRPr="00BF772B">
        <w:rPr>
          <w:rFonts w:ascii="Times New Roman" w:hAnsi="Times New Roman" w:cs="Times New Roman"/>
          <w:b/>
          <w:bCs/>
          <w:sz w:val="26"/>
          <w:szCs w:val="26"/>
        </w:rPr>
        <w:t xml:space="preserve"> </w:t>
      </w:r>
      <w:proofErr w:type="spellStart"/>
      <w:r w:rsidRPr="00BF772B">
        <w:rPr>
          <w:rFonts w:ascii="Times New Roman" w:hAnsi="Times New Roman" w:cs="Times New Roman"/>
          <w:b/>
          <w:bCs/>
          <w:sz w:val="26"/>
          <w:szCs w:val="26"/>
        </w:rPr>
        <w:t>ilişkili</w:t>
      </w:r>
      <w:proofErr w:type="spellEnd"/>
      <w:r w:rsidRPr="00BF772B">
        <w:rPr>
          <w:rFonts w:ascii="Times New Roman" w:hAnsi="Times New Roman" w:cs="Times New Roman"/>
          <w:b/>
          <w:bCs/>
          <w:sz w:val="26"/>
          <w:szCs w:val="26"/>
        </w:rPr>
        <w:t xml:space="preserve"> HLH</w:t>
      </w:r>
      <w:r w:rsidRPr="00BF772B">
        <w:rPr>
          <w:rFonts w:ascii="Times New Roman" w:hAnsi="Times New Roman" w:cs="Times New Roman"/>
          <w:b/>
          <w:bCs/>
          <w:sz w:val="26"/>
          <w:szCs w:val="26"/>
          <w:rtl/>
        </w:rPr>
        <w:t>’</w:t>
      </w:r>
      <w:r w:rsidRPr="00BF772B">
        <w:rPr>
          <w:rFonts w:ascii="Times New Roman" w:hAnsi="Times New Roman" w:cs="Times New Roman"/>
          <w:b/>
          <w:bCs/>
          <w:sz w:val="26"/>
          <w:szCs w:val="26"/>
        </w:rPr>
        <w:t xml:space="preserve">de </w:t>
      </w:r>
      <w:proofErr w:type="spellStart"/>
      <w:r w:rsidRPr="00BF772B">
        <w:rPr>
          <w:rFonts w:ascii="Times New Roman" w:hAnsi="Times New Roman" w:cs="Times New Roman"/>
          <w:b/>
          <w:bCs/>
          <w:sz w:val="26"/>
          <w:szCs w:val="26"/>
        </w:rPr>
        <w:t>tedavi</w:t>
      </w:r>
      <w:proofErr w:type="spellEnd"/>
      <w:r w:rsidRPr="00BF772B">
        <w:rPr>
          <w:rFonts w:ascii="Times New Roman" w:hAnsi="Times New Roman" w:cs="Times New Roman"/>
          <w:b/>
          <w:bCs/>
          <w:sz w:val="26"/>
          <w:szCs w:val="26"/>
        </w:rPr>
        <w:t xml:space="preserve"> </w:t>
      </w:r>
    </w:p>
    <w:p w:rsidR="00B8185C" w:rsidRPr="00BF772B" w:rsidRDefault="00B8185C" w:rsidP="00B8185C">
      <w:pPr>
        <w:pStyle w:val="Gvde"/>
        <w:spacing w:before="100" w:after="100"/>
        <w:rPr>
          <w:rFonts w:ascii="Times New Roman" w:eastAsia="Times New Roman" w:hAnsi="Times New Roman" w:cs="Times New Roman"/>
        </w:rPr>
      </w:pPr>
      <w:proofErr w:type="spellStart"/>
      <w:r w:rsidRPr="00BF772B">
        <w:rPr>
          <w:rFonts w:ascii="Times New Roman" w:hAnsi="Times New Roman" w:cs="Times New Roman"/>
        </w:rPr>
        <w:t>Malignite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ilişkili</w:t>
      </w:r>
      <w:proofErr w:type="spellEnd"/>
      <w:r w:rsidRPr="00BF772B">
        <w:rPr>
          <w:rFonts w:ascii="Times New Roman" w:hAnsi="Times New Roman" w:cs="Times New Roman"/>
        </w:rPr>
        <w:t xml:space="preserve"> HLH</w:t>
      </w:r>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yaklaşım</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iki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aşamalıdır</w:t>
      </w:r>
      <w:proofErr w:type="spellEnd"/>
      <w:r w:rsidRPr="00BF772B">
        <w:rPr>
          <w:rFonts w:ascii="Times New Roman" w:hAnsi="Times New Roman" w:cs="Times New Roman"/>
        </w:rPr>
        <w:t>:</w:t>
      </w:r>
    </w:p>
    <w:p w:rsidR="00B8185C" w:rsidRPr="00BF772B" w:rsidRDefault="00B8185C" w:rsidP="00B8185C">
      <w:pPr>
        <w:pStyle w:val="Gvde"/>
        <w:numPr>
          <w:ilvl w:val="0"/>
          <w:numId w:val="73"/>
        </w:numPr>
        <w:spacing w:before="100" w:after="100"/>
        <w:rPr>
          <w:rFonts w:ascii="Times New Roman" w:hAnsi="Times New Roman" w:cs="Times New Roman"/>
        </w:rPr>
      </w:pPr>
      <w:r w:rsidRPr="00BF772B">
        <w:rPr>
          <w:rFonts w:ascii="Times New Roman" w:hAnsi="Times New Roman" w:cs="Times New Roman"/>
        </w:rPr>
        <w:t xml:space="preserve">Organ </w:t>
      </w:r>
      <w:proofErr w:type="spellStart"/>
      <w:r w:rsidRPr="00BF772B">
        <w:rPr>
          <w:rFonts w:ascii="Times New Roman" w:hAnsi="Times New Roman" w:cs="Times New Roman"/>
        </w:rPr>
        <w:t>disfonksiyonu</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varsa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Öncelikle</w:t>
      </w:r>
      <w:proofErr w:type="spellEnd"/>
      <w:r w:rsidRPr="00BF772B">
        <w:rPr>
          <w:rFonts w:ascii="Times New Roman" w:hAnsi="Times New Roman" w:cs="Times New Roman"/>
        </w:rPr>
        <w:t xml:space="preserve"> HLH</w:t>
      </w:r>
      <w:r w:rsidRPr="00BF772B">
        <w:rPr>
          <w:rFonts w:ascii="Times New Roman" w:hAnsi="Times New Roman" w:cs="Times New Roman"/>
          <w:rtl/>
        </w:rPr>
        <w:t>’</w:t>
      </w:r>
      <w:proofErr w:type="spellStart"/>
      <w:r w:rsidRPr="00BF772B">
        <w:rPr>
          <w:rFonts w:ascii="Times New Roman" w:hAnsi="Times New Roman" w:cs="Times New Roman"/>
        </w:rPr>
        <w:t>ye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yönelik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kortikosteroid</w:t>
      </w:r>
      <w:proofErr w:type="spellEnd"/>
      <w:r w:rsidRPr="00BF772B">
        <w:rPr>
          <w:rFonts w:ascii="Times New Roman" w:hAnsi="Times New Roman" w:cs="Times New Roman"/>
          <w:rtl/>
        </w:rPr>
        <w:t xml:space="preserve">± </w:t>
      </w:r>
      <w:r w:rsidRPr="00BF772B">
        <w:rPr>
          <w:rFonts w:ascii="Times New Roman" w:hAnsi="Times New Roman" w:cs="Times New Roman"/>
        </w:rPr>
        <w:t>IVIG (</w:t>
      </w:r>
      <w:r w:rsidRPr="00BF772B">
        <w:rPr>
          <w:rFonts w:ascii="Times New Roman" w:hAnsi="Times New Roman" w:cs="Times New Roman"/>
          <w:lang w:val="en-US"/>
        </w:rPr>
        <w:t>0.4 g/kg/</w:t>
      </w:r>
      <w:proofErr w:type="spellStart"/>
      <w:r w:rsidRPr="00BF772B">
        <w:rPr>
          <w:rFonts w:ascii="Times New Roman" w:hAnsi="Times New Roman" w:cs="Times New Roman"/>
          <w:lang w:val="en-US"/>
        </w:rPr>
        <w:t>gün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genellikle</w:t>
      </w:r>
      <w:proofErr w:type="spellEnd"/>
      <w:r w:rsidRPr="00BF772B">
        <w:rPr>
          <w:rFonts w:ascii="Times New Roman" w:hAnsi="Times New Roman" w:cs="Times New Roman"/>
          <w:lang w:val="en-US"/>
        </w:rPr>
        <w:t xml:space="preserve"> 3–5 </w:t>
      </w:r>
      <w:proofErr w:type="spellStart"/>
      <w:r w:rsidRPr="00BF772B">
        <w:rPr>
          <w:rFonts w:ascii="Times New Roman" w:hAnsi="Times New Roman" w:cs="Times New Roman"/>
          <w:lang w:val="en-US"/>
        </w:rPr>
        <w:t>gün</w:t>
      </w:r>
      <w:proofErr w:type="spellEnd"/>
      <w:r w:rsidRPr="00BF772B">
        <w:rPr>
          <w:rFonts w:ascii="Times New Roman" w:hAnsi="Times New Roman" w:cs="Times New Roman"/>
        </w:rPr>
        <w:t xml:space="preserve">) </w:t>
      </w:r>
      <w:proofErr w:type="gramStart"/>
      <w:r w:rsidRPr="00BF772B">
        <w:rPr>
          <w:rFonts w:ascii="Times New Roman" w:hAnsi="Times New Roman" w:cs="Times New Roman"/>
          <w:rtl/>
        </w:rPr>
        <w:t xml:space="preserve">± </w:t>
      </w:r>
      <w:r w:rsidRPr="00BF772B">
        <w:rPr>
          <w:rFonts w:ascii="Times New Roman" w:hAnsi="Times New Roman" w:cs="Times New Roman"/>
          <w:lang w:val="tr-TR"/>
        </w:rPr>
        <w:t xml:space="preserve"> </w:t>
      </w:r>
      <w:proofErr w:type="spellStart"/>
      <w:r w:rsidRPr="00BF772B">
        <w:rPr>
          <w:rFonts w:ascii="Times New Roman" w:hAnsi="Times New Roman" w:cs="Times New Roman"/>
          <w:lang w:val="da-DK"/>
        </w:rPr>
        <w:t>etoposid</w:t>
      </w:r>
      <w:proofErr w:type="spellEnd"/>
      <w:proofErr w:type="gramEnd"/>
      <w:r w:rsidRPr="00BF772B">
        <w:rPr>
          <w:rFonts w:ascii="Times New Roman" w:hAnsi="Times New Roman" w:cs="Times New Roman"/>
          <w:lang w:val="da-DK"/>
        </w:rPr>
        <w:t>]</w:t>
      </w:r>
    </w:p>
    <w:p w:rsidR="00B8185C" w:rsidRPr="00BF772B" w:rsidRDefault="00B8185C" w:rsidP="00B8185C">
      <w:pPr>
        <w:pStyle w:val="Gvde"/>
        <w:numPr>
          <w:ilvl w:val="0"/>
          <w:numId w:val="73"/>
        </w:numPr>
        <w:spacing w:before="100" w:after="100"/>
        <w:rPr>
          <w:rFonts w:ascii="Times New Roman" w:hAnsi="Times New Roman" w:cs="Times New Roman"/>
        </w:rPr>
      </w:pPr>
      <w:proofErr w:type="spellStart"/>
      <w:r w:rsidRPr="00BF772B">
        <w:rPr>
          <w:rFonts w:ascii="Times New Roman" w:hAnsi="Times New Roman" w:cs="Times New Roman"/>
        </w:rPr>
        <w:t>Stabilizasyon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sonrası</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Altta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yatan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maligniteye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yönelik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w:t>
      </w:r>
      <w:proofErr w:type="spellEnd"/>
      <w:r w:rsidRPr="00BF772B">
        <w:rPr>
          <w:rFonts w:ascii="Times New Roman" w:hAnsi="Times New Roman" w:cs="Times New Roman"/>
        </w:rPr>
        <w:t xml:space="preserve"> </w:t>
      </w:r>
    </w:p>
    <w:p w:rsidR="00B8185C" w:rsidRPr="00BF772B" w:rsidRDefault="00B8185C" w:rsidP="00B8185C">
      <w:pPr>
        <w:pStyle w:val="Gvde"/>
        <w:spacing w:before="100" w:after="100"/>
        <w:rPr>
          <w:rFonts w:ascii="Times New Roman" w:eastAsia="Times New Roman" w:hAnsi="Times New Roman" w:cs="Times New Roman"/>
        </w:rPr>
      </w:pPr>
      <w:proofErr w:type="spellStart"/>
      <w:r w:rsidRPr="00BF772B">
        <w:rPr>
          <w:rFonts w:ascii="Times New Roman" w:hAnsi="Times New Roman" w:cs="Times New Roman"/>
        </w:rPr>
        <w:t>Bu</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hastalarda</w:t>
      </w:r>
      <w:proofErr w:type="spellEnd"/>
      <w:r w:rsidRPr="00BF772B">
        <w:rPr>
          <w:rFonts w:ascii="Times New Roman" w:hAnsi="Times New Roman" w:cs="Times New Roman"/>
        </w:rPr>
        <w:t>:</w:t>
      </w:r>
    </w:p>
    <w:p w:rsidR="00B8185C" w:rsidRPr="00BF772B" w:rsidRDefault="00B8185C" w:rsidP="00B8185C">
      <w:pPr>
        <w:pStyle w:val="Gvde"/>
        <w:numPr>
          <w:ilvl w:val="0"/>
          <w:numId w:val="75"/>
        </w:numPr>
        <w:spacing w:before="100" w:after="100"/>
        <w:rPr>
          <w:rFonts w:ascii="Times New Roman" w:hAnsi="Times New Roman" w:cs="Times New Roman"/>
        </w:rPr>
      </w:pPr>
      <w:r w:rsidRPr="00BF772B">
        <w:rPr>
          <w:rFonts w:ascii="Times New Roman" w:hAnsi="Times New Roman" w:cs="Times New Roman"/>
        </w:rPr>
        <w:lastRenderedPageBreak/>
        <w:t xml:space="preserve">HLH-94 </w:t>
      </w:r>
      <w:proofErr w:type="spellStart"/>
      <w:r w:rsidRPr="00BF772B">
        <w:rPr>
          <w:rFonts w:ascii="Times New Roman" w:hAnsi="Times New Roman" w:cs="Times New Roman"/>
        </w:rPr>
        <w:t>protokolünün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tam</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uygulanması</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önerilmez</w:t>
      </w:r>
      <w:proofErr w:type="spellEnd"/>
      <w:r w:rsidRPr="00BF772B">
        <w:rPr>
          <w:rFonts w:ascii="Times New Roman" w:hAnsi="Times New Roman" w:cs="Times New Roman"/>
        </w:rPr>
        <w:t xml:space="preserve"> </w:t>
      </w:r>
    </w:p>
    <w:p w:rsidR="00B8185C" w:rsidRPr="00BF772B" w:rsidRDefault="00B8185C" w:rsidP="00B8185C">
      <w:pPr>
        <w:pStyle w:val="Gvde"/>
        <w:numPr>
          <w:ilvl w:val="0"/>
          <w:numId w:val="75"/>
        </w:numPr>
        <w:spacing w:before="100" w:after="100"/>
        <w:rPr>
          <w:rFonts w:ascii="Times New Roman" w:hAnsi="Times New Roman" w:cs="Times New Roman"/>
        </w:rPr>
      </w:pPr>
      <w:proofErr w:type="spellStart"/>
      <w:r w:rsidRPr="00BF772B">
        <w:rPr>
          <w:rFonts w:ascii="Times New Roman" w:hAnsi="Times New Roman" w:cs="Times New Roman"/>
        </w:rPr>
        <w:t>Daha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düşük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yoğunluklu</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tercih</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edilir</w:t>
      </w:r>
      <w:proofErr w:type="spellEnd"/>
      <w:r w:rsidRPr="00BF772B">
        <w:rPr>
          <w:rFonts w:ascii="Times New Roman" w:hAnsi="Times New Roman" w:cs="Times New Roman"/>
        </w:rPr>
        <w:t xml:space="preserve"> </w:t>
      </w:r>
    </w:p>
    <w:p w:rsidR="00B8185C" w:rsidRPr="00BF772B" w:rsidRDefault="00B8185C" w:rsidP="00B8185C">
      <w:pPr>
        <w:pStyle w:val="Gvde"/>
        <w:numPr>
          <w:ilvl w:val="0"/>
          <w:numId w:val="75"/>
        </w:numPr>
        <w:spacing w:before="100" w:after="100"/>
        <w:rPr>
          <w:rFonts w:ascii="Times New Roman" w:hAnsi="Times New Roman" w:cs="Times New Roman"/>
          <w:lang w:val="pt-PT"/>
        </w:rPr>
      </w:pPr>
      <w:proofErr w:type="spellStart"/>
      <w:r w:rsidRPr="00BF772B">
        <w:rPr>
          <w:rFonts w:ascii="Times New Roman" w:hAnsi="Times New Roman" w:cs="Times New Roman"/>
          <w:lang w:val="pt-PT"/>
        </w:rPr>
        <w:t>Etoposid</w:t>
      </w:r>
      <w:proofErr w:type="spellEnd"/>
      <w:r w:rsidRPr="00BF772B">
        <w:rPr>
          <w:rFonts w:ascii="Times New Roman" w:hAnsi="Times New Roman" w:cs="Times New Roman"/>
          <w:lang w:val="pt-PT"/>
        </w:rPr>
        <w:t xml:space="preserve"> (50</w:t>
      </w:r>
      <w:r w:rsidRPr="00BF772B">
        <w:rPr>
          <w:rFonts w:ascii="Times New Roman" w:hAnsi="Times New Roman" w:cs="Times New Roman"/>
        </w:rPr>
        <w:t>–100 mg/m²/</w:t>
      </w:r>
      <w:proofErr w:type="spellStart"/>
      <w:r w:rsidRPr="00BF772B">
        <w:rPr>
          <w:rFonts w:ascii="Times New Roman" w:hAnsi="Times New Roman" w:cs="Times New Roman"/>
        </w:rPr>
        <w:t>hafta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uygulanabilir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haftalık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olarak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yeniden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değerlendirilmelidir</w:t>
      </w:r>
      <w:proofErr w:type="spellEnd"/>
      <w:r w:rsidRPr="00BF772B">
        <w:rPr>
          <w:rFonts w:ascii="Times New Roman" w:hAnsi="Times New Roman" w:cs="Times New Roman"/>
        </w:rPr>
        <w:t xml:space="preserve"> </w:t>
      </w:r>
    </w:p>
    <w:p w:rsidR="00B8185C" w:rsidRPr="00BF772B" w:rsidRDefault="00B8185C" w:rsidP="00B8185C">
      <w:pPr>
        <w:pStyle w:val="Gvde"/>
        <w:spacing w:before="100" w:after="100"/>
        <w:rPr>
          <w:rFonts w:ascii="Times New Roman" w:eastAsia="Times New Roman" w:hAnsi="Times New Roman" w:cs="Times New Roman"/>
        </w:rPr>
      </w:pPr>
      <w:r w:rsidRPr="00BF772B">
        <w:rPr>
          <w:rFonts w:ascii="Times New Roman" w:hAnsi="Times New Roman" w:cs="Times New Roman"/>
        </w:rPr>
        <w:t>LA- HLH</w:t>
      </w:r>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etoposid</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kullanımının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sağkalım</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avantajı</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sağladığı</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gösterilmiştir</w:t>
      </w:r>
      <w:proofErr w:type="spellEnd"/>
      <w:r w:rsidRPr="00BF772B">
        <w:rPr>
          <w:rFonts w:ascii="Times New Roman" w:hAnsi="Times New Roman" w:cs="Times New Roman"/>
        </w:rPr>
        <w:t xml:space="preserve"> (2 </w:t>
      </w:r>
      <w:proofErr w:type="spellStart"/>
      <w:r w:rsidRPr="00BF772B">
        <w:rPr>
          <w:rFonts w:ascii="Times New Roman" w:hAnsi="Times New Roman" w:cs="Times New Roman"/>
        </w:rPr>
        <w:t>aylık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sağkalım</w:t>
      </w:r>
      <w:proofErr w:type="spellEnd"/>
      <w:r w:rsidRPr="00BF772B">
        <w:rPr>
          <w:rFonts w:ascii="Times New Roman" w:hAnsi="Times New Roman" w:cs="Times New Roman"/>
        </w:rPr>
        <w:t xml:space="preserve"> %79.8 </w:t>
      </w:r>
      <w:proofErr w:type="spellStart"/>
      <w:r w:rsidRPr="00BF772B">
        <w:rPr>
          <w:rFonts w:ascii="Times New Roman" w:hAnsi="Times New Roman" w:cs="Times New Roman"/>
        </w:rPr>
        <w:t>vs</w:t>
      </w:r>
      <w:proofErr w:type="spellEnd"/>
      <w:r w:rsidRPr="00BF772B">
        <w:rPr>
          <w:rFonts w:ascii="Times New Roman" w:hAnsi="Times New Roman" w:cs="Times New Roman"/>
        </w:rPr>
        <w:t xml:space="preserve"> %46.8; </w:t>
      </w:r>
      <w:proofErr w:type="spellStart"/>
      <w:r w:rsidRPr="00BF772B">
        <w:rPr>
          <w:rFonts w:ascii="Times New Roman" w:hAnsi="Times New Roman" w:cs="Times New Roman"/>
        </w:rPr>
        <w:t>medyan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sağkalım</w:t>
      </w:r>
      <w:proofErr w:type="spellEnd"/>
      <w:r w:rsidRPr="00BF772B">
        <w:rPr>
          <w:rFonts w:ascii="Times New Roman" w:hAnsi="Times New Roman" w:cs="Times New Roman"/>
        </w:rPr>
        <w:t xml:space="preserve"> 25.8 </w:t>
      </w:r>
      <w:proofErr w:type="spellStart"/>
      <w:r w:rsidRPr="00BF772B">
        <w:rPr>
          <w:rFonts w:ascii="Times New Roman" w:hAnsi="Times New Roman" w:cs="Times New Roman"/>
        </w:rPr>
        <w:t>vs</w:t>
      </w:r>
      <w:proofErr w:type="spellEnd"/>
      <w:r w:rsidRPr="00BF772B">
        <w:rPr>
          <w:rFonts w:ascii="Times New Roman" w:hAnsi="Times New Roman" w:cs="Times New Roman"/>
        </w:rPr>
        <w:t xml:space="preserve"> 7.8 </w:t>
      </w:r>
      <w:proofErr w:type="spellStart"/>
      <w:r w:rsidRPr="00BF772B">
        <w:rPr>
          <w:rFonts w:ascii="Times New Roman" w:hAnsi="Times New Roman" w:cs="Times New Roman"/>
        </w:rPr>
        <w:t>hafta</w:t>
      </w:r>
      <w:proofErr w:type="spellEnd"/>
      <w:r w:rsidRPr="00BF772B">
        <w:rPr>
          <w:rFonts w:ascii="Times New Roman" w:hAnsi="Times New Roman" w:cs="Times New Roman"/>
        </w:rPr>
        <w:t>).</w:t>
      </w:r>
    </w:p>
    <w:p w:rsidR="00B8185C" w:rsidRDefault="00B8185C" w:rsidP="00B8185C">
      <w:pPr>
        <w:pStyle w:val="Balk2"/>
        <w:rPr>
          <w:rFonts w:ascii="Times New Roman" w:eastAsia="Times New Roman" w:hAnsi="Times New Roman" w:cs="Times New Roman"/>
          <w:b/>
          <w:bCs/>
          <w:color w:val="000000"/>
          <w:u w:color="000000"/>
        </w:rPr>
      </w:pPr>
      <w:r>
        <w:rPr>
          <w:rFonts w:ascii="Times New Roman" w:hAnsi="Times New Roman"/>
          <w:b/>
          <w:bCs/>
          <w:color w:val="000000"/>
          <w:u w:color="000000"/>
        </w:rPr>
        <w:t>MAS ve diğer sekonder HLH alt tiplerinde tedavi</w:t>
      </w:r>
    </w:p>
    <w:p w:rsidR="00B8185C" w:rsidRDefault="00B8185C" w:rsidP="00B8185C">
      <w:pPr>
        <w:pStyle w:val="Gvde"/>
      </w:pPr>
    </w:p>
    <w:p w:rsidR="00B8185C" w:rsidRPr="00BF772B" w:rsidRDefault="00B8185C" w:rsidP="00B8185C">
      <w:pPr>
        <w:pStyle w:val="Gvde"/>
        <w:jc w:val="both"/>
        <w:rPr>
          <w:rFonts w:ascii="Times New Roman" w:eastAsia="Times New Roman" w:hAnsi="Times New Roman" w:cs="Times New Roman"/>
        </w:rPr>
      </w:pPr>
      <w:r w:rsidRPr="00BF772B">
        <w:rPr>
          <w:rFonts w:ascii="Times New Roman" w:hAnsi="Times New Roman" w:cs="Times New Roman"/>
          <w:lang w:val="en-US"/>
        </w:rPr>
        <w:t xml:space="preserve">MAS </w:t>
      </w:r>
      <w:proofErr w:type="spellStart"/>
      <w:r w:rsidRPr="00BF772B">
        <w:rPr>
          <w:rFonts w:ascii="Times New Roman" w:hAnsi="Times New Roman" w:cs="Times New Roman"/>
          <w:lang w:val="en-US"/>
        </w:rPr>
        <w:t>ilişkili</w:t>
      </w:r>
      <w:proofErr w:type="spellEnd"/>
      <w:r w:rsidRPr="00BF772B">
        <w:rPr>
          <w:rFonts w:ascii="Times New Roman" w:hAnsi="Times New Roman" w:cs="Times New Roman"/>
          <w:lang w:val="en-US"/>
        </w:rPr>
        <w:t xml:space="preserve"> HLH </w:t>
      </w:r>
      <w:proofErr w:type="spellStart"/>
      <w:r w:rsidRPr="00BF772B">
        <w:rPr>
          <w:rFonts w:ascii="Times New Roman" w:hAnsi="Times New Roman" w:cs="Times New Roman"/>
          <w:lang w:val="en-US"/>
        </w:rPr>
        <w:t>tedavisinde</w:t>
      </w:r>
      <w:proofErr w:type="spellEnd"/>
      <w:r w:rsidRPr="00BF772B">
        <w:rPr>
          <w:rFonts w:ascii="Times New Roman" w:hAnsi="Times New Roman" w:cs="Times New Roman"/>
          <w:lang w:val="en-US"/>
        </w:rPr>
        <w:t xml:space="preserve"> ilk </w:t>
      </w:r>
      <w:proofErr w:type="spellStart"/>
      <w:r w:rsidRPr="00BF772B">
        <w:rPr>
          <w:rFonts w:ascii="Times New Roman" w:hAnsi="Times New Roman" w:cs="Times New Roman"/>
          <w:lang w:val="en-US"/>
        </w:rPr>
        <w:t>basamak</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yüksek</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doz</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glukokortikoidlerdir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sıklıkla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intravenöz</w:t>
      </w:r>
      <w:proofErr w:type="spellEnd"/>
      <w:r w:rsidRPr="00BF772B">
        <w:rPr>
          <w:rFonts w:ascii="Times New Roman" w:hAnsi="Times New Roman" w:cs="Times New Roman"/>
          <w:lang w:val="en-US"/>
        </w:rPr>
        <w:t xml:space="preserve"> pulse </w:t>
      </w:r>
      <w:proofErr w:type="spellStart"/>
      <w:r w:rsidRPr="00BF772B">
        <w:rPr>
          <w:rFonts w:ascii="Times New Roman" w:hAnsi="Times New Roman" w:cs="Times New Roman"/>
          <w:lang w:val="en-US"/>
        </w:rPr>
        <w:t>metilprednizolon</w:t>
      </w:r>
      <w:proofErr w:type="spellEnd"/>
      <w:r w:rsidRPr="00BF772B">
        <w:rPr>
          <w:rFonts w:ascii="Times New Roman" w:hAnsi="Times New Roman" w:cs="Times New Roman"/>
          <w:lang w:val="en-US"/>
        </w:rPr>
        <w:t xml:space="preserve"> (30 mg/kg/</w:t>
      </w:r>
      <w:proofErr w:type="spellStart"/>
      <w:r w:rsidRPr="00BF772B">
        <w:rPr>
          <w:rFonts w:ascii="Times New Roman" w:hAnsi="Times New Roman" w:cs="Times New Roman"/>
          <w:lang w:val="en-US"/>
        </w:rPr>
        <w:t>gün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maksimum</w:t>
      </w:r>
      <w:proofErr w:type="spellEnd"/>
      <w:r w:rsidRPr="00BF772B">
        <w:rPr>
          <w:rFonts w:ascii="Times New Roman" w:hAnsi="Times New Roman" w:cs="Times New Roman"/>
          <w:lang w:val="en-US"/>
        </w:rPr>
        <w:t xml:space="preserve"> 1000 mg, 3–5 </w:t>
      </w:r>
      <w:proofErr w:type="spellStart"/>
      <w:r w:rsidRPr="00BF772B">
        <w:rPr>
          <w:rFonts w:ascii="Times New Roman" w:hAnsi="Times New Roman" w:cs="Times New Roman"/>
          <w:lang w:val="en-US"/>
        </w:rPr>
        <w:t>gün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uygulanır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ardından</w:t>
      </w:r>
      <w:proofErr w:type="spellEnd"/>
      <w:r w:rsidRPr="00BF772B">
        <w:rPr>
          <w:rFonts w:ascii="Times New Roman" w:hAnsi="Times New Roman" w:cs="Times New Roman"/>
          <w:lang w:val="en-US"/>
        </w:rPr>
        <w:t xml:space="preserve"> oral/IV </w:t>
      </w:r>
      <w:proofErr w:type="spellStart"/>
      <w:r w:rsidRPr="00BF772B">
        <w:rPr>
          <w:rFonts w:ascii="Times New Roman" w:hAnsi="Times New Roman" w:cs="Times New Roman"/>
          <w:lang w:val="en-US"/>
        </w:rPr>
        <w:t>steroidlerle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devam</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edilir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Yetersiz</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yanıt</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durumunda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veya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başlangıçtan</w:t>
      </w:r>
      <w:proofErr w:type="spellEnd"/>
      <w:r w:rsidRPr="00BF772B">
        <w:rPr>
          <w:rFonts w:ascii="Times New Roman" w:hAnsi="Times New Roman" w:cs="Times New Roman"/>
          <w:b/>
          <w:bCs/>
          <w:lang w:val="en-US"/>
        </w:rPr>
        <w:t xml:space="preserve"> </w:t>
      </w:r>
      <w:proofErr w:type="spellStart"/>
      <w:r w:rsidRPr="00BF772B">
        <w:rPr>
          <w:rFonts w:ascii="Times New Roman" w:hAnsi="Times New Roman" w:cs="Times New Roman"/>
          <w:lang w:val="en-US"/>
        </w:rPr>
        <w:t>itibaren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ağır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olgularda</w:t>
      </w:r>
      <w:proofErr w:type="spellEnd"/>
      <w:r w:rsidRPr="00BF772B">
        <w:rPr>
          <w:rFonts w:ascii="Times New Roman" w:hAnsi="Times New Roman" w:cs="Times New Roman"/>
          <w:b/>
          <w:bCs/>
          <w:lang w:val="en-US"/>
        </w:rPr>
        <w:t xml:space="preserve"> </w:t>
      </w:r>
      <w:proofErr w:type="spellStart"/>
      <w:r w:rsidRPr="00BF772B">
        <w:rPr>
          <w:rFonts w:ascii="Times New Roman" w:hAnsi="Times New Roman" w:cs="Times New Roman"/>
          <w:lang w:val="en-US"/>
        </w:rPr>
        <w:t>siklosporin</w:t>
      </w:r>
      <w:proofErr w:type="spellEnd"/>
      <w:r w:rsidRPr="00BF772B">
        <w:rPr>
          <w:rFonts w:ascii="Times New Roman" w:hAnsi="Times New Roman" w:cs="Times New Roman"/>
          <w:lang w:val="en-US"/>
        </w:rPr>
        <w:t xml:space="preserve"> (2–7 mg/kg/</w:t>
      </w:r>
      <w:proofErr w:type="spellStart"/>
      <w:r w:rsidRPr="00BF772B">
        <w:rPr>
          <w:rFonts w:ascii="Times New Roman" w:hAnsi="Times New Roman" w:cs="Times New Roman"/>
          <w:lang w:val="en-US"/>
        </w:rPr>
        <w:t>gün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özellikle</w:t>
      </w:r>
      <w:proofErr w:type="spellEnd"/>
      <w:r w:rsidRPr="00BF772B">
        <w:rPr>
          <w:rFonts w:ascii="Times New Roman" w:hAnsi="Times New Roman" w:cs="Times New Roman"/>
          <w:lang w:val="en-US"/>
        </w:rPr>
        <w:t xml:space="preserve"> interlökin-1 </w:t>
      </w:r>
      <w:proofErr w:type="spellStart"/>
      <w:r w:rsidRPr="00BF772B">
        <w:rPr>
          <w:rFonts w:ascii="Times New Roman" w:hAnsi="Times New Roman" w:cs="Times New Roman"/>
          <w:lang w:val="en-US"/>
        </w:rPr>
        <w:t>blokajı</w:t>
      </w:r>
      <w:proofErr w:type="spellEnd"/>
      <w:r w:rsidRPr="00BF772B">
        <w:rPr>
          <w:rFonts w:ascii="Times New Roman" w:hAnsi="Times New Roman" w:cs="Times New Roman"/>
          <w:lang w:val="en-US"/>
        </w:rPr>
        <w:t xml:space="preserve"> (anakinra, 2–10 mg/kg/</w:t>
      </w:r>
      <w:proofErr w:type="spellStart"/>
      <w:r w:rsidRPr="00BF772B">
        <w:rPr>
          <w:rFonts w:ascii="Times New Roman" w:hAnsi="Times New Roman" w:cs="Times New Roman"/>
          <w:lang w:val="en-US"/>
        </w:rPr>
        <w:t>gün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tedaviye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eklenir</w:t>
      </w:r>
      <w:proofErr w:type="spellEnd"/>
      <w:r w:rsidRPr="00BF772B">
        <w:rPr>
          <w:rFonts w:ascii="Times New Roman" w:hAnsi="Times New Roman" w:cs="Times New Roman"/>
          <w:lang w:val="en-US"/>
        </w:rPr>
        <w:t>.</w:t>
      </w:r>
    </w:p>
    <w:p w:rsidR="00B8185C" w:rsidRPr="00BF772B" w:rsidRDefault="00B8185C" w:rsidP="00B8185C">
      <w:pPr>
        <w:pStyle w:val="Gvde"/>
        <w:jc w:val="both"/>
        <w:rPr>
          <w:rFonts w:ascii="Times New Roman" w:eastAsia="Times New Roman" w:hAnsi="Times New Roman" w:cs="Times New Roman"/>
        </w:rPr>
      </w:pPr>
      <w:r w:rsidRPr="00BF772B">
        <w:rPr>
          <w:rFonts w:ascii="Times New Roman" w:hAnsi="Times New Roman" w:cs="Times New Roman"/>
          <w:lang w:val="en-US"/>
        </w:rPr>
        <w:t xml:space="preserve">Steroid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immünmodülatör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tedaviye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rağmen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ağır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seyir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veya</w:t>
      </w:r>
      <w:proofErr w:type="spellEnd"/>
      <w:r w:rsidRPr="00BF772B">
        <w:rPr>
          <w:rFonts w:ascii="Times New Roman" w:hAnsi="Times New Roman" w:cs="Times New Roman"/>
          <w:lang w:val="en-US"/>
        </w:rPr>
        <w:t xml:space="preserve"> SSS </w:t>
      </w:r>
      <w:proofErr w:type="spellStart"/>
      <w:r w:rsidRPr="00BF772B">
        <w:rPr>
          <w:rFonts w:ascii="Times New Roman" w:hAnsi="Times New Roman" w:cs="Times New Roman"/>
          <w:lang w:val="en-US"/>
        </w:rPr>
        <w:t>tutulumu</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devam</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eden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hastalarda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haftalık</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düşük-orta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doz</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etoposid</w:t>
      </w:r>
      <w:proofErr w:type="spellEnd"/>
      <w:r w:rsidRPr="00BF772B">
        <w:rPr>
          <w:rFonts w:ascii="Times New Roman" w:hAnsi="Times New Roman" w:cs="Times New Roman"/>
          <w:lang w:val="en-US"/>
        </w:rPr>
        <w:t xml:space="preserve"> (50–100 mg/m²) </w:t>
      </w:r>
      <w:proofErr w:type="spellStart"/>
      <w:r w:rsidRPr="00BF772B">
        <w:rPr>
          <w:rFonts w:ascii="Times New Roman" w:hAnsi="Times New Roman" w:cs="Times New Roman"/>
          <w:lang w:val="en-US"/>
        </w:rPr>
        <w:t>düşünülebilir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Dirençli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vakalarda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ise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emapalumab</w:t>
      </w:r>
      <w:proofErr w:type="spellEnd"/>
      <w:r w:rsidRPr="00BF772B">
        <w:rPr>
          <w:rFonts w:ascii="Times New Roman" w:hAnsi="Times New Roman" w:cs="Times New Roman"/>
          <w:lang w:val="en-US"/>
        </w:rPr>
        <w:t xml:space="preserve">, JAK </w:t>
      </w:r>
      <w:proofErr w:type="spellStart"/>
      <w:r w:rsidRPr="00BF772B">
        <w:rPr>
          <w:rFonts w:ascii="Times New Roman" w:hAnsi="Times New Roman" w:cs="Times New Roman"/>
          <w:lang w:val="en-US"/>
        </w:rPr>
        <w:t>inhibitörleri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IL-6 </w:t>
      </w:r>
      <w:proofErr w:type="spellStart"/>
      <w:r w:rsidRPr="00BF772B">
        <w:rPr>
          <w:rFonts w:ascii="Times New Roman" w:hAnsi="Times New Roman" w:cs="Times New Roman"/>
          <w:lang w:val="en-US"/>
        </w:rPr>
        <w:t>inhibitörleri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kurtarma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tedavisi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seçenekleri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arasında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yer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alır</w:t>
      </w:r>
      <w:proofErr w:type="spellEnd"/>
      <w:r w:rsidRPr="00BF772B">
        <w:rPr>
          <w:rFonts w:ascii="Times New Roman" w:hAnsi="Times New Roman" w:cs="Times New Roman"/>
          <w:lang w:val="en-US"/>
        </w:rPr>
        <w:t>.</w:t>
      </w:r>
    </w:p>
    <w:p w:rsidR="00B8185C" w:rsidRPr="00BF772B" w:rsidRDefault="00B8185C" w:rsidP="00B8185C">
      <w:pPr>
        <w:pStyle w:val="Gvde"/>
        <w:jc w:val="both"/>
        <w:rPr>
          <w:rFonts w:ascii="Times New Roman" w:eastAsia="Times New Roman" w:hAnsi="Times New Roman" w:cs="Times New Roman"/>
          <w:lang w:val="en-US"/>
        </w:rPr>
      </w:pPr>
    </w:p>
    <w:p w:rsidR="00B8185C" w:rsidRPr="00BF772B" w:rsidRDefault="00B8185C" w:rsidP="00B8185C">
      <w:pPr>
        <w:pStyle w:val="Gvde"/>
        <w:jc w:val="both"/>
        <w:rPr>
          <w:rFonts w:ascii="Times New Roman" w:eastAsia="Times New Roman" w:hAnsi="Times New Roman" w:cs="Times New Roman"/>
        </w:rPr>
      </w:pPr>
      <w:proofErr w:type="spellStart"/>
      <w:r w:rsidRPr="00BF772B">
        <w:rPr>
          <w:rFonts w:ascii="Times New Roman" w:hAnsi="Times New Roman" w:cs="Times New Roman"/>
          <w:lang w:val="en-US"/>
        </w:rPr>
        <w:t>Transplantasyon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CAR-T </w:t>
      </w:r>
      <w:proofErr w:type="spellStart"/>
      <w:r w:rsidRPr="00BF772B">
        <w:rPr>
          <w:rFonts w:ascii="Times New Roman" w:hAnsi="Times New Roman" w:cs="Times New Roman"/>
          <w:lang w:val="en-US"/>
        </w:rPr>
        <w:t>gibi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immün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efektör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hücre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tedavileri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sekonder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HLH’ye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yol</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açabilir</w:t>
      </w:r>
      <w:proofErr w:type="spellEnd"/>
      <w:r w:rsidRPr="00BF772B">
        <w:rPr>
          <w:rFonts w:ascii="Times New Roman" w:hAnsi="Times New Roman" w:cs="Times New Roman"/>
          <w:lang w:val="en-US"/>
        </w:rPr>
        <w:t xml:space="preserve">. Bu </w:t>
      </w:r>
      <w:proofErr w:type="spellStart"/>
      <w:r w:rsidRPr="00BF772B">
        <w:rPr>
          <w:rFonts w:ascii="Times New Roman" w:hAnsi="Times New Roman" w:cs="Times New Roman"/>
          <w:lang w:val="en-US"/>
        </w:rPr>
        <w:t>tablo</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özellikle</w:t>
      </w:r>
      <w:proofErr w:type="spellEnd"/>
      <w:r w:rsidRPr="00BF772B">
        <w:rPr>
          <w:rFonts w:ascii="Times New Roman" w:hAnsi="Times New Roman" w:cs="Times New Roman"/>
          <w:lang w:val="en-US"/>
        </w:rPr>
        <w:t xml:space="preserve"> CAR-T </w:t>
      </w:r>
      <w:proofErr w:type="spellStart"/>
      <w:r w:rsidRPr="00BF772B">
        <w:rPr>
          <w:rFonts w:ascii="Times New Roman" w:hAnsi="Times New Roman" w:cs="Times New Roman"/>
          <w:lang w:val="en-US"/>
        </w:rPr>
        <w:t>sonrası</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CRS’den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farklı</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olup</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genellikle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daha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geç</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ortaya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çıkar</w:t>
      </w:r>
      <w:proofErr w:type="spellEnd"/>
      <w:r w:rsidRPr="00BF772B">
        <w:rPr>
          <w:rFonts w:ascii="Times New Roman" w:hAnsi="Times New Roman" w:cs="Times New Roman"/>
          <w:lang w:val="en-US"/>
        </w:rPr>
        <w:t>.</w:t>
      </w:r>
    </w:p>
    <w:p w:rsidR="00B8185C" w:rsidRPr="00BF772B" w:rsidRDefault="00B8185C" w:rsidP="00B8185C">
      <w:pPr>
        <w:pStyle w:val="Gvde"/>
        <w:jc w:val="both"/>
        <w:rPr>
          <w:rFonts w:ascii="Times New Roman" w:eastAsia="Times New Roman" w:hAnsi="Times New Roman" w:cs="Times New Roman"/>
        </w:rPr>
      </w:pPr>
      <w:proofErr w:type="spellStart"/>
      <w:r w:rsidRPr="00BF772B">
        <w:rPr>
          <w:rFonts w:ascii="Times New Roman" w:hAnsi="Times New Roman" w:cs="Times New Roman"/>
          <w:lang w:val="en-US"/>
        </w:rPr>
        <w:t>Tedaviye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ilişkin</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veriler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sınırlı</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olmakla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birlikte</w:t>
      </w:r>
      <w:proofErr w:type="spellEnd"/>
      <w:r w:rsidRPr="00BF772B">
        <w:rPr>
          <w:rFonts w:ascii="Times New Roman" w:hAnsi="Times New Roman" w:cs="Times New Roman"/>
          <w:lang w:val="en-US"/>
        </w:rPr>
        <w:t xml:space="preserve">, ilk </w:t>
      </w:r>
      <w:proofErr w:type="spellStart"/>
      <w:r w:rsidRPr="00BF772B">
        <w:rPr>
          <w:rFonts w:ascii="Times New Roman" w:hAnsi="Times New Roman" w:cs="Times New Roman"/>
          <w:lang w:val="en-US"/>
        </w:rPr>
        <w:t>basamakta</w:t>
      </w:r>
      <w:proofErr w:type="spellEnd"/>
      <w:r w:rsidRPr="00BF772B">
        <w:rPr>
          <w:rFonts w:ascii="Times New Roman" w:hAnsi="Times New Roman" w:cs="Times New Roman"/>
          <w:lang w:val="en-US"/>
        </w:rPr>
        <w:t xml:space="preserve"> anakinra ± </w:t>
      </w:r>
      <w:proofErr w:type="spellStart"/>
      <w:r w:rsidRPr="00BF772B">
        <w:rPr>
          <w:rFonts w:ascii="Times New Roman" w:hAnsi="Times New Roman" w:cs="Times New Roman"/>
          <w:lang w:val="en-US"/>
        </w:rPr>
        <w:t>glukokortikoidler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önerilir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dirençli</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olgularda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ruxolitinib</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emapalumab</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ve</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düşük</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doz</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etopozid</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seçenekler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arasında</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yer</w:t>
      </w:r>
      <w:proofErr w:type="spellEnd"/>
      <w:r w:rsidRPr="00BF772B">
        <w:rPr>
          <w:rFonts w:ascii="Times New Roman" w:hAnsi="Times New Roman" w:cs="Times New Roman"/>
          <w:lang w:val="en-US"/>
        </w:rPr>
        <w:t xml:space="preserve"> </w:t>
      </w:r>
      <w:proofErr w:type="spellStart"/>
      <w:r w:rsidRPr="00BF772B">
        <w:rPr>
          <w:rFonts w:ascii="Times New Roman" w:hAnsi="Times New Roman" w:cs="Times New Roman"/>
          <w:lang w:val="en-US"/>
        </w:rPr>
        <w:t>alır</w:t>
      </w:r>
      <w:proofErr w:type="spellEnd"/>
      <w:r w:rsidRPr="00BF772B">
        <w:rPr>
          <w:rFonts w:ascii="Times New Roman" w:hAnsi="Times New Roman" w:cs="Times New Roman"/>
          <w:lang w:val="en-US"/>
        </w:rPr>
        <w:t>.</w:t>
      </w:r>
    </w:p>
    <w:p w:rsidR="00B8185C" w:rsidRPr="00BF772B" w:rsidRDefault="00B8185C" w:rsidP="00B8185C">
      <w:pPr>
        <w:pStyle w:val="Gvde"/>
        <w:jc w:val="both"/>
        <w:rPr>
          <w:rFonts w:ascii="Times New Roman" w:eastAsia="Times New Roman" w:hAnsi="Times New Roman" w:cs="Times New Roman"/>
          <w:lang w:val="en-US"/>
        </w:rPr>
      </w:pPr>
    </w:p>
    <w:p w:rsidR="00B8185C" w:rsidRPr="00BF772B" w:rsidRDefault="00B8185C" w:rsidP="00B8185C">
      <w:pPr>
        <w:pStyle w:val="Gvde"/>
        <w:numPr>
          <w:ilvl w:val="0"/>
          <w:numId w:val="77"/>
        </w:numPr>
        <w:spacing w:after="100"/>
        <w:jc w:val="both"/>
        <w:rPr>
          <w:rFonts w:ascii="Times New Roman" w:hAnsi="Times New Roman" w:cs="Times New Roman"/>
        </w:rPr>
      </w:pPr>
      <w:r w:rsidRPr="00BF772B">
        <w:rPr>
          <w:rFonts w:ascii="Times New Roman" w:hAnsi="Times New Roman" w:cs="Times New Roman"/>
        </w:rPr>
        <w:t xml:space="preserve">MAS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immün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aracılı</w:t>
      </w:r>
      <w:proofErr w:type="spellEnd"/>
      <w:r w:rsidRPr="00BF772B">
        <w:rPr>
          <w:rFonts w:ascii="Times New Roman" w:hAnsi="Times New Roman" w:cs="Times New Roman"/>
        </w:rPr>
        <w:t xml:space="preserve"> HLH</w:t>
      </w:r>
      <w:r w:rsidRPr="00BF772B">
        <w:rPr>
          <w:rFonts w:ascii="Times New Roman" w:hAnsi="Times New Roman" w:cs="Times New Roman"/>
          <w:rtl/>
        </w:rPr>
        <w:t>’</w:t>
      </w:r>
      <w:r w:rsidRPr="00BF772B">
        <w:rPr>
          <w:rFonts w:ascii="Times New Roman" w:hAnsi="Times New Roman" w:cs="Times New Roman"/>
        </w:rPr>
        <w:t xml:space="preserve">de: Kortikosteroid </w:t>
      </w:r>
      <w:r w:rsidRPr="00BF772B">
        <w:rPr>
          <w:rFonts w:ascii="Times New Roman" w:hAnsi="Times New Roman" w:cs="Times New Roman"/>
          <w:rtl/>
        </w:rPr>
        <w:t xml:space="preserve">± </w:t>
      </w:r>
      <w:proofErr w:type="spellStart"/>
      <w:r w:rsidRPr="00BF772B">
        <w:rPr>
          <w:rFonts w:ascii="Times New Roman" w:hAnsi="Times New Roman" w:cs="Times New Roman"/>
        </w:rPr>
        <w:t>anakinra</w:t>
      </w:r>
      <w:proofErr w:type="spellEnd"/>
      <w:r w:rsidRPr="00BF772B">
        <w:rPr>
          <w:rFonts w:ascii="Times New Roman" w:hAnsi="Times New Roman" w:cs="Times New Roman"/>
        </w:rPr>
        <w:t xml:space="preserve"> ö</w:t>
      </w:r>
      <w:r w:rsidRPr="00BF772B">
        <w:rPr>
          <w:rFonts w:ascii="Times New Roman" w:hAnsi="Times New Roman" w:cs="Times New Roman"/>
          <w:lang w:val="pt-PT"/>
        </w:rPr>
        <w:t xml:space="preserve">n </w:t>
      </w:r>
      <w:proofErr w:type="spellStart"/>
      <w:r w:rsidRPr="00BF772B">
        <w:rPr>
          <w:rFonts w:ascii="Times New Roman" w:hAnsi="Times New Roman" w:cs="Times New Roman"/>
          <w:lang w:val="pt-PT"/>
        </w:rPr>
        <w:t>plandad</w:t>
      </w:r>
      <w:r w:rsidRPr="00BF772B">
        <w:rPr>
          <w:rFonts w:ascii="Times New Roman" w:hAnsi="Times New Roman" w:cs="Times New Roman"/>
        </w:rPr>
        <w:t>ır</w:t>
      </w:r>
      <w:proofErr w:type="spellEnd"/>
      <w:r w:rsidRPr="00BF772B">
        <w:rPr>
          <w:rFonts w:ascii="Times New Roman" w:hAnsi="Times New Roman" w:cs="Times New Roman"/>
        </w:rPr>
        <w:t xml:space="preserve">. </w:t>
      </w:r>
    </w:p>
    <w:p w:rsidR="00B8185C" w:rsidRPr="00BF772B" w:rsidRDefault="00B8185C" w:rsidP="00B8185C">
      <w:pPr>
        <w:pStyle w:val="Gvde"/>
        <w:numPr>
          <w:ilvl w:val="0"/>
          <w:numId w:val="77"/>
        </w:numPr>
        <w:spacing w:before="100" w:after="100"/>
        <w:jc w:val="both"/>
        <w:rPr>
          <w:rFonts w:ascii="Times New Roman" w:hAnsi="Times New Roman" w:cs="Times New Roman"/>
        </w:rPr>
      </w:pPr>
      <w:proofErr w:type="spellStart"/>
      <w:r w:rsidRPr="00BF772B">
        <w:rPr>
          <w:rFonts w:ascii="Times New Roman" w:hAnsi="Times New Roman" w:cs="Times New Roman"/>
        </w:rPr>
        <w:t>İlaç</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ilişkili</w:t>
      </w:r>
      <w:proofErr w:type="spellEnd"/>
      <w:r w:rsidRPr="00BF772B">
        <w:rPr>
          <w:rFonts w:ascii="Times New Roman" w:hAnsi="Times New Roman" w:cs="Times New Roman"/>
        </w:rPr>
        <w:t xml:space="preserve"> HLH</w:t>
      </w:r>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Sorumlu</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ajanın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kesilmesi</w:t>
      </w:r>
      <w:proofErr w:type="spellEnd"/>
      <w:r w:rsidRPr="00BF772B">
        <w:rPr>
          <w:rFonts w:ascii="Times New Roman" w:hAnsi="Times New Roman" w:cs="Times New Roman"/>
        </w:rPr>
        <w:t xml:space="preserve"> + </w:t>
      </w:r>
      <w:proofErr w:type="spellStart"/>
      <w:r w:rsidRPr="00BF772B">
        <w:rPr>
          <w:rFonts w:ascii="Times New Roman" w:hAnsi="Times New Roman" w:cs="Times New Roman"/>
        </w:rPr>
        <w:t>kademeli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immün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baskılama</w:t>
      </w:r>
      <w:proofErr w:type="spellEnd"/>
      <w:r w:rsidRPr="00BF772B">
        <w:rPr>
          <w:rFonts w:ascii="Times New Roman" w:hAnsi="Times New Roman" w:cs="Times New Roman"/>
        </w:rPr>
        <w:t xml:space="preserve">. </w:t>
      </w:r>
    </w:p>
    <w:p w:rsidR="00B8185C" w:rsidRPr="00BF772B" w:rsidRDefault="00B8185C" w:rsidP="00B8185C">
      <w:pPr>
        <w:pStyle w:val="Gvde"/>
        <w:numPr>
          <w:ilvl w:val="0"/>
          <w:numId w:val="77"/>
        </w:numPr>
        <w:spacing w:before="100" w:after="100"/>
        <w:jc w:val="both"/>
        <w:rPr>
          <w:rFonts w:ascii="Times New Roman" w:hAnsi="Times New Roman" w:cs="Times New Roman"/>
        </w:rPr>
      </w:pPr>
      <w:proofErr w:type="spellStart"/>
      <w:r w:rsidRPr="00BF772B">
        <w:rPr>
          <w:rFonts w:ascii="Times New Roman" w:hAnsi="Times New Roman" w:cs="Times New Roman"/>
        </w:rPr>
        <w:t>Metabolik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hastalığa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bağlı</w:t>
      </w:r>
      <w:proofErr w:type="spellEnd"/>
      <w:r w:rsidRPr="00BF772B">
        <w:rPr>
          <w:rFonts w:ascii="Times New Roman" w:hAnsi="Times New Roman" w:cs="Times New Roman"/>
        </w:rPr>
        <w:t xml:space="preserve"> HLH</w:t>
      </w:r>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Altta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yatan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hastalığın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tedavisi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çoğu</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zaman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yeterlidir</w:t>
      </w:r>
      <w:proofErr w:type="spellEnd"/>
      <w:r w:rsidRPr="00BF772B">
        <w:rPr>
          <w:rFonts w:ascii="Times New Roman" w:hAnsi="Times New Roman" w:cs="Times New Roman"/>
        </w:rPr>
        <w:t>.</w:t>
      </w:r>
    </w:p>
    <w:p w:rsidR="00B8185C" w:rsidRDefault="00B8185C" w:rsidP="00B8185C">
      <w:pPr>
        <w:pStyle w:val="Gvde"/>
        <w:spacing w:before="240"/>
        <w:jc w:val="both"/>
        <w:rPr>
          <w:rFonts w:ascii="Times New Roman" w:eastAsia="Times New Roman" w:hAnsi="Times New Roman" w:cs="Times New Roman"/>
          <w:b/>
          <w:bCs/>
          <w:sz w:val="26"/>
          <w:szCs w:val="26"/>
        </w:rPr>
      </w:pPr>
      <w:r>
        <w:rPr>
          <w:rFonts w:ascii="Times New Roman" w:hAnsi="Times New Roman"/>
          <w:b/>
          <w:bCs/>
          <w:sz w:val="26"/>
          <w:szCs w:val="26"/>
        </w:rPr>
        <w:t>IVIG</w:t>
      </w:r>
    </w:p>
    <w:p w:rsidR="00B8185C" w:rsidRDefault="00B8185C" w:rsidP="00B8185C">
      <w:pPr>
        <w:pStyle w:val="Gvde"/>
        <w:spacing w:before="240"/>
        <w:jc w:val="both"/>
        <w:rPr>
          <w:rFonts w:ascii="Times New Roman" w:eastAsia="Times New Roman" w:hAnsi="Times New Roman" w:cs="Times New Roman"/>
        </w:rPr>
      </w:pPr>
      <w:r>
        <w:rPr>
          <w:rFonts w:ascii="Times New Roman" w:hAnsi="Times New Roman"/>
        </w:rPr>
        <w:t xml:space="preserve">IVIG </w:t>
      </w:r>
      <w:proofErr w:type="spellStart"/>
      <w:r>
        <w:rPr>
          <w:rFonts w:ascii="Times New Roman" w:hAnsi="Times New Roman"/>
        </w:rPr>
        <w:t>tedavisi</w:t>
      </w:r>
      <w:proofErr w:type="spellEnd"/>
      <w:r>
        <w:rPr>
          <w:rFonts w:ascii="Times New Roman" w:hAnsi="Times New Roman"/>
        </w:rPr>
        <w:t xml:space="preserve">, </w:t>
      </w:r>
      <w:proofErr w:type="spellStart"/>
      <w:r>
        <w:rPr>
          <w:rFonts w:ascii="Times New Roman" w:hAnsi="Times New Roman"/>
        </w:rPr>
        <w:t>farklı</w:t>
      </w:r>
      <w:proofErr w:type="spellEnd"/>
      <w:r>
        <w:rPr>
          <w:rFonts w:ascii="Times New Roman" w:hAnsi="Times New Roman"/>
        </w:rPr>
        <w:t xml:space="preserve"> </w:t>
      </w:r>
      <w:proofErr w:type="spellStart"/>
      <w:r>
        <w:rPr>
          <w:rFonts w:ascii="Times New Roman" w:hAnsi="Times New Roman"/>
        </w:rPr>
        <w:t>etiyolojilere</w:t>
      </w:r>
      <w:proofErr w:type="spellEnd"/>
      <w:r>
        <w:rPr>
          <w:rFonts w:ascii="Times New Roman" w:hAnsi="Times New Roman"/>
        </w:rPr>
        <w:t xml:space="preserve"> </w:t>
      </w:r>
      <w:proofErr w:type="spellStart"/>
      <w:r>
        <w:rPr>
          <w:rFonts w:ascii="Times New Roman" w:hAnsi="Times New Roman"/>
        </w:rPr>
        <w:t>bağlı</w:t>
      </w:r>
      <w:proofErr w:type="spellEnd"/>
      <w:r>
        <w:rPr>
          <w:rFonts w:ascii="Times New Roman" w:hAnsi="Times New Roman"/>
        </w:rPr>
        <w:t xml:space="preserve"> HLH </w:t>
      </w:r>
      <w:proofErr w:type="spellStart"/>
      <w:r>
        <w:rPr>
          <w:rFonts w:ascii="Times New Roman" w:hAnsi="Times New Roman"/>
        </w:rPr>
        <w:t>gelişen</w:t>
      </w:r>
      <w:proofErr w:type="spellEnd"/>
      <w:r>
        <w:rPr>
          <w:rFonts w:ascii="Times New Roman" w:hAnsi="Times New Roman"/>
        </w:rPr>
        <w:t xml:space="preserve"> </w:t>
      </w:r>
      <w:proofErr w:type="spellStart"/>
      <w:r>
        <w:rPr>
          <w:rFonts w:ascii="Times New Roman" w:hAnsi="Times New Roman"/>
        </w:rPr>
        <w:t>erişkin</w:t>
      </w:r>
      <w:proofErr w:type="spellEnd"/>
      <w:r>
        <w:rPr>
          <w:rFonts w:ascii="Times New Roman" w:hAnsi="Times New Roman"/>
        </w:rPr>
        <w:t xml:space="preserve"> </w:t>
      </w:r>
      <w:proofErr w:type="spellStart"/>
      <w:r>
        <w:rPr>
          <w:rFonts w:ascii="Times New Roman" w:hAnsi="Times New Roman"/>
        </w:rPr>
        <w:t>hastalarda</w:t>
      </w:r>
      <w:proofErr w:type="spellEnd"/>
      <w:r>
        <w:rPr>
          <w:rFonts w:ascii="Times New Roman" w:hAnsi="Times New Roman"/>
        </w:rPr>
        <w:t xml:space="preserve"> </w:t>
      </w:r>
      <w:proofErr w:type="spellStart"/>
      <w:r>
        <w:rPr>
          <w:rFonts w:ascii="Times New Roman" w:hAnsi="Times New Roman"/>
        </w:rPr>
        <w:t>başarıyla</w:t>
      </w:r>
      <w:proofErr w:type="spellEnd"/>
      <w:r>
        <w:rPr>
          <w:rFonts w:ascii="Times New Roman" w:hAnsi="Times New Roman"/>
        </w:rPr>
        <w:t xml:space="preserve"> </w:t>
      </w:r>
      <w:proofErr w:type="spellStart"/>
      <w:r>
        <w:rPr>
          <w:rFonts w:ascii="Times New Roman" w:hAnsi="Times New Roman"/>
        </w:rPr>
        <w:t>kullanılmıştır</w:t>
      </w:r>
      <w:proofErr w:type="spellEnd"/>
      <w:r>
        <w:rPr>
          <w:rFonts w:ascii="Times New Roman" w:hAnsi="Times New Roman"/>
        </w:rPr>
        <w:t xml:space="preserve">. Küçük </w:t>
      </w:r>
      <w:proofErr w:type="spellStart"/>
      <w:r>
        <w:rPr>
          <w:rFonts w:ascii="Times New Roman" w:hAnsi="Times New Roman"/>
        </w:rPr>
        <w:t>hasta</w:t>
      </w:r>
      <w:proofErr w:type="spellEnd"/>
      <w:r>
        <w:rPr>
          <w:rFonts w:ascii="Times New Roman" w:hAnsi="Times New Roman"/>
        </w:rPr>
        <w:t xml:space="preserve"> </w:t>
      </w:r>
      <w:proofErr w:type="spellStart"/>
      <w:r>
        <w:rPr>
          <w:rFonts w:ascii="Times New Roman" w:hAnsi="Times New Roman"/>
        </w:rPr>
        <w:t>serilerinde</w:t>
      </w:r>
      <w:proofErr w:type="spellEnd"/>
      <w:r>
        <w:rPr>
          <w:rFonts w:ascii="Times New Roman" w:hAnsi="Times New Roman"/>
        </w:rPr>
        <w:t xml:space="preserve"> IVIG </w:t>
      </w:r>
      <w:proofErr w:type="spellStart"/>
      <w:r>
        <w:rPr>
          <w:rFonts w:ascii="Times New Roman" w:hAnsi="Times New Roman"/>
        </w:rPr>
        <w:t>uygulanan</w:t>
      </w:r>
      <w:proofErr w:type="spellEnd"/>
      <w:r>
        <w:rPr>
          <w:rFonts w:ascii="Times New Roman" w:hAnsi="Times New Roman"/>
        </w:rPr>
        <w:t xml:space="preserve"> </w:t>
      </w:r>
      <w:proofErr w:type="spellStart"/>
      <w:r>
        <w:rPr>
          <w:rFonts w:ascii="Times New Roman" w:hAnsi="Times New Roman"/>
        </w:rPr>
        <w:t>erişkin</w:t>
      </w:r>
      <w:proofErr w:type="spellEnd"/>
      <w:r>
        <w:rPr>
          <w:rFonts w:ascii="Times New Roman" w:hAnsi="Times New Roman"/>
        </w:rPr>
        <w:t xml:space="preserve"> </w:t>
      </w:r>
      <w:proofErr w:type="spellStart"/>
      <w:r>
        <w:rPr>
          <w:rFonts w:ascii="Times New Roman" w:hAnsi="Times New Roman"/>
        </w:rPr>
        <w:t>hastalarda</w:t>
      </w:r>
      <w:proofErr w:type="spellEnd"/>
      <w:r>
        <w:rPr>
          <w:rFonts w:ascii="Times New Roman" w:hAnsi="Times New Roman"/>
        </w:rPr>
        <w:t xml:space="preserve">, </w:t>
      </w:r>
      <w:proofErr w:type="spellStart"/>
      <w:r>
        <w:rPr>
          <w:rFonts w:ascii="Times New Roman" w:hAnsi="Times New Roman"/>
        </w:rPr>
        <w:t>özellikle</w:t>
      </w:r>
      <w:proofErr w:type="spellEnd"/>
      <w:r>
        <w:rPr>
          <w:rFonts w:ascii="Times New Roman" w:hAnsi="Times New Roman"/>
        </w:rPr>
        <w:t xml:space="preserve"> </w:t>
      </w:r>
      <w:proofErr w:type="spellStart"/>
      <w:r>
        <w:rPr>
          <w:rFonts w:ascii="Times New Roman" w:hAnsi="Times New Roman"/>
        </w:rPr>
        <w:t>enfeksiyon</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otoimmün</w:t>
      </w:r>
      <w:proofErr w:type="spellEnd"/>
      <w:r>
        <w:rPr>
          <w:rFonts w:ascii="Times New Roman" w:hAnsi="Times New Roman"/>
        </w:rPr>
        <w:t xml:space="preserve"> </w:t>
      </w:r>
      <w:proofErr w:type="spellStart"/>
      <w:r>
        <w:rPr>
          <w:rFonts w:ascii="Times New Roman" w:hAnsi="Times New Roman"/>
        </w:rPr>
        <w:t>hastalık</w:t>
      </w:r>
      <w:proofErr w:type="spellEnd"/>
      <w:r>
        <w:rPr>
          <w:rFonts w:ascii="Times New Roman" w:hAnsi="Times New Roman"/>
        </w:rPr>
        <w:t xml:space="preserve"> </w:t>
      </w:r>
      <w:proofErr w:type="spellStart"/>
      <w:r>
        <w:rPr>
          <w:rFonts w:ascii="Times New Roman" w:hAnsi="Times New Roman"/>
        </w:rPr>
        <w:t>ilişkili</w:t>
      </w:r>
      <w:proofErr w:type="spellEnd"/>
      <w:r>
        <w:rPr>
          <w:rFonts w:ascii="Times New Roman" w:hAnsi="Times New Roman"/>
        </w:rPr>
        <w:t xml:space="preserve"> </w:t>
      </w:r>
      <w:proofErr w:type="spellStart"/>
      <w:r>
        <w:rPr>
          <w:rFonts w:ascii="Times New Roman" w:hAnsi="Times New Roman"/>
        </w:rPr>
        <w:t>olgularda</w:t>
      </w:r>
      <w:proofErr w:type="spellEnd"/>
      <w:r>
        <w:rPr>
          <w:rFonts w:ascii="Times New Roman" w:hAnsi="Times New Roman"/>
        </w:rPr>
        <w:t xml:space="preserve">, %59–75 </w:t>
      </w:r>
      <w:proofErr w:type="spellStart"/>
      <w:r>
        <w:rPr>
          <w:rFonts w:ascii="Times New Roman" w:hAnsi="Times New Roman"/>
        </w:rPr>
        <w:t>arasında</w:t>
      </w:r>
      <w:proofErr w:type="spellEnd"/>
      <w:r>
        <w:rPr>
          <w:rFonts w:ascii="Times New Roman" w:hAnsi="Times New Roman"/>
        </w:rPr>
        <w:t xml:space="preserve"> </w:t>
      </w:r>
      <w:proofErr w:type="spellStart"/>
      <w:r>
        <w:rPr>
          <w:rFonts w:ascii="Times New Roman" w:hAnsi="Times New Roman"/>
        </w:rPr>
        <w:t>sağkalım</w:t>
      </w:r>
      <w:proofErr w:type="spellEnd"/>
      <w:r>
        <w:rPr>
          <w:rFonts w:ascii="Times New Roman" w:hAnsi="Times New Roman"/>
        </w:rPr>
        <w:t xml:space="preserve"> </w:t>
      </w:r>
      <w:proofErr w:type="spellStart"/>
      <w:r>
        <w:rPr>
          <w:rFonts w:ascii="Times New Roman" w:hAnsi="Times New Roman"/>
        </w:rPr>
        <w:t>oranları</w:t>
      </w:r>
      <w:proofErr w:type="spellEnd"/>
      <w:r>
        <w:rPr>
          <w:rFonts w:ascii="Times New Roman" w:hAnsi="Times New Roman"/>
        </w:rPr>
        <w:t xml:space="preserve"> </w:t>
      </w:r>
      <w:proofErr w:type="spellStart"/>
      <w:r>
        <w:rPr>
          <w:rFonts w:ascii="Times New Roman" w:hAnsi="Times New Roman"/>
        </w:rPr>
        <w:t>bildirilmiştir</w:t>
      </w:r>
      <w:proofErr w:type="spellEnd"/>
      <w:r>
        <w:rPr>
          <w:rFonts w:ascii="Times New Roman" w:hAnsi="Times New Roman"/>
        </w:rPr>
        <w:t xml:space="preserve">. </w:t>
      </w:r>
      <w:proofErr w:type="spellStart"/>
      <w:r>
        <w:rPr>
          <w:rFonts w:ascii="Times New Roman" w:hAnsi="Times New Roman"/>
        </w:rPr>
        <w:t>Tedavi</w:t>
      </w:r>
      <w:proofErr w:type="spellEnd"/>
      <w:r>
        <w:rPr>
          <w:rFonts w:ascii="Times New Roman" w:hAnsi="Times New Roman"/>
        </w:rPr>
        <w:t xml:space="preserve"> </w:t>
      </w:r>
      <w:proofErr w:type="spellStart"/>
      <w:r>
        <w:rPr>
          <w:rFonts w:ascii="Times New Roman" w:hAnsi="Times New Roman"/>
        </w:rPr>
        <w:t>yanıtını</w:t>
      </w:r>
      <w:proofErr w:type="spellEnd"/>
      <w:r>
        <w:rPr>
          <w:rFonts w:ascii="Times New Roman" w:hAnsi="Times New Roman"/>
        </w:rPr>
        <w:t xml:space="preserve"> </w:t>
      </w:r>
      <w:proofErr w:type="spellStart"/>
      <w:r>
        <w:rPr>
          <w:rFonts w:ascii="Times New Roman" w:hAnsi="Times New Roman"/>
        </w:rPr>
        <w:t>öngö</w:t>
      </w:r>
      <w:proofErr w:type="spellEnd"/>
      <w:r>
        <w:rPr>
          <w:rFonts w:ascii="Times New Roman" w:hAnsi="Times New Roman"/>
          <w:lang w:val="nl-NL"/>
        </w:rPr>
        <w:t xml:space="preserve">ren en </w:t>
      </w:r>
      <w:proofErr w:type="spellStart"/>
      <w:r>
        <w:rPr>
          <w:rFonts w:ascii="Times New Roman" w:hAnsi="Times New Roman"/>
        </w:rPr>
        <w:t>önemli</w:t>
      </w:r>
      <w:proofErr w:type="spellEnd"/>
      <w:r>
        <w:rPr>
          <w:rFonts w:ascii="Times New Roman" w:hAnsi="Times New Roman"/>
        </w:rPr>
        <w:t xml:space="preserve"> </w:t>
      </w:r>
      <w:proofErr w:type="spellStart"/>
      <w:r>
        <w:rPr>
          <w:rFonts w:ascii="Times New Roman" w:hAnsi="Times New Roman"/>
        </w:rPr>
        <w:t>faktörlerden</w:t>
      </w:r>
      <w:proofErr w:type="spellEnd"/>
      <w:r>
        <w:rPr>
          <w:rFonts w:ascii="Times New Roman" w:hAnsi="Times New Roman"/>
        </w:rPr>
        <w:t xml:space="preserve"> </w:t>
      </w:r>
      <w:proofErr w:type="spellStart"/>
      <w:r>
        <w:rPr>
          <w:rFonts w:ascii="Times New Roman" w:hAnsi="Times New Roman"/>
        </w:rPr>
        <w:t>biri</w:t>
      </w:r>
      <w:proofErr w:type="spellEnd"/>
      <w:r>
        <w:rPr>
          <w:rFonts w:ascii="Times New Roman" w:hAnsi="Times New Roman"/>
        </w:rPr>
        <w:t xml:space="preserve">, </w:t>
      </w:r>
      <w:proofErr w:type="spellStart"/>
      <w:r>
        <w:rPr>
          <w:rFonts w:ascii="Times New Roman" w:hAnsi="Times New Roman"/>
        </w:rPr>
        <w:t>ferritin</w:t>
      </w:r>
      <w:proofErr w:type="spellEnd"/>
      <w:r>
        <w:rPr>
          <w:rFonts w:ascii="Times New Roman" w:hAnsi="Times New Roman"/>
        </w:rPr>
        <w:t xml:space="preserve"> </w:t>
      </w:r>
      <w:proofErr w:type="spellStart"/>
      <w:r>
        <w:rPr>
          <w:rFonts w:ascii="Times New Roman" w:hAnsi="Times New Roman"/>
        </w:rPr>
        <w:t>düzeyinin</w:t>
      </w:r>
      <w:proofErr w:type="spellEnd"/>
      <w:r>
        <w:rPr>
          <w:rFonts w:ascii="Times New Roman" w:hAnsi="Times New Roman"/>
        </w:rPr>
        <w:t xml:space="preserve"> en </w:t>
      </w:r>
      <w:proofErr w:type="spellStart"/>
      <w:r>
        <w:rPr>
          <w:rFonts w:ascii="Times New Roman" w:hAnsi="Times New Roman"/>
        </w:rPr>
        <w:t>yüksek</w:t>
      </w:r>
      <w:proofErr w:type="spellEnd"/>
      <w:r>
        <w:rPr>
          <w:rFonts w:ascii="Times New Roman" w:hAnsi="Times New Roman"/>
        </w:rPr>
        <w:t xml:space="preserve"> </w:t>
      </w:r>
      <w:proofErr w:type="spellStart"/>
      <w:r>
        <w:rPr>
          <w:rFonts w:ascii="Times New Roman" w:hAnsi="Times New Roman"/>
        </w:rPr>
        <w:t>olduğu</w:t>
      </w:r>
      <w:proofErr w:type="spellEnd"/>
      <w:r>
        <w:rPr>
          <w:rFonts w:ascii="Times New Roman" w:hAnsi="Times New Roman"/>
        </w:rPr>
        <w:t xml:space="preserve"> </w:t>
      </w:r>
      <w:proofErr w:type="spellStart"/>
      <w:r>
        <w:rPr>
          <w:rFonts w:ascii="Times New Roman" w:hAnsi="Times New Roman"/>
        </w:rPr>
        <w:t>dönemi</w:t>
      </w:r>
      <w:proofErr w:type="spellEnd"/>
      <w:r>
        <w:rPr>
          <w:rFonts w:ascii="Times New Roman" w:hAnsi="Times New Roman"/>
        </w:rPr>
        <w:t xml:space="preserve"> </w:t>
      </w:r>
      <w:proofErr w:type="spellStart"/>
      <w:r>
        <w:rPr>
          <w:rFonts w:ascii="Times New Roman" w:hAnsi="Times New Roman"/>
        </w:rPr>
        <w:t>izleyen</w:t>
      </w:r>
      <w:proofErr w:type="spellEnd"/>
      <w:r>
        <w:rPr>
          <w:rFonts w:ascii="Times New Roman" w:hAnsi="Times New Roman"/>
        </w:rPr>
        <w:t xml:space="preserve"> </w:t>
      </w:r>
      <w:proofErr w:type="spellStart"/>
      <w:r>
        <w:rPr>
          <w:rFonts w:ascii="Times New Roman" w:hAnsi="Times New Roman"/>
        </w:rPr>
        <w:t>ilk</w:t>
      </w:r>
      <w:proofErr w:type="spellEnd"/>
      <w:r>
        <w:rPr>
          <w:rFonts w:ascii="Times New Roman" w:hAnsi="Times New Roman"/>
        </w:rPr>
        <w:t xml:space="preserve"> 2 </w:t>
      </w:r>
      <w:proofErr w:type="spellStart"/>
      <w:r>
        <w:rPr>
          <w:rFonts w:ascii="Times New Roman" w:hAnsi="Times New Roman"/>
        </w:rPr>
        <w:t>gün</w:t>
      </w:r>
      <w:proofErr w:type="spellEnd"/>
      <w:r>
        <w:rPr>
          <w:rFonts w:ascii="Times New Roman" w:hAnsi="Times New Roman"/>
        </w:rPr>
        <w:t xml:space="preserve"> </w:t>
      </w:r>
      <w:proofErr w:type="spellStart"/>
      <w:r>
        <w:rPr>
          <w:rFonts w:ascii="Times New Roman" w:hAnsi="Times New Roman"/>
        </w:rPr>
        <w:t>içinde</w:t>
      </w:r>
      <w:proofErr w:type="spellEnd"/>
      <w:r>
        <w:rPr>
          <w:rFonts w:ascii="Times New Roman" w:hAnsi="Times New Roman"/>
        </w:rPr>
        <w:t xml:space="preserve"> </w:t>
      </w:r>
      <w:proofErr w:type="spellStart"/>
      <w:r>
        <w:rPr>
          <w:rFonts w:ascii="Times New Roman" w:hAnsi="Times New Roman"/>
        </w:rPr>
        <w:t>tedavinin</w:t>
      </w:r>
      <w:proofErr w:type="spellEnd"/>
      <w:r>
        <w:rPr>
          <w:rFonts w:ascii="Times New Roman" w:hAnsi="Times New Roman"/>
        </w:rPr>
        <w:t xml:space="preserve"> </w:t>
      </w:r>
      <w:proofErr w:type="spellStart"/>
      <w:r>
        <w:rPr>
          <w:rFonts w:ascii="Times New Roman" w:hAnsi="Times New Roman"/>
        </w:rPr>
        <w:t>başlanmasıdır</w:t>
      </w:r>
      <w:proofErr w:type="spellEnd"/>
      <w:r>
        <w:rPr>
          <w:rFonts w:ascii="Times New Roman" w:hAnsi="Times New Roman"/>
        </w:rPr>
        <w:t xml:space="preserve">. Nadir de </w:t>
      </w:r>
      <w:proofErr w:type="spellStart"/>
      <w:r>
        <w:rPr>
          <w:rFonts w:ascii="Times New Roman" w:hAnsi="Times New Roman"/>
        </w:rPr>
        <w:t>olsa</w:t>
      </w:r>
      <w:proofErr w:type="spellEnd"/>
      <w:r>
        <w:rPr>
          <w:rFonts w:ascii="Times New Roman" w:hAnsi="Times New Roman"/>
        </w:rPr>
        <w:t xml:space="preserve"> </w:t>
      </w:r>
      <w:proofErr w:type="spellStart"/>
      <w:r>
        <w:rPr>
          <w:rFonts w:ascii="Times New Roman" w:hAnsi="Times New Roman"/>
        </w:rPr>
        <w:t>böbrek</w:t>
      </w:r>
      <w:proofErr w:type="spellEnd"/>
      <w:r>
        <w:rPr>
          <w:rFonts w:ascii="Times New Roman" w:hAnsi="Times New Roman"/>
        </w:rPr>
        <w:t xml:space="preserve"> </w:t>
      </w:r>
      <w:proofErr w:type="spellStart"/>
      <w:r>
        <w:rPr>
          <w:rFonts w:ascii="Times New Roman" w:hAnsi="Times New Roman"/>
        </w:rPr>
        <w:t>fonksiyon</w:t>
      </w:r>
      <w:proofErr w:type="spellEnd"/>
      <w:r>
        <w:rPr>
          <w:rFonts w:ascii="Times New Roman" w:hAnsi="Times New Roman"/>
        </w:rPr>
        <w:t xml:space="preserve"> </w:t>
      </w:r>
      <w:proofErr w:type="spellStart"/>
      <w:r>
        <w:rPr>
          <w:rFonts w:ascii="Times New Roman" w:hAnsi="Times New Roman"/>
        </w:rPr>
        <w:t>bozukluğu</w:t>
      </w:r>
      <w:proofErr w:type="spellEnd"/>
      <w:r>
        <w:rPr>
          <w:rFonts w:ascii="Times New Roman" w:hAnsi="Times New Roman"/>
        </w:rPr>
        <w:t xml:space="preserve"> </w:t>
      </w:r>
      <w:proofErr w:type="spellStart"/>
      <w:r>
        <w:rPr>
          <w:rFonts w:ascii="Times New Roman" w:hAnsi="Times New Roman"/>
        </w:rPr>
        <w:t>gelişimi</w:t>
      </w:r>
      <w:proofErr w:type="spellEnd"/>
      <w:r>
        <w:rPr>
          <w:rFonts w:ascii="Times New Roman" w:hAnsi="Times New Roman"/>
        </w:rPr>
        <w:t xml:space="preserve"> </w:t>
      </w:r>
      <w:proofErr w:type="spellStart"/>
      <w:r>
        <w:rPr>
          <w:rFonts w:ascii="Times New Roman" w:hAnsi="Times New Roman"/>
        </w:rPr>
        <w:t>bildirilmiştir</w:t>
      </w:r>
      <w:proofErr w:type="spellEnd"/>
      <w:r>
        <w:rPr>
          <w:rFonts w:ascii="Times New Roman" w:hAnsi="Times New Roman"/>
        </w:rPr>
        <w:t>.</w:t>
      </w:r>
    </w:p>
    <w:p w:rsidR="00B8185C" w:rsidRDefault="00B8185C" w:rsidP="00B8185C">
      <w:pPr>
        <w:pStyle w:val="Balk1"/>
        <w:rPr>
          <w:sz w:val="26"/>
          <w:szCs w:val="26"/>
        </w:rPr>
      </w:pPr>
      <w:r>
        <w:rPr>
          <w:sz w:val="26"/>
          <w:szCs w:val="26"/>
        </w:rPr>
        <w:t xml:space="preserve">Sitokin hedefli tedaviler </w:t>
      </w:r>
    </w:p>
    <w:p w:rsidR="00B8185C" w:rsidRDefault="00B8185C" w:rsidP="00B8185C">
      <w:pPr>
        <w:pStyle w:val="NormalWeb"/>
        <w:jc w:val="both"/>
      </w:pPr>
      <w:r>
        <w:t>Sitokin hedefli tedaviler, HLH patogenezinde merkezi rol oynayan sitokin fırtınasını doğrudan hedeflemeleri nedeniyle, özellikle sekonder HLH yönetiminde giderek daha önemli bir yer kazanmaktadır. Bu ajanlar, etoposid temelli tedavilere kıyasla daha düşü</w:t>
      </w:r>
      <w:r>
        <w:rPr>
          <w:lang w:val="de-DE"/>
        </w:rPr>
        <w:t xml:space="preserve">k </w:t>
      </w:r>
      <w:proofErr w:type="spellStart"/>
      <w:r>
        <w:rPr>
          <w:lang w:val="de-DE"/>
        </w:rPr>
        <w:t>imm</w:t>
      </w:r>
      <w:proofErr w:type="spellEnd"/>
      <w:r>
        <w:t>ünsüpresyon ve toksisite profiline sahip olmaları, steroid gereksinimini azaltabilmeleri ve altta yatan hastalığın tanı</w:t>
      </w:r>
      <w:r>
        <w:rPr>
          <w:lang w:val="pt-PT"/>
        </w:rPr>
        <w:t>sal de</w:t>
      </w:r>
      <w:r>
        <w:t>ğerlendirilmesini daha az etkilemeleri nedeniyle avantaj sağlamaktadır.</w:t>
      </w:r>
    </w:p>
    <w:p w:rsidR="00B8185C" w:rsidRDefault="00B8185C" w:rsidP="00B8185C">
      <w:pPr>
        <w:pStyle w:val="Balk3"/>
        <w:jc w:val="both"/>
        <w:rPr>
          <w:rFonts w:ascii="Times New Roman" w:eastAsia="Times New Roman" w:hAnsi="Times New Roman" w:cs="Times New Roman"/>
          <w:b/>
          <w:bCs/>
          <w:color w:val="000000"/>
          <w:u w:val="single" w:color="000000"/>
        </w:rPr>
      </w:pPr>
      <w:r>
        <w:rPr>
          <w:rFonts w:ascii="Times New Roman" w:hAnsi="Times New Roman"/>
          <w:u w:val="single"/>
        </w:rPr>
        <w:lastRenderedPageBreak/>
        <w:t>I</w:t>
      </w:r>
      <w:r>
        <w:rPr>
          <w:rFonts w:ascii="Times New Roman" w:hAnsi="Times New Roman"/>
          <w:color w:val="000000"/>
          <w:u w:val="single" w:color="000000"/>
        </w:rPr>
        <w:t>L-1 inhibitörleri (Anakinra)</w:t>
      </w:r>
    </w:p>
    <w:p w:rsidR="00B8185C" w:rsidRDefault="00B8185C" w:rsidP="00B8185C">
      <w:pPr>
        <w:pStyle w:val="NormalWeb"/>
        <w:jc w:val="both"/>
      </w:pPr>
      <w:r>
        <w:t>Anakinra, özellikle MAS, enfeksiyon ilişkili HLH ve kritik hastalarda etkili bir tedavi seçeneğidir. Anakinra 2–10 mg/kg/gün (bölünmüş dozlarda) önerilir.</w:t>
      </w:r>
    </w:p>
    <w:p w:rsidR="00B8185C" w:rsidRDefault="00B8185C" w:rsidP="00B8185C">
      <w:pPr>
        <w:pStyle w:val="Gvde"/>
        <w:numPr>
          <w:ilvl w:val="0"/>
          <w:numId w:val="79"/>
        </w:numPr>
        <w:spacing w:before="100" w:after="100"/>
        <w:jc w:val="both"/>
        <w:rPr>
          <w:rFonts w:ascii="Times New Roman" w:hAnsi="Times New Roman"/>
        </w:rPr>
      </w:pPr>
      <w:r>
        <w:rPr>
          <w:rFonts w:ascii="Times New Roman" w:hAnsi="Times New Roman"/>
        </w:rPr>
        <w:t xml:space="preserve">Hem </w:t>
      </w:r>
      <w:proofErr w:type="spellStart"/>
      <w:r>
        <w:rPr>
          <w:rFonts w:ascii="Times New Roman" w:hAnsi="Times New Roman"/>
        </w:rPr>
        <w:t>pediatrik</w:t>
      </w:r>
      <w:proofErr w:type="spellEnd"/>
      <w:r>
        <w:rPr>
          <w:rFonts w:ascii="Times New Roman" w:hAnsi="Times New Roman"/>
        </w:rPr>
        <w:t xml:space="preserve"> hem </w:t>
      </w:r>
      <w:proofErr w:type="spellStart"/>
      <w:r>
        <w:rPr>
          <w:rFonts w:ascii="Times New Roman" w:hAnsi="Times New Roman"/>
        </w:rPr>
        <w:t>erişkin</w:t>
      </w:r>
      <w:proofErr w:type="spellEnd"/>
      <w:r>
        <w:rPr>
          <w:rFonts w:ascii="Times New Roman" w:hAnsi="Times New Roman"/>
        </w:rPr>
        <w:t xml:space="preserve"> </w:t>
      </w:r>
      <w:proofErr w:type="spellStart"/>
      <w:r>
        <w:rPr>
          <w:rFonts w:ascii="Times New Roman" w:hAnsi="Times New Roman"/>
        </w:rPr>
        <w:t>hastalarda</w:t>
      </w:r>
      <w:proofErr w:type="spellEnd"/>
      <w:r>
        <w:rPr>
          <w:rFonts w:ascii="Times New Roman" w:hAnsi="Times New Roman"/>
        </w:rPr>
        <w:t xml:space="preserve"> </w:t>
      </w:r>
      <w:proofErr w:type="spellStart"/>
      <w:r>
        <w:rPr>
          <w:rFonts w:ascii="Times New Roman" w:hAnsi="Times New Roman"/>
        </w:rPr>
        <w:t>yüksek</w:t>
      </w:r>
      <w:proofErr w:type="spellEnd"/>
      <w:r>
        <w:rPr>
          <w:rFonts w:ascii="Times New Roman" w:hAnsi="Times New Roman"/>
        </w:rPr>
        <w:t xml:space="preserve"> </w:t>
      </w:r>
      <w:proofErr w:type="spellStart"/>
      <w:r>
        <w:rPr>
          <w:rFonts w:ascii="Times New Roman" w:hAnsi="Times New Roman"/>
        </w:rPr>
        <w:t>yanıt</w:t>
      </w:r>
      <w:proofErr w:type="spellEnd"/>
      <w:r>
        <w:rPr>
          <w:rFonts w:ascii="Times New Roman" w:hAnsi="Times New Roman"/>
        </w:rPr>
        <w:t xml:space="preserve"> </w:t>
      </w:r>
      <w:proofErr w:type="spellStart"/>
      <w:r>
        <w:rPr>
          <w:rFonts w:ascii="Times New Roman" w:hAnsi="Times New Roman"/>
        </w:rPr>
        <w:t>oranları</w:t>
      </w:r>
      <w:proofErr w:type="spellEnd"/>
      <w:r>
        <w:rPr>
          <w:rFonts w:ascii="Times New Roman" w:hAnsi="Times New Roman"/>
        </w:rPr>
        <w:t xml:space="preserve"> </w:t>
      </w:r>
      <w:proofErr w:type="spellStart"/>
      <w:r>
        <w:rPr>
          <w:rFonts w:ascii="Times New Roman" w:hAnsi="Times New Roman"/>
        </w:rPr>
        <w:t>bildirilmiştir</w:t>
      </w:r>
      <w:proofErr w:type="spellEnd"/>
      <w:r>
        <w:rPr>
          <w:rFonts w:ascii="Times New Roman" w:hAnsi="Times New Roman"/>
        </w:rPr>
        <w:t xml:space="preserve"> </w:t>
      </w:r>
    </w:p>
    <w:p w:rsidR="00B8185C" w:rsidRDefault="00B8185C" w:rsidP="00B8185C">
      <w:pPr>
        <w:pStyle w:val="Gvde"/>
        <w:numPr>
          <w:ilvl w:val="0"/>
          <w:numId w:val="79"/>
        </w:numPr>
        <w:spacing w:before="100" w:after="100"/>
        <w:jc w:val="both"/>
        <w:rPr>
          <w:rFonts w:ascii="Times New Roman" w:hAnsi="Times New Roman"/>
        </w:rPr>
      </w:pPr>
      <w:proofErr w:type="spellStart"/>
      <w:r>
        <w:rPr>
          <w:rFonts w:ascii="Times New Roman" w:hAnsi="Times New Roman"/>
        </w:rPr>
        <w:t>Refrakter</w:t>
      </w:r>
      <w:proofErr w:type="spellEnd"/>
      <w:r>
        <w:rPr>
          <w:rFonts w:ascii="Times New Roman" w:hAnsi="Times New Roman"/>
        </w:rPr>
        <w:t xml:space="preserve"> HLH </w:t>
      </w:r>
      <w:proofErr w:type="spellStart"/>
      <w:r>
        <w:rPr>
          <w:rFonts w:ascii="Times New Roman" w:hAnsi="Times New Roman"/>
        </w:rPr>
        <w:t>olgularında</w:t>
      </w:r>
      <w:proofErr w:type="spellEnd"/>
      <w:r>
        <w:rPr>
          <w:rFonts w:ascii="Times New Roman" w:hAnsi="Times New Roman"/>
        </w:rPr>
        <w:t xml:space="preserve"> da </w:t>
      </w:r>
      <w:proofErr w:type="spellStart"/>
      <w:r>
        <w:rPr>
          <w:rFonts w:ascii="Times New Roman" w:hAnsi="Times New Roman"/>
        </w:rPr>
        <w:t>etkinlik</w:t>
      </w:r>
      <w:proofErr w:type="spellEnd"/>
      <w:r>
        <w:rPr>
          <w:rFonts w:ascii="Times New Roman" w:hAnsi="Times New Roman"/>
        </w:rPr>
        <w:t xml:space="preserve"> </w:t>
      </w:r>
      <w:proofErr w:type="spellStart"/>
      <w:r>
        <w:rPr>
          <w:rFonts w:ascii="Times New Roman" w:hAnsi="Times New Roman"/>
        </w:rPr>
        <w:t>gösterebilir</w:t>
      </w:r>
      <w:proofErr w:type="spellEnd"/>
      <w:r>
        <w:rPr>
          <w:rFonts w:ascii="Times New Roman" w:hAnsi="Times New Roman"/>
        </w:rPr>
        <w:t xml:space="preserve"> </w:t>
      </w:r>
    </w:p>
    <w:p w:rsidR="00B8185C" w:rsidRDefault="00B8185C" w:rsidP="00B8185C">
      <w:pPr>
        <w:pStyle w:val="Gvde"/>
        <w:numPr>
          <w:ilvl w:val="0"/>
          <w:numId w:val="79"/>
        </w:numPr>
        <w:spacing w:before="100" w:after="100"/>
        <w:jc w:val="both"/>
        <w:rPr>
          <w:rFonts w:ascii="Times New Roman" w:hAnsi="Times New Roman"/>
        </w:rPr>
      </w:pPr>
      <w:proofErr w:type="spellStart"/>
      <w:r>
        <w:rPr>
          <w:rFonts w:ascii="Times New Roman" w:hAnsi="Times New Roman"/>
        </w:rPr>
        <w:t>Hızlı</w:t>
      </w:r>
      <w:proofErr w:type="spellEnd"/>
      <w:r>
        <w:rPr>
          <w:rFonts w:ascii="Times New Roman" w:hAnsi="Times New Roman"/>
        </w:rPr>
        <w:t xml:space="preserve"> </w:t>
      </w:r>
      <w:proofErr w:type="spellStart"/>
      <w:r>
        <w:rPr>
          <w:rFonts w:ascii="Times New Roman" w:hAnsi="Times New Roman"/>
        </w:rPr>
        <w:t>etki</w:t>
      </w:r>
      <w:proofErr w:type="spellEnd"/>
      <w:r>
        <w:rPr>
          <w:rFonts w:ascii="Times New Roman" w:hAnsi="Times New Roman"/>
        </w:rPr>
        <w:t xml:space="preserve"> </w:t>
      </w:r>
      <w:proofErr w:type="spellStart"/>
      <w:r>
        <w:rPr>
          <w:rFonts w:ascii="Times New Roman" w:hAnsi="Times New Roman"/>
        </w:rPr>
        <w:t>başlangıcı</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iyi</w:t>
      </w:r>
      <w:proofErr w:type="spellEnd"/>
      <w:r>
        <w:rPr>
          <w:rFonts w:ascii="Times New Roman" w:hAnsi="Times New Roman"/>
        </w:rPr>
        <w:t xml:space="preserve"> </w:t>
      </w:r>
      <w:proofErr w:type="spellStart"/>
      <w:r>
        <w:rPr>
          <w:rFonts w:ascii="Times New Roman" w:hAnsi="Times New Roman"/>
        </w:rPr>
        <w:t>tolere</w:t>
      </w:r>
      <w:proofErr w:type="spellEnd"/>
      <w:r>
        <w:rPr>
          <w:rFonts w:ascii="Times New Roman" w:hAnsi="Times New Roman"/>
        </w:rPr>
        <w:t xml:space="preserve"> </w:t>
      </w:r>
      <w:proofErr w:type="spellStart"/>
      <w:r>
        <w:rPr>
          <w:rFonts w:ascii="Times New Roman" w:hAnsi="Times New Roman"/>
        </w:rPr>
        <w:t>edilebilirlik</w:t>
      </w:r>
      <w:proofErr w:type="spellEnd"/>
      <w:r>
        <w:rPr>
          <w:rFonts w:ascii="Times New Roman" w:hAnsi="Times New Roman"/>
        </w:rPr>
        <w:t xml:space="preserve"> </w:t>
      </w:r>
      <w:proofErr w:type="spellStart"/>
      <w:r>
        <w:rPr>
          <w:rFonts w:ascii="Times New Roman" w:hAnsi="Times New Roman"/>
        </w:rPr>
        <w:t>önemli</w:t>
      </w:r>
      <w:proofErr w:type="spellEnd"/>
      <w:r>
        <w:rPr>
          <w:rFonts w:ascii="Times New Roman" w:hAnsi="Times New Roman"/>
        </w:rPr>
        <w:t xml:space="preserve"> </w:t>
      </w:r>
      <w:proofErr w:type="spellStart"/>
      <w:r>
        <w:rPr>
          <w:rFonts w:ascii="Times New Roman" w:hAnsi="Times New Roman"/>
        </w:rPr>
        <w:t>avantajlarıdır</w:t>
      </w:r>
      <w:proofErr w:type="spellEnd"/>
      <w:r>
        <w:rPr>
          <w:rFonts w:ascii="Times New Roman" w:hAnsi="Times New Roman"/>
        </w:rPr>
        <w:t xml:space="preserve"> </w:t>
      </w:r>
    </w:p>
    <w:p w:rsidR="00B8185C" w:rsidRDefault="00B8185C" w:rsidP="00B8185C">
      <w:pPr>
        <w:pStyle w:val="NormalWeb"/>
        <w:rPr>
          <w:b/>
          <w:bCs/>
        </w:rPr>
      </w:pPr>
      <w:r>
        <w:t>Özellikle tercih edildiği yerler:</w:t>
      </w:r>
    </w:p>
    <w:p w:rsidR="00B8185C" w:rsidRDefault="00B8185C" w:rsidP="00B8185C">
      <w:pPr>
        <w:pStyle w:val="Gvde"/>
        <w:numPr>
          <w:ilvl w:val="0"/>
          <w:numId w:val="81"/>
        </w:numPr>
        <w:spacing w:before="100" w:after="100"/>
        <w:rPr>
          <w:rFonts w:ascii="Times New Roman" w:hAnsi="Times New Roman"/>
        </w:rPr>
      </w:pPr>
      <w:r>
        <w:rPr>
          <w:rFonts w:ascii="Times New Roman" w:hAnsi="Times New Roman"/>
        </w:rPr>
        <w:t xml:space="preserve">MAS </w:t>
      </w:r>
      <w:proofErr w:type="spellStart"/>
      <w:r>
        <w:rPr>
          <w:rFonts w:ascii="Times New Roman" w:hAnsi="Times New Roman"/>
        </w:rPr>
        <w:t>ile</w:t>
      </w:r>
      <w:proofErr w:type="spellEnd"/>
      <w:r>
        <w:rPr>
          <w:rFonts w:ascii="Times New Roman" w:hAnsi="Times New Roman"/>
        </w:rPr>
        <w:t xml:space="preserve"> </w:t>
      </w:r>
      <w:proofErr w:type="spellStart"/>
      <w:r>
        <w:rPr>
          <w:rFonts w:ascii="Times New Roman" w:hAnsi="Times New Roman"/>
        </w:rPr>
        <w:t>ilişkili</w:t>
      </w:r>
      <w:proofErr w:type="spellEnd"/>
      <w:r>
        <w:rPr>
          <w:rFonts w:ascii="Times New Roman" w:hAnsi="Times New Roman"/>
        </w:rPr>
        <w:t xml:space="preserve"> HLH </w:t>
      </w:r>
    </w:p>
    <w:p w:rsidR="00B8185C" w:rsidRDefault="00B8185C" w:rsidP="00B8185C">
      <w:pPr>
        <w:pStyle w:val="Gvde"/>
        <w:numPr>
          <w:ilvl w:val="0"/>
          <w:numId w:val="81"/>
        </w:numPr>
        <w:spacing w:before="100" w:after="100"/>
        <w:rPr>
          <w:rFonts w:ascii="Times New Roman" w:hAnsi="Times New Roman"/>
        </w:rPr>
      </w:pPr>
      <w:r>
        <w:rPr>
          <w:rFonts w:ascii="Times New Roman" w:hAnsi="Times New Roman"/>
        </w:rPr>
        <w:t xml:space="preserve">Sepsis </w:t>
      </w:r>
      <w:proofErr w:type="spellStart"/>
      <w:r>
        <w:rPr>
          <w:rFonts w:ascii="Times New Roman" w:hAnsi="Times New Roman"/>
        </w:rPr>
        <w:t>ile</w:t>
      </w:r>
      <w:proofErr w:type="spellEnd"/>
      <w:r>
        <w:rPr>
          <w:rFonts w:ascii="Times New Roman" w:hAnsi="Times New Roman"/>
        </w:rPr>
        <w:t xml:space="preserve"> </w:t>
      </w:r>
      <w:proofErr w:type="spellStart"/>
      <w:r>
        <w:rPr>
          <w:rFonts w:ascii="Times New Roman" w:hAnsi="Times New Roman"/>
        </w:rPr>
        <w:t>örtüşen</w:t>
      </w:r>
      <w:proofErr w:type="spellEnd"/>
      <w:r>
        <w:rPr>
          <w:rFonts w:ascii="Times New Roman" w:hAnsi="Times New Roman"/>
        </w:rPr>
        <w:t xml:space="preserve"> </w:t>
      </w:r>
      <w:proofErr w:type="spellStart"/>
      <w:r>
        <w:rPr>
          <w:rFonts w:ascii="Times New Roman" w:hAnsi="Times New Roman"/>
        </w:rPr>
        <w:t>tablolar</w:t>
      </w:r>
      <w:proofErr w:type="spellEnd"/>
      <w:r>
        <w:rPr>
          <w:rFonts w:ascii="Times New Roman" w:hAnsi="Times New Roman"/>
        </w:rPr>
        <w:t xml:space="preserve"> </w:t>
      </w:r>
    </w:p>
    <w:p w:rsidR="00B8185C" w:rsidRDefault="00B8185C" w:rsidP="00B8185C">
      <w:pPr>
        <w:pStyle w:val="Gvde"/>
        <w:numPr>
          <w:ilvl w:val="0"/>
          <w:numId w:val="81"/>
        </w:numPr>
        <w:spacing w:before="100" w:after="100"/>
        <w:rPr>
          <w:rFonts w:ascii="Times New Roman" w:hAnsi="Times New Roman"/>
        </w:rPr>
      </w:pPr>
      <w:r>
        <w:rPr>
          <w:rFonts w:ascii="Times New Roman" w:hAnsi="Times New Roman"/>
        </w:rPr>
        <w:t xml:space="preserve">Etoposid </w:t>
      </w:r>
      <w:proofErr w:type="spellStart"/>
      <w:r>
        <w:rPr>
          <w:rFonts w:ascii="Times New Roman" w:hAnsi="Times New Roman"/>
        </w:rPr>
        <w:t>verilemeyen</w:t>
      </w:r>
      <w:proofErr w:type="spellEnd"/>
      <w:r>
        <w:rPr>
          <w:rFonts w:ascii="Times New Roman" w:hAnsi="Times New Roman"/>
        </w:rPr>
        <w:t xml:space="preserve"> </w:t>
      </w:r>
      <w:proofErr w:type="spellStart"/>
      <w:r>
        <w:rPr>
          <w:rFonts w:ascii="Times New Roman" w:hAnsi="Times New Roman"/>
        </w:rPr>
        <w:t>hastalar</w:t>
      </w:r>
      <w:proofErr w:type="spellEnd"/>
      <w:r>
        <w:rPr>
          <w:rFonts w:ascii="Times New Roman" w:hAnsi="Times New Roman"/>
        </w:rPr>
        <w:t xml:space="preserve"> </w:t>
      </w:r>
    </w:p>
    <w:p w:rsidR="00B8185C" w:rsidRPr="00BF772B" w:rsidRDefault="00B8185C" w:rsidP="00B8185C">
      <w:pPr>
        <w:pStyle w:val="Balk3"/>
        <w:rPr>
          <w:rFonts w:ascii="Times New Roman" w:eastAsia="Times New Roman" w:hAnsi="Times New Roman" w:cs="Times New Roman"/>
          <w:b/>
          <w:bCs/>
          <w:color w:val="000000"/>
          <w:u w:val="single" w:color="000000"/>
        </w:rPr>
      </w:pPr>
      <w:r w:rsidRPr="00BF772B">
        <w:rPr>
          <w:rFonts w:ascii="Times New Roman" w:hAnsi="Times New Roman" w:cs="Times New Roman"/>
          <w:color w:val="000000"/>
          <w:u w:val="single" w:color="000000"/>
        </w:rPr>
        <w:t>IL-6 inhibitörleri (Tosilizumab)</w:t>
      </w:r>
    </w:p>
    <w:p w:rsidR="00B8185C" w:rsidRPr="00BF772B" w:rsidRDefault="00B8185C" w:rsidP="00B8185C">
      <w:pPr>
        <w:pStyle w:val="NormalWeb"/>
        <w:jc w:val="both"/>
      </w:pPr>
      <w:r w:rsidRPr="00BF772B">
        <w:t>Tosilizumab, özellikle sitokin salınım sendromu (CRS) ve bazı sHLH olgularında kullanılmaktadır. En sık kullanılan yaklaşım (CRS</w:t>
      </w:r>
      <w:r w:rsidRPr="00BF772B">
        <w:rPr>
          <w:rtl/>
        </w:rPr>
        <w:t>’</w:t>
      </w:r>
      <w:r w:rsidRPr="00BF772B">
        <w:t>den uyarlanmış) 8 mg/kg IV (maks 800 mg) 1 doz, gerekirse 12–24 saat sonra tekrarlanma şeklindedir.</w:t>
      </w:r>
    </w:p>
    <w:p w:rsidR="00B8185C" w:rsidRPr="00BF772B" w:rsidRDefault="00B8185C" w:rsidP="00B8185C">
      <w:pPr>
        <w:pStyle w:val="Gvde"/>
        <w:numPr>
          <w:ilvl w:val="0"/>
          <w:numId w:val="83"/>
        </w:numPr>
        <w:spacing w:before="100" w:after="100"/>
        <w:jc w:val="both"/>
        <w:rPr>
          <w:rFonts w:ascii="Times New Roman" w:hAnsi="Times New Roman" w:cs="Times New Roman"/>
        </w:rPr>
      </w:pPr>
      <w:r w:rsidRPr="00BF772B">
        <w:rPr>
          <w:rFonts w:ascii="Times New Roman" w:hAnsi="Times New Roman" w:cs="Times New Roman"/>
        </w:rPr>
        <w:t xml:space="preserve">CAR-T </w:t>
      </w:r>
      <w:proofErr w:type="spellStart"/>
      <w:r w:rsidRPr="00BF772B">
        <w:rPr>
          <w:rFonts w:ascii="Times New Roman" w:hAnsi="Times New Roman" w:cs="Times New Roman"/>
        </w:rPr>
        <w:t>hücre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tedavisi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sonrası</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lang w:val="nl-NL"/>
        </w:rPr>
        <w:t>geli</w:t>
      </w:r>
      <w:r w:rsidRPr="00BF772B">
        <w:rPr>
          <w:rFonts w:ascii="Times New Roman" w:hAnsi="Times New Roman" w:cs="Times New Roman"/>
        </w:rPr>
        <w:t>şen</w:t>
      </w:r>
      <w:proofErr w:type="spellEnd"/>
      <w:r w:rsidRPr="00BF772B">
        <w:rPr>
          <w:rFonts w:ascii="Times New Roman" w:hAnsi="Times New Roman" w:cs="Times New Roman"/>
        </w:rPr>
        <w:t xml:space="preserve"> CRS</w:t>
      </w:r>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etkinliği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iyi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tanımlanmıştır</w:t>
      </w:r>
      <w:proofErr w:type="spellEnd"/>
      <w:r w:rsidRPr="00BF772B">
        <w:rPr>
          <w:rFonts w:ascii="Times New Roman" w:hAnsi="Times New Roman" w:cs="Times New Roman"/>
        </w:rPr>
        <w:t xml:space="preserve"> </w:t>
      </w:r>
    </w:p>
    <w:p w:rsidR="00B8185C" w:rsidRPr="00BF772B" w:rsidRDefault="00B8185C" w:rsidP="00B8185C">
      <w:pPr>
        <w:pStyle w:val="Gvde"/>
        <w:numPr>
          <w:ilvl w:val="0"/>
          <w:numId w:val="83"/>
        </w:numPr>
        <w:spacing w:before="100" w:after="100"/>
        <w:jc w:val="both"/>
        <w:rPr>
          <w:rFonts w:ascii="Times New Roman" w:hAnsi="Times New Roman" w:cs="Times New Roman"/>
        </w:rPr>
      </w:pPr>
      <w:r w:rsidRPr="00BF772B">
        <w:rPr>
          <w:rFonts w:ascii="Times New Roman" w:hAnsi="Times New Roman" w:cs="Times New Roman"/>
        </w:rPr>
        <w:t>HLH</w:t>
      </w:r>
      <w:r w:rsidRPr="00BF772B">
        <w:rPr>
          <w:rFonts w:ascii="Times New Roman" w:hAnsi="Times New Roman" w:cs="Times New Roman"/>
          <w:rtl/>
        </w:rPr>
        <w:t>’</w:t>
      </w:r>
      <w:proofErr w:type="spellStart"/>
      <w:r w:rsidRPr="00BF772B">
        <w:rPr>
          <w:rFonts w:ascii="Times New Roman" w:hAnsi="Times New Roman" w:cs="Times New Roman"/>
        </w:rPr>
        <w:t>deki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yeri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daha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sınırlı</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olmakla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birlikte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seçilmiş</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hastalarda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faydalı</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olabilir</w:t>
      </w:r>
      <w:proofErr w:type="spellEnd"/>
      <w:r w:rsidRPr="00BF772B">
        <w:rPr>
          <w:rFonts w:ascii="Times New Roman" w:hAnsi="Times New Roman" w:cs="Times New Roman"/>
        </w:rPr>
        <w:t xml:space="preserve"> </w:t>
      </w:r>
    </w:p>
    <w:p w:rsidR="00B8185C" w:rsidRPr="00BF772B" w:rsidRDefault="00B8185C" w:rsidP="00B8185C">
      <w:pPr>
        <w:pStyle w:val="NormalWeb"/>
        <w:rPr>
          <w:b/>
          <w:bCs/>
        </w:rPr>
      </w:pPr>
      <w:r w:rsidRPr="00BF772B">
        <w:t>Kısıtlılıkları:</w:t>
      </w:r>
    </w:p>
    <w:p w:rsidR="00B8185C" w:rsidRDefault="00B8185C" w:rsidP="00B8185C">
      <w:pPr>
        <w:pStyle w:val="Gvde"/>
        <w:numPr>
          <w:ilvl w:val="0"/>
          <w:numId w:val="85"/>
        </w:numPr>
        <w:spacing w:before="100" w:after="100"/>
        <w:rPr>
          <w:rFonts w:ascii="Times New Roman" w:hAnsi="Times New Roman"/>
        </w:rPr>
      </w:pPr>
      <w:r>
        <w:rPr>
          <w:rFonts w:ascii="Times New Roman" w:hAnsi="Times New Roman"/>
        </w:rPr>
        <w:t xml:space="preserve">Ferritin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inflamasyon</w:t>
      </w:r>
      <w:proofErr w:type="spellEnd"/>
      <w:r>
        <w:rPr>
          <w:rFonts w:ascii="Times New Roman" w:hAnsi="Times New Roman"/>
        </w:rPr>
        <w:t xml:space="preserve"> </w:t>
      </w:r>
      <w:proofErr w:type="spellStart"/>
      <w:r>
        <w:rPr>
          <w:rFonts w:ascii="Times New Roman" w:hAnsi="Times New Roman"/>
        </w:rPr>
        <w:t>takibini</w:t>
      </w:r>
      <w:proofErr w:type="spellEnd"/>
      <w:r>
        <w:rPr>
          <w:rFonts w:ascii="Times New Roman" w:hAnsi="Times New Roman"/>
        </w:rPr>
        <w:t xml:space="preserve"> </w:t>
      </w:r>
      <w:proofErr w:type="spellStart"/>
      <w:r>
        <w:rPr>
          <w:rFonts w:ascii="Times New Roman" w:hAnsi="Times New Roman"/>
        </w:rPr>
        <w:t>maskeleyebilir</w:t>
      </w:r>
      <w:proofErr w:type="spellEnd"/>
      <w:r>
        <w:rPr>
          <w:rFonts w:ascii="Times New Roman" w:hAnsi="Times New Roman"/>
        </w:rPr>
        <w:t>.</w:t>
      </w:r>
    </w:p>
    <w:p w:rsidR="00B8185C" w:rsidRDefault="00B8185C" w:rsidP="00B8185C">
      <w:pPr>
        <w:pStyle w:val="Gvde"/>
        <w:numPr>
          <w:ilvl w:val="0"/>
          <w:numId w:val="85"/>
        </w:numPr>
        <w:spacing w:before="100" w:after="100"/>
        <w:rPr>
          <w:rFonts w:ascii="Times New Roman" w:hAnsi="Times New Roman"/>
        </w:rPr>
      </w:pPr>
      <w:r>
        <w:rPr>
          <w:rFonts w:ascii="Times New Roman" w:hAnsi="Times New Roman"/>
        </w:rPr>
        <w:t xml:space="preserve">Tek </w:t>
      </w:r>
      <w:proofErr w:type="spellStart"/>
      <w:r>
        <w:rPr>
          <w:rFonts w:ascii="Times New Roman" w:hAnsi="Times New Roman"/>
        </w:rPr>
        <w:t>başına</w:t>
      </w:r>
      <w:proofErr w:type="spellEnd"/>
      <w:r>
        <w:rPr>
          <w:rFonts w:ascii="Times New Roman" w:hAnsi="Times New Roman"/>
        </w:rPr>
        <w:t xml:space="preserve"> HLH </w:t>
      </w:r>
      <w:proofErr w:type="spellStart"/>
      <w:r>
        <w:rPr>
          <w:rFonts w:ascii="Times New Roman" w:hAnsi="Times New Roman"/>
        </w:rPr>
        <w:t>kontrolünde</w:t>
      </w:r>
      <w:proofErr w:type="spellEnd"/>
      <w:r>
        <w:rPr>
          <w:rFonts w:ascii="Times New Roman" w:hAnsi="Times New Roman"/>
        </w:rPr>
        <w:t xml:space="preserve"> </w:t>
      </w:r>
      <w:proofErr w:type="spellStart"/>
      <w:r>
        <w:rPr>
          <w:rFonts w:ascii="Times New Roman" w:hAnsi="Times New Roman"/>
        </w:rPr>
        <w:t>yeterli</w:t>
      </w:r>
      <w:proofErr w:type="spellEnd"/>
      <w:r>
        <w:rPr>
          <w:rFonts w:ascii="Times New Roman" w:hAnsi="Times New Roman"/>
        </w:rPr>
        <w:t xml:space="preserve"> </w:t>
      </w:r>
      <w:proofErr w:type="spellStart"/>
      <w:r>
        <w:rPr>
          <w:rFonts w:ascii="Times New Roman" w:hAnsi="Times New Roman"/>
        </w:rPr>
        <w:t>olmayabilir</w:t>
      </w:r>
      <w:proofErr w:type="spellEnd"/>
      <w:r>
        <w:rPr>
          <w:rFonts w:ascii="Times New Roman" w:hAnsi="Times New Roman"/>
        </w:rPr>
        <w:t xml:space="preserve">. </w:t>
      </w:r>
    </w:p>
    <w:p w:rsidR="00B8185C" w:rsidRDefault="00B8185C" w:rsidP="00B8185C">
      <w:pPr>
        <w:pStyle w:val="Balk3"/>
        <w:rPr>
          <w:rFonts w:ascii="Times New Roman" w:eastAsia="Times New Roman" w:hAnsi="Times New Roman" w:cs="Times New Roman"/>
          <w:b/>
          <w:bCs/>
          <w:color w:val="000000"/>
          <w:u w:val="single" w:color="000000"/>
        </w:rPr>
      </w:pPr>
      <w:r>
        <w:rPr>
          <w:rFonts w:ascii="Times New Roman" w:hAnsi="Times New Roman"/>
          <w:color w:val="000000"/>
          <w:u w:val="single" w:color="000000"/>
        </w:rPr>
        <w:t>JAK inhibitörleri (Ruksolitinib)</w:t>
      </w:r>
    </w:p>
    <w:p w:rsidR="00B8185C" w:rsidRPr="00BF772B" w:rsidRDefault="00B8185C" w:rsidP="00B8185C">
      <w:pPr>
        <w:pStyle w:val="NormalWeb"/>
      </w:pPr>
      <w:r w:rsidRPr="00BF772B">
        <w:t>Ruksolitinib, çok sayıda sitokin sinyal yolunu aynı anda baskılayabilmesi nedeniyle dikkat çekmektedir. Ruxolitinib, genellikle 5–10 mg BID (klinik duruma göre) önerilir.</w:t>
      </w:r>
    </w:p>
    <w:p w:rsidR="00B8185C" w:rsidRPr="00BF772B" w:rsidRDefault="00B8185C" w:rsidP="00B8185C">
      <w:pPr>
        <w:pStyle w:val="Gvde"/>
        <w:numPr>
          <w:ilvl w:val="0"/>
          <w:numId w:val="87"/>
        </w:numPr>
        <w:spacing w:before="100" w:after="100"/>
        <w:rPr>
          <w:rFonts w:ascii="Times New Roman" w:hAnsi="Times New Roman" w:cs="Times New Roman"/>
          <w:lang w:val="fr-FR"/>
        </w:rPr>
      </w:pPr>
      <w:r w:rsidRPr="00BF772B">
        <w:rPr>
          <w:rFonts w:ascii="Times New Roman" w:hAnsi="Times New Roman" w:cs="Times New Roman"/>
          <w:lang w:val="fr-FR"/>
        </w:rPr>
        <w:t>IFN-</w:t>
      </w:r>
      <w:r w:rsidRPr="00BF772B">
        <w:rPr>
          <w:rFonts w:ascii="Times New Roman" w:hAnsi="Times New Roman" w:cs="Times New Roman"/>
        </w:rPr>
        <w:t xml:space="preserve">γ, IL-6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diğer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sitokinlerin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etkisini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azaltır</w:t>
      </w:r>
      <w:proofErr w:type="spellEnd"/>
      <w:r w:rsidRPr="00BF772B">
        <w:rPr>
          <w:rFonts w:ascii="Times New Roman" w:hAnsi="Times New Roman" w:cs="Times New Roman"/>
        </w:rPr>
        <w:t xml:space="preserve"> </w:t>
      </w:r>
    </w:p>
    <w:p w:rsidR="00B8185C" w:rsidRPr="00BF772B" w:rsidRDefault="00B8185C" w:rsidP="00B8185C">
      <w:pPr>
        <w:pStyle w:val="Gvde"/>
        <w:numPr>
          <w:ilvl w:val="0"/>
          <w:numId w:val="87"/>
        </w:numPr>
        <w:spacing w:before="100" w:after="100"/>
        <w:rPr>
          <w:rFonts w:ascii="Times New Roman" w:hAnsi="Times New Roman" w:cs="Times New Roman"/>
        </w:rPr>
      </w:pPr>
      <w:proofErr w:type="spellStart"/>
      <w:r w:rsidRPr="00BF772B">
        <w:rPr>
          <w:rFonts w:ascii="Times New Roman" w:hAnsi="Times New Roman" w:cs="Times New Roman"/>
        </w:rPr>
        <w:t>Refrakter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nüks</w:t>
      </w:r>
      <w:proofErr w:type="spellEnd"/>
      <w:r w:rsidRPr="00BF772B">
        <w:rPr>
          <w:rFonts w:ascii="Times New Roman" w:hAnsi="Times New Roman" w:cs="Times New Roman"/>
        </w:rPr>
        <w:t xml:space="preserve"> HLH</w:t>
      </w:r>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etkinliği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gösterilmiştir</w:t>
      </w:r>
      <w:proofErr w:type="spellEnd"/>
      <w:r w:rsidRPr="00BF772B">
        <w:rPr>
          <w:rFonts w:ascii="Times New Roman" w:hAnsi="Times New Roman" w:cs="Times New Roman"/>
        </w:rPr>
        <w:t xml:space="preserve"> </w:t>
      </w:r>
    </w:p>
    <w:p w:rsidR="00B8185C" w:rsidRPr="00BF772B" w:rsidRDefault="00B8185C" w:rsidP="00B8185C">
      <w:pPr>
        <w:pStyle w:val="Gvde"/>
        <w:numPr>
          <w:ilvl w:val="0"/>
          <w:numId w:val="87"/>
        </w:numPr>
        <w:spacing w:before="100" w:after="100"/>
        <w:rPr>
          <w:rFonts w:ascii="Times New Roman" w:hAnsi="Times New Roman" w:cs="Times New Roman"/>
        </w:rPr>
      </w:pPr>
      <w:proofErr w:type="spellStart"/>
      <w:r w:rsidRPr="00BF772B">
        <w:rPr>
          <w:rFonts w:ascii="Times New Roman" w:hAnsi="Times New Roman" w:cs="Times New Roman"/>
        </w:rPr>
        <w:t>Malignite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ilişkili</w:t>
      </w:r>
      <w:proofErr w:type="spellEnd"/>
      <w:r w:rsidRPr="00BF772B">
        <w:rPr>
          <w:rFonts w:ascii="Times New Roman" w:hAnsi="Times New Roman" w:cs="Times New Roman"/>
        </w:rPr>
        <w:t xml:space="preserve"> HLH</w:t>
      </w:r>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kemoterapi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ile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kombinasyonu</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umut</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vericidir</w:t>
      </w:r>
      <w:proofErr w:type="spellEnd"/>
      <w:r w:rsidRPr="00BF772B">
        <w:rPr>
          <w:rFonts w:ascii="Times New Roman" w:hAnsi="Times New Roman" w:cs="Times New Roman"/>
        </w:rPr>
        <w:t xml:space="preserve"> </w:t>
      </w:r>
    </w:p>
    <w:p w:rsidR="00B8185C" w:rsidRPr="00BF772B" w:rsidRDefault="00B8185C" w:rsidP="00B8185C">
      <w:pPr>
        <w:pStyle w:val="NormalWeb"/>
      </w:pPr>
      <w:r w:rsidRPr="00BF772B">
        <w:t>Özellikle tercih edildiği yerler:</w:t>
      </w:r>
    </w:p>
    <w:p w:rsidR="00B8185C" w:rsidRPr="00BF772B" w:rsidRDefault="00B8185C" w:rsidP="00B8185C">
      <w:pPr>
        <w:pStyle w:val="Gvde"/>
        <w:numPr>
          <w:ilvl w:val="0"/>
          <w:numId w:val="89"/>
        </w:numPr>
        <w:spacing w:before="100" w:after="100"/>
        <w:rPr>
          <w:rFonts w:ascii="Times New Roman" w:hAnsi="Times New Roman" w:cs="Times New Roman"/>
        </w:rPr>
      </w:pPr>
      <w:proofErr w:type="spellStart"/>
      <w:r w:rsidRPr="00BF772B">
        <w:rPr>
          <w:rFonts w:ascii="Times New Roman" w:hAnsi="Times New Roman" w:cs="Times New Roman"/>
        </w:rPr>
        <w:t>Refrakter</w:t>
      </w:r>
      <w:proofErr w:type="spellEnd"/>
      <w:r w:rsidRPr="00BF772B">
        <w:rPr>
          <w:rFonts w:ascii="Times New Roman" w:hAnsi="Times New Roman" w:cs="Times New Roman"/>
        </w:rPr>
        <w:t xml:space="preserve"> HLH </w:t>
      </w:r>
    </w:p>
    <w:p w:rsidR="00B8185C" w:rsidRDefault="00B8185C" w:rsidP="00B8185C">
      <w:pPr>
        <w:pStyle w:val="Gvde"/>
        <w:numPr>
          <w:ilvl w:val="0"/>
          <w:numId w:val="89"/>
        </w:numPr>
        <w:spacing w:before="100" w:after="100"/>
        <w:rPr>
          <w:rFonts w:ascii="Times New Roman" w:hAnsi="Times New Roman"/>
        </w:rPr>
      </w:pPr>
      <w:proofErr w:type="spellStart"/>
      <w:r>
        <w:rPr>
          <w:rFonts w:ascii="Times New Roman" w:hAnsi="Times New Roman"/>
        </w:rPr>
        <w:t>Malignite</w:t>
      </w:r>
      <w:proofErr w:type="spellEnd"/>
      <w:r>
        <w:rPr>
          <w:rFonts w:ascii="Times New Roman" w:hAnsi="Times New Roman"/>
        </w:rPr>
        <w:t xml:space="preserve"> </w:t>
      </w:r>
      <w:proofErr w:type="spellStart"/>
      <w:r>
        <w:rPr>
          <w:rFonts w:ascii="Times New Roman" w:hAnsi="Times New Roman"/>
        </w:rPr>
        <w:t>ilişkili</w:t>
      </w:r>
      <w:proofErr w:type="spellEnd"/>
      <w:r>
        <w:rPr>
          <w:rFonts w:ascii="Times New Roman" w:hAnsi="Times New Roman"/>
        </w:rPr>
        <w:t xml:space="preserve"> HLH </w:t>
      </w:r>
    </w:p>
    <w:p w:rsidR="00B8185C" w:rsidRDefault="00B8185C" w:rsidP="00B8185C">
      <w:pPr>
        <w:pStyle w:val="Gvde"/>
        <w:numPr>
          <w:ilvl w:val="0"/>
          <w:numId w:val="89"/>
        </w:numPr>
        <w:spacing w:before="100" w:after="100"/>
        <w:rPr>
          <w:rFonts w:ascii="Times New Roman" w:hAnsi="Times New Roman"/>
          <w:lang w:val="en-US"/>
        </w:rPr>
      </w:pPr>
      <w:r>
        <w:rPr>
          <w:rFonts w:ascii="Times New Roman" w:hAnsi="Times New Roman"/>
          <w:lang w:val="en-US"/>
        </w:rPr>
        <w:t xml:space="preserve">Steroid </w:t>
      </w:r>
      <w:proofErr w:type="spellStart"/>
      <w:r>
        <w:rPr>
          <w:rFonts w:ascii="Times New Roman" w:hAnsi="Times New Roman"/>
          <w:lang w:val="en-US"/>
        </w:rPr>
        <w:t>ba</w:t>
      </w:r>
      <w:r>
        <w:rPr>
          <w:rFonts w:ascii="Times New Roman" w:hAnsi="Times New Roman"/>
        </w:rPr>
        <w:t>ğımlı</w:t>
      </w:r>
      <w:proofErr w:type="spellEnd"/>
      <w:r>
        <w:rPr>
          <w:rFonts w:ascii="Times New Roman" w:hAnsi="Times New Roman"/>
        </w:rPr>
        <w:t xml:space="preserve"> </w:t>
      </w:r>
      <w:proofErr w:type="spellStart"/>
      <w:r>
        <w:rPr>
          <w:rFonts w:ascii="Times New Roman" w:hAnsi="Times New Roman"/>
        </w:rPr>
        <w:t>hastalar</w:t>
      </w:r>
      <w:proofErr w:type="spellEnd"/>
      <w:r>
        <w:rPr>
          <w:rFonts w:ascii="Times New Roman" w:hAnsi="Times New Roman"/>
        </w:rPr>
        <w:t xml:space="preserve"> </w:t>
      </w:r>
    </w:p>
    <w:p w:rsidR="00B8185C" w:rsidRDefault="00B8185C" w:rsidP="00B8185C">
      <w:pPr>
        <w:pStyle w:val="Balk3"/>
        <w:rPr>
          <w:rFonts w:ascii="Times New Roman" w:eastAsia="Times New Roman" w:hAnsi="Times New Roman" w:cs="Times New Roman"/>
          <w:b/>
          <w:bCs/>
          <w:u w:val="single"/>
        </w:rPr>
      </w:pPr>
      <w:r>
        <w:rPr>
          <w:rFonts w:ascii="Times New Roman" w:hAnsi="Times New Roman"/>
          <w:color w:val="000000"/>
          <w:u w:val="single" w:color="000000"/>
          <w:lang w:val="fr-FR"/>
        </w:rPr>
        <w:lastRenderedPageBreak/>
        <w:t>IFN-</w:t>
      </w:r>
      <w:r>
        <w:rPr>
          <w:rFonts w:ascii="Times New Roman" w:hAnsi="Times New Roman"/>
          <w:color w:val="000000"/>
          <w:u w:val="single" w:color="000000"/>
        </w:rPr>
        <w:t>γ hedefli tedavi (Emapalumab)</w:t>
      </w:r>
    </w:p>
    <w:p w:rsidR="00B8185C" w:rsidRPr="00BF772B" w:rsidRDefault="00B8185C" w:rsidP="00B8185C">
      <w:pPr>
        <w:pStyle w:val="NormalWeb"/>
      </w:pPr>
      <w:proofErr w:type="spellStart"/>
      <w:r w:rsidRPr="00BF772B">
        <w:rPr>
          <w:lang w:val="fr-FR"/>
        </w:rPr>
        <w:t>Emapalumab</w:t>
      </w:r>
      <w:proofErr w:type="spellEnd"/>
      <w:r w:rsidRPr="00BF772B">
        <w:rPr>
          <w:lang w:val="fr-FR"/>
        </w:rPr>
        <w:t>, IFN-</w:t>
      </w:r>
      <w:r w:rsidRPr="00BF772B">
        <w:rPr>
          <w:rtl/>
        </w:rPr>
        <w:t>γ’</w:t>
      </w:r>
      <w:r w:rsidRPr="00BF772B">
        <w:t>yı hedefleyen monoklonal antikordur. Emapalumab, 1 mg/kg ile başlanır, yanıt ve toleransa gö</w:t>
      </w:r>
      <w:r w:rsidRPr="00BF772B">
        <w:rPr>
          <w:lang w:val="en-US"/>
        </w:rPr>
        <w:t>re art</w:t>
      </w:r>
      <w:r w:rsidRPr="00BF772B">
        <w:t>ırılabilir.</w:t>
      </w:r>
    </w:p>
    <w:p w:rsidR="00B8185C" w:rsidRPr="00BF772B" w:rsidRDefault="00B8185C" w:rsidP="00B8185C">
      <w:pPr>
        <w:pStyle w:val="Gvde"/>
        <w:numPr>
          <w:ilvl w:val="0"/>
          <w:numId w:val="91"/>
        </w:numPr>
        <w:spacing w:before="100" w:after="100"/>
        <w:rPr>
          <w:rFonts w:ascii="Times New Roman" w:hAnsi="Times New Roman" w:cs="Times New Roman"/>
        </w:rPr>
      </w:pPr>
      <w:proofErr w:type="spellStart"/>
      <w:r w:rsidRPr="00BF772B">
        <w:rPr>
          <w:rFonts w:ascii="Times New Roman" w:hAnsi="Times New Roman" w:cs="Times New Roman"/>
        </w:rPr>
        <w:t>Özellikle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fHLH</w:t>
      </w:r>
      <w:proofErr w:type="spellEnd"/>
      <w:r w:rsidRPr="00BF772B">
        <w:rPr>
          <w:rFonts w:ascii="Times New Roman" w:hAnsi="Times New Roman" w:cs="Times New Roman"/>
          <w:rtl/>
        </w:rPr>
        <w:t>’</w:t>
      </w:r>
      <w:r w:rsidRPr="00BF772B">
        <w:rPr>
          <w:rFonts w:ascii="Times New Roman" w:hAnsi="Times New Roman" w:cs="Times New Roman"/>
        </w:rPr>
        <w:t xml:space="preserve">de </w:t>
      </w:r>
      <w:r w:rsidRPr="00BF772B">
        <w:rPr>
          <w:rFonts w:ascii="Times New Roman" w:hAnsi="Times New Roman" w:cs="Times New Roman"/>
          <w:rtl/>
          <w:lang w:val="ar-SA"/>
        </w:rPr>
        <w:t>“</w:t>
      </w:r>
      <w:proofErr w:type="spellStart"/>
      <w:r w:rsidRPr="00BF772B">
        <w:rPr>
          <w:rFonts w:ascii="Times New Roman" w:hAnsi="Times New Roman" w:cs="Times New Roman"/>
        </w:rPr>
        <w:t>salvage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olarak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kullanılmaktadır</w:t>
      </w:r>
      <w:proofErr w:type="spellEnd"/>
      <w:r w:rsidRPr="00BF772B">
        <w:rPr>
          <w:rFonts w:ascii="Times New Roman" w:hAnsi="Times New Roman" w:cs="Times New Roman"/>
        </w:rPr>
        <w:t xml:space="preserve"> </w:t>
      </w:r>
    </w:p>
    <w:p w:rsidR="00B8185C" w:rsidRPr="00BF772B" w:rsidRDefault="00B8185C" w:rsidP="00B8185C">
      <w:pPr>
        <w:pStyle w:val="Gvde"/>
        <w:numPr>
          <w:ilvl w:val="0"/>
          <w:numId w:val="91"/>
        </w:numPr>
        <w:spacing w:before="100" w:after="100"/>
        <w:rPr>
          <w:rFonts w:ascii="Times New Roman" w:hAnsi="Times New Roman" w:cs="Times New Roman"/>
        </w:rPr>
      </w:pPr>
      <w:r w:rsidRPr="00BF772B">
        <w:rPr>
          <w:rFonts w:ascii="Times New Roman" w:hAnsi="Times New Roman" w:cs="Times New Roman"/>
        </w:rPr>
        <w:t>MAS-HLH</w:t>
      </w:r>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de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etkinlik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verileri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bulunmaktadır</w:t>
      </w:r>
      <w:proofErr w:type="spellEnd"/>
      <w:r w:rsidRPr="00BF772B">
        <w:rPr>
          <w:rFonts w:ascii="Times New Roman" w:hAnsi="Times New Roman" w:cs="Times New Roman"/>
        </w:rPr>
        <w:t xml:space="preserve"> </w:t>
      </w:r>
    </w:p>
    <w:p w:rsidR="00B8185C" w:rsidRPr="00BF772B" w:rsidRDefault="00B8185C" w:rsidP="00B8185C">
      <w:pPr>
        <w:pStyle w:val="NormalWeb"/>
        <w:rPr>
          <w:b/>
          <w:bCs/>
        </w:rPr>
      </w:pPr>
      <w:r w:rsidRPr="00BF772B">
        <w:t>Kullanıldığı yerler:</w:t>
      </w:r>
    </w:p>
    <w:p w:rsidR="00B8185C" w:rsidRPr="00BF772B" w:rsidRDefault="00B8185C" w:rsidP="00B8185C">
      <w:pPr>
        <w:pStyle w:val="Gvde"/>
        <w:numPr>
          <w:ilvl w:val="0"/>
          <w:numId w:val="93"/>
        </w:numPr>
        <w:spacing w:before="100" w:after="100"/>
        <w:rPr>
          <w:rFonts w:ascii="Times New Roman" w:hAnsi="Times New Roman" w:cs="Times New Roman"/>
        </w:rPr>
      </w:pPr>
      <w:proofErr w:type="spellStart"/>
      <w:r w:rsidRPr="00BF772B">
        <w:rPr>
          <w:rFonts w:ascii="Times New Roman" w:hAnsi="Times New Roman" w:cs="Times New Roman"/>
        </w:rPr>
        <w:t>Dirençli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olgular</w:t>
      </w:r>
      <w:proofErr w:type="spellEnd"/>
      <w:r w:rsidRPr="00BF772B">
        <w:rPr>
          <w:rFonts w:ascii="Times New Roman" w:hAnsi="Times New Roman" w:cs="Times New Roman"/>
        </w:rPr>
        <w:t xml:space="preserve"> </w:t>
      </w:r>
    </w:p>
    <w:p w:rsidR="00B8185C" w:rsidRPr="00BF772B" w:rsidRDefault="00B8185C" w:rsidP="00B8185C">
      <w:pPr>
        <w:pStyle w:val="Gvde"/>
        <w:numPr>
          <w:ilvl w:val="0"/>
          <w:numId w:val="93"/>
        </w:numPr>
        <w:spacing w:before="100" w:after="100"/>
        <w:rPr>
          <w:rFonts w:ascii="Times New Roman" w:hAnsi="Times New Roman" w:cs="Times New Roman"/>
        </w:rPr>
      </w:pPr>
      <w:proofErr w:type="spellStart"/>
      <w:r w:rsidRPr="00BF772B">
        <w:rPr>
          <w:rFonts w:ascii="Times New Roman" w:hAnsi="Times New Roman" w:cs="Times New Roman"/>
        </w:rPr>
        <w:t>Allo</w:t>
      </w:r>
      <w:r>
        <w:rPr>
          <w:rFonts w:ascii="Times New Roman" w:hAnsi="Times New Roman" w:cs="Times New Roman"/>
        </w:rPr>
        <w:t>jenik</w:t>
      </w:r>
      <w:proofErr w:type="spellEnd"/>
      <w:r>
        <w:rPr>
          <w:rFonts w:ascii="Times New Roman" w:hAnsi="Times New Roman" w:cs="Times New Roman"/>
        </w:rPr>
        <w:t xml:space="preserve"> HKHN </w:t>
      </w:r>
      <w:proofErr w:type="spellStart"/>
      <w:r w:rsidRPr="00BF772B">
        <w:rPr>
          <w:rFonts w:ascii="Times New Roman" w:hAnsi="Times New Roman" w:cs="Times New Roman"/>
        </w:rPr>
        <w:t>öncesi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köprü</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w:t>
      </w:r>
      <w:proofErr w:type="spellEnd"/>
    </w:p>
    <w:p w:rsidR="00B8185C" w:rsidRPr="00BF772B" w:rsidRDefault="00B8185C" w:rsidP="00B8185C">
      <w:pPr>
        <w:pStyle w:val="Gvde"/>
        <w:spacing w:before="100" w:after="100"/>
        <w:jc w:val="both"/>
        <w:rPr>
          <w:rFonts w:ascii="Times New Roman" w:eastAsia="Times New Roman" w:hAnsi="Times New Roman" w:cs="Times New Roman"/>
        </w:rPr>
      </w:pPr>
      <w:proofErr w:type="spellStart"/>
      <w:r w:rsidRPr="00BF772B">
        <w:rPr>
          <w:rFonts w:ascii="Times New Roman" w:hAnsi="Times New Roman" w:cs="Times New Roman"/>
        </w:rPr>
        <w:t>Sitokin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hedefli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tedaviler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başına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veya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kortikosteroidlerle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kombinasyon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halinde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kullanılabilmekte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bazı</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hastalarda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etoposid</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gereksinimini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azaltabilmekte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özellikle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sHLH</w:t>
      </w:r>
      <w:proofErr w:type="spellEnd"/>
      <w:r w:rsidRPr="00BF772B">
        <w:rPr>
          <w:rFonts w:ascii="Times New Roman" w:hAnsi="Times New Roman" w:cs="Times New Roman"/>
          <w:rtl/>
        </w:rPr>
        <w:t>’</w:t>
      </w:r>
      <w:r w:rsidRPr="00BF772B">
        <w:rPr>
          <w:rFonts w:ascii="Times New Roman" w:hAnsi="Times New Roman" w:cs="Times New Roman"/>
        </w:rPr>
        <w:t xml:space="preserve">de </w:t>
      </w:r>
      <w:proofErr w:type="spellStart"/>
      <w:r w:rsidRPr="00BF772B">
        <w:rPr>
          <w:rFonts w:ascii="Times New Roman" w:hAnsi="Times New Roman" w:cs="Times New Roman"/>
        </w:rPr>
        <w:t>ilk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basamak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tedavi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seçenekleri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arasında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giderek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daha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fazla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yer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bulmaktadır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Bununla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birlikte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bu</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ajanların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kullanımına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ilişkin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hasta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seç</w:t>
      </w:r>
      <w:proofErr w:type="spellEnd"/>
      <w:r w:rsidRPr="00BF772B">
        <w:rPr>
          <w:rFonts w:ascii="Times New Roman" w:hAnsi="Times New Roman" w:cs="Times New Roman"/>
          <w:lang w:val="da-DK"/>
        </w:rPr>
        <w:t>imi hen</w:t>
      </w:r>
      <w:proofErr w:type="spellStart"/>
      <w:r w:rsidRPr="00BF772B">
        <w:rPr>
          <w:rFonts w:ascii="Times New Roman" w:hAnsi="Times New Roman" w:cs="Times New Roman"/>
        </w:rPr>
        <w:t>üz</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netleşmemiştir</w:t>
      </w:r>
      <w:proofErr w:type="spellEnd"/>
      <w:r w:rsidRPr="00BF772B">
        <w:rPr>
          <w:rFonts w:ascii="Times New Roman" w:hAnsi="Times New Roman" w:cs="Times New Roman"/>
        </w:rPr>
        <w:t xml:space="preserve">; optimal </w:t>
      </w:r>
      <w:proofErr w:type="spellStart"/>
      <w:r w:rsidRPr="00BF772B">
        <w:rPr>
          <w:rFonts w:ascii="Times New Roman" w:hAnsi="Times New Roman" w:cs="Times New Roman"/>
        </w:rPr>
        <w:t>kombinasyon</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stratejileri</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standardize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edilmemiş</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olup</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mevcut</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veriler</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büyük</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ölçüde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sınırlı</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sayıda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ve</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çoğunlukla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retrospektif</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çalışmalara</w:t>
      </w:r>
      <w:proofErr w:type="spellEnd"/>
      <w:r w:rsidRPr="00BF772B">
        <w:rPr>
          <w:rFonts w:ascii="Times New Roman" w:hAnsi="Times New Roman" w:cs="Times New Roman"/>
        </w:rPr>
        <w:t xml:space="preserve"> </w:t>
      </w:r>
      <w:proofErr w:type="spellStart"/>
      <w:r w:rsidRPr="00BF772B">
        <w:rPr>
          <w:rFonts w:ascii="Times New Roman" w:hAnsi="Times New Roman" w:cs="Times New Roman"/>
        </w:rPr>
        <w:t>dayanmaktadır</w:t>
      </w:r>
      <w:proofErr w:type="spellEnd"/>
      <w:r w:rsidRPr="00BF772B">
        <w:rPr>
          <w:rFonts w:ascii="Times New Roman" w:hAnsi="Times New Roman" w:cs="Times New Roman"/>
        </w:rPr>
        <w:t>.</w:t>
      </w:r>
    </w:p>
    <w:p w:rsidR="00B8185C" w:rsidRDefault="00B8185C" w:rsidP="00B8185C">
      <w:pPr>
        <w:pStyle w:val="Gvde"/>
        <w:spacing w:before="100" w:after="100"/>
        <w:jc w:val="both"/>
        <w:rPr>
          <w:sz w:val="28"/>
          <w:szCs w:val="28"/>
        </w:rPr>
      </w:pPr>
      <w:r>
        <w:rPr>
          <w:b/>
          <w:bCs/>
          <w:sz w:val="28"/>
          <w:szCs w:val="28"/>
        </w:rPr>
        <w:t xml:space="preserve">RELAPS / REFRAKTER HASTALIKTA TEDAVİ </w:t>
      </w:r>
    </w:p>
    <w:p w:rsidR="00B8185C" w:rsidRPr="00BF772B" w:rsidRDefault="00B8185C" w:rsidP="00B8185C">
      <w:pPr>
        <w:pStyle w:val="NormalWeb"/>
        <w:jc w:val="both"/>
      </w:pPr>
      <w:r w:rsidRPr="00BF772B">
        <w:t>Relaps veya refrakter HLH, standart HLH-94 rejimine rağmen hastalık aktivitesinin devam etmesi veya yeniden ortaya çıkması ile karakterizedir. Hastaların yaklaşık %30</w:t>
      </w:r>
      <w:r w:rsidRPr="00BF772B">
        <w:rPr>
          <w:rtl/>
        </w:rPr>
        <w:t>’</w:t>
      </w:r>
      <w:r w:rsidRPr="00BF772B">
        <w:t>u bu tedaviye yanıt vermez. Bu hasta grubunda tedavi seçenekleri; etoposid temelli rejimlerin intensifikasyonu</w:t>
      </w:r>
      <w:r w:rsidRPr="00BF772B">
        <w:rPr>
          <w:b/>
          <w:bCs/>
        </w:rPr>
        <w:t>,</w:t>
      </w:r>
      <w:r w:rsidRPr="00BF772B">
        <w:t xml:space="preserve"> alternatif kemoterapötik ajanlar ve hedefe yönelik tedavileri içermektedir. Etoposid ile birlikte siklofosfamid, doksorubisin, vinkristin ve prednizon içeren (CHOP benzeri) rejimler, anti-CD52 monoklonal antikoru alemtuzumab, sitokin adsorpsiyonu veya plazma değişimi gibi yaklaşımlar ile, endikasyon dışı tedavi seçenekleri arasında yer alan ruksolitinib ve emapalumab, seçilmiş olgularda etkili bulunmuştur.</w:t>
      </w:r>
    </w:p>
    <w:p w:rsidR="00B8185C" w:rsidRPr="00BF772B" w:rsidRDefault="00B8185C" w:rsidP="00B8185C">
      <w:pPr>
        <w:pStyle w:val="NormalWeb"/>
        <w:jc w:val="both"/>
      </w:pPr>
      <w:r w:rsidRPr="00BF772B">
        <w:t>Allo</w:t>
      </w:r>
      <w:r>
        <w:t>jenik HKHN</w:t>
      </w:r>
      <w:r w:rsidRPr="00BF772B">
        <w:t xml:space="preserve"> uygun yanıt elde edilen relaps/refrakter hastalarda küratif tedavi seçeneği olarak değerlendirilmelidir. İndüksiyon tedavisinin ilk 8 haftası sonunda tam yanıt elde edilemeyen hastalarda allo-HCT endikasyonu gündeme gelir. Bu hastalarda ateş, organomegali, sitopeniler ve koagülasyon parametrelerinde tam düzelme sağlanamıyorsa, etoposid ve deksametazon tedavisine devam edilerek uygun donör bulunur bulunmaz allo-HCT uygulanması önerilir.</w:t>
      </w:r>
    </w:p>
    <w:p w:rsidR="00B8185C" w:rsidRPr="00BF772B" w:rsidRDefault="00B8185C" w:rsidP="00B8185C">
      <w:pPr>
        <w:pStyle w:val="NormalWeb"/>
        <w:jc w:val="both"/>
      </w:pPr>
      <w:r w:rsidRPr="00BF772B">
        <w:t xml:space="preserve">Tedavi yanıtının değerlendirilmesinde klinik ve laboratuvar parametreler birlikte ele alınmalıdır. Bazı hastalarda ferritin düzeyleri 1–2 ay boyunca 500–1000 ng/mL aralığında seyredebilir ve karaciğer enzimleri normalin 2–4 katı üzerinde kalabilir; ancak genellikle 3 ay içinde tam biyokimyasal düzelme beklenir. Buna karşılık ateş ve organomegalinin yeniden ortaya çıkması veya persiste etmesi ile birlikte ferritin, D-dimer ve karaciğer enzimlerinde progresif artış ve eş zamanlı hemoglobin ile trombosit düzeylerinde düşüş, hastalık relapsı </w:t>
      </w:r>
      <w:proofErr w:type="spellStart"/>
      <w:r w:rsidRPr="00BF772B">
        <w:rPr>
          <w:lang w:val="de-DE"/>
        </w:rPr>
        <w:t>lehine</w:t>
      </w:r>
      <w:proofErr w:type="spellEnd"/>
      <w:r w:rsidRPr="00BF772B">
        <w:rPr>
          <w:lang w:val="de-DE"/>
        </w:rPr>
        <w:t xml:space="preserve"> de</w:t>
      </w:r>
      <w:r w:rsidRPr="00BF772B">
        <w:t>ğerlendirilmelidir.</w:t>
      </w:r>
    </w:p>
    <w:p w:rsidR="00B8185C" w:rsidRDefault="00B8185C" w:rsidP="00B8185C">
      <w:pPr>
        <w:pStyle w:val="NormalWeb"/>
        <w:numPr>
          <w:ilvl w:val="0"/>
          <w:numId w:val="94"/>
        </w:numPr>
        <w:pBdr>
          <w:top w:val="nil"/>
          <w:left w:val="nil"/>
          <w:bottom w:val="nil"/>
          <w:right w:val="nil"/>
          <w:between w:val="nil"/>
          <w:bar w:val="nil"/>
        </w:pBdr>
        <w:suppressAutoHyphens w:val="0"/>
        <w:spacing w:before="100" w:beforeAutospacing="0" w:after="100" w:afterAutospacing="0"/>
        <w:jc w:val="both"/>
        <w:rPr>
          <w:b/>
          <w:bCs/>
          <w:sz w:val="28"/>
          <w:szCs w:val="28"/>
          <w:lang w:val="de-DE"/>
        </w:rPr>
      </w:pPr>
      <w:r>
        <w:rPr>
          <w:b/>
          <w:bCs/>
          <w:sz w:val="28"/>
          <w:szCs w:val="28"/>
          <w:lang w:val="de-DE"/>
        </w:rPr>
        <w:t>PROGNOZ</w:t>
      </w:r>
    </w:p>
    <w:p w:rsidR="00B8185C" w:rsidRDefault="00B8185C" w:rsidP="00B8185C">
      <w:pPr>
        <w:pStyle w:val="NormalWeb"/>
        <w:jc w:val="both"/>
      </w:pPr>
      <w:proofErr w:type="spellStart"/>
      <w:r w:rsidRPr="00BF772B">
        <w:rPr>
          <w:lang w:val="es-ES_tradnl"/>
        </w:rPr>
        <w:lastRenderedPageBreak/>
        <w:t>Pediatrik</w:t>
      </w:r>
      <w:proofErr w:type="spellEnd"/>
      <w:r w:rsidRPr="00BF772B">
        <w:rPr>
          <w:lang w:val="es-ES_tradnl"/>
        </w:rPr>
        <w:t xml:space="preserve"> </w:t>
      </w:r>
      <w:r w:rsidRPr="00BF772B">
        <w:t>çalışmalarda yüksek ferritin (&gt;2000 µg/L), hiperbilirubinemi ve anormal BOS bulgularının artmış mortalite ile ilişkili olduğu gösterilmiştir. Erişkin HLH</w:t>
      </w:r>
      <w:r w:rsidRPr="00BF772B">
        <w:rPr>
          <w:rtl/>
        </w:rPr>
        <w:t>’</w:t>
      </w:r>
      <w:r w:rsidRPr="00BF772B">
        <w:t>de ise prognoz büyük ölçüde altta yatan malignite, ileri yaş ve bazı laboratuvar anormallikleri tarafından belirlenir. Özellikle malignite ilişkili HLH (özellikle T hücreli lenfoma zemininde) belirgin olarak kötü seyirlidir. EBV ilişkili HLH</w:t>
      </w:r>
      <w:r w:rsidRPr="00BF772B">
        <w:rPr>
          <w:rtl/>
        </w:rPr>
        <w:t>’</w:t>
      </w:r>
      <w:r w:rsidRPr="00BF772B">
        <w:t>de yüksek viral yük kötü prognoz ile ilişkilidir. Ayrıca</w:t>
      </w:r>
      <w:r>
        <w:t xml:space="preserve"> hipoalbüminemi, trombositopeni ve çok yüksek ferritin düzeyleri (&gt;50.000 µg/L) erişkin h</w:t>
      </w:r>
      <w:r w:rsidRPr="006B2F2D">
        <w:rPr>
          <w:noProof/>
          <w:lang w:val="en-US"/>
        </w:rPr>
        <mc:AlternateContent>
          <mc:Choice Requires="wps">
            <w:drawing>
              <wp:anchor distT="45720" distB="45720" distL="114300" distR="114300" simplePos="0" relativeHeight="251706368" behindDoc="0" locked="0" layoutInCell="1" allowOverlap="1" wp14:anchorId="288EC0C7" wp14:editId="07866372">
                <wp:simplePos x="0" y="0"/>
                <wp:positionH relativeFrom="margin">
                  <wp:align>right</wp:align>
                </wp:positionH>
                <wp:positionV relativeFrom="paragraph">
                  <wp:posOffset>8604885</wp:posOffset>
                </wp:positionV>
                <wp:extent cx="5838825" cy="1404620"/>
                <wp:effectExtent l="0" t="0" r="28575" b="101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4620"/>
                        </a:xfrm>
                        <a:prstGeom prst="rect">
                          <a:avLst/>
                        </a:prstGeom>
                        <a:solidFill>
                          <a:srgbClr val="FFFFFF"/>
                        </a:solidFill>
                        <a:ln w="9525">
                          <a:solidFill>
                            <a:srgbClr val="000000"/>
                          </a:solidFill>
                          <a:miter lim="800000"/>
                          <a:headEnd/>
                          <a:tailEnd/>
                        </a:ln>
                      </wps:spPr>
                      <wps:txbx>
                        <w:txbxContent>
                          <w:p w:rsidR="00B8185C" w:rsidRPr="006B2F2D" w:rsidRDefault="00B8185C" w:rsidP="00B8185C">
                            <w:pPr>
                              <w:rPr>
                                <w:b/>
                                <w:bCs/>
                              </w:rPr>
                            </w:pPr>
                            <w:r w:rsidRPr="006B2F2D">
                              <w:rPr>
                                <w:b/>
                                <w:bCs/>
                              </w:rPr>
                              <w:t>Şekil 1.HLH</w:t>
                            </w:r>
                            <w:r>
                              <w:rPr>
                                <w:b/>
                                <w:bCs/>
                              </w:rPr>
                              <w:t>’de</w:t>
                            </w:r>
                            <w:r w:rsidRPr="006B2F2D">
                              <w:rPr>
                                <w:b/>
                                <w:bCs/>
                              </w:rPr>
                              <w:t xml:space="preserve"> tanı ve tedavi yaklaşımı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EC0C7" id="_x0000_t202" coordsize="21600,21600" o:spt="202" path="m,l,21600r21600,l21600,xe">
                <v:stroke joinstyle="miter"/>
                <v:path gradientshapeok="t" o:connecttype="rect"/>
              </v:shapetype>
              <v:shape id="Metin Kutusu 2" o:spid="_x0000_s1026" type="#_x0000_t202" style="position:absolute;left:0;text-align:left;margin-left:408.55pt;margin-top:677.55pt;width:459.75pt;height:110.6pt;z-index:2517063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">
                <v:textbox style="mso-fit-shape-to-text:t">
                  <w:txbxContent>
                    <w:p w:rsidR="00B8185C" w:rsidRPr="006B2F2D" w:rsidRDefault="00B8185C" w:rsidP="00B8185C">
                      <w:pPr>
                        <w:rPr>
                          <w:b/>
                          <w:bCs/>
                        </w:rPr>
                      </w:pPr>
                      <w:r w:rsidRPr="006B2F2D">
                        <w:rPr>
                          <w:b/>
                          <w:bCs/>
                        </w:rPr>
                        <w:t>Şekil 1.HLH</w:t>
                      </w:r>
                      <w:r>
                        <w:rPr>
                          <w:b/>
                          <w:bCs/>
                        </w:rPr>
                        <w:t>’de</w:t>
                      </w:r>
                      <w:r w:rsidRPr="006B2F2D">
                        <w:rPr>
                          <w:b/>
                          <w:bCs/>
                        </w:rPr>
                        <w:t xml:space="preserve"> tanı ve tedavi yaklaşımı </w:t>
                      </w:r>
                    </w:p>
                  </w:txbxContent>
                </v:textbox>
                <w10:wrap type="square" anchorx="margin"/>
              </v:shape>
            </w:pict>
          </mc:Fallback>
        </mc:AlternateContent>
      </w:r>
      <w:r>
        <w:rPr>
          <w:noProof/>
          <w:lang w:val="en-US"/>
        </w:rPr>
        <w:t>a</w:t>
      </w:r>
      <w:r>
        <w:t>stalarda artmış mortalite ile bağlantılıdır.</w:t>
      </w:r>
    </w:p>
    <w:tbl>
      <w:tblPr>
        <w:tblStyle w:val="TabloKlavuzu"/>
        <w:tblW w:w="0" w:type="auto"/>
        <w:tblLook w:val="04A0" w:firstRow="1" w:lastRow="0" w:firstColumn="1" w:lastColumn="0" w:noHBand="0" w:noVBand="1"/>
      </w:tblPr>
      <w:tblGrid>
        <w:gridCol w:w="9062"/>
      </w:tblGrid>
      <w:tr w:rsidR="00B8185C" w:rsidRPr="002257BB" w:rsidTr="00230BEE">
        <w:trPr>
          <w:trHeight w:val="13765"/>
        </w:trPr>
        <w:tc>
          <w:tcPr>
            <w:tcW w:w="9062" w:type="dxa"/>
          </w:tcPr>
          <w:p w:rsidR="00B8185C" w:rsidRPr="002257BB" w:rsidRDefault="00B8185C" w:rsidP="00230BEE">
            <w:pPr>
              <w:pStyle w:val="NormalWeb"/>
              <w:jc w:val="both"/>
            </w:pPr>
            <w:r w:rsidRPr="002257BB">
              <w:rPr>
                <w:noProof/>
              </w:rPr>
              <w:lastRenderedPageBreak/>
              <mc:AlternateContent>
                <mc:Choice Requires="wps">
                  <w:drawing>
                    <wp:anchor distT="0" distB="0" distL="114300" distR="114300" simplePos="0" relativeHeight="251698176" behindDoc="0" locked="0" layoutInCell="1" allowOverlap="1" wp14:anchorId="49A1B506" wp14:editId="5BAA9240">
                      <wp:simplePos x="0" y="0"/>
                      <wp:positionH relativeFrom="column">
                        <wp:posOffset>1076325</wp:posOffset>
                      </wp:positionH>
                      <wp:positionV relativeFrom="paragraph">
                        <wp:posOffset>5475605</wp:posOffset>
                      </wp:positionV>
                      <wp:extent cx="3838575" cy="1019175"/>
                      <wp:effectExtent l="0" t="0" r="28575" b="28575"/>
                      <wp:wrapNone/>
                      <wp:docPr id="236852673" name="Metin Kutusu 34"/>
                      <wp:cNvGraphicFramePr/>
                      <a:graphic xmlns:a="http://schemas.openxmlformats.org/drawingml/2006/main">
                        <a:graphicData uri="http://schemas.microsoft.com/office/word/2010/wordprocessingShape">
                          <wps:wsp>
                            <wps:cNvSpPr txBox="1"/>
                            <wps:spPr>
                              <a:xfrm>
                                <a:off x="0" y="0"/>
                                <a:ext cx="3838575" cy="1019175"/>
                              </a:xfrm>
                              <a:prstGeom prst="rect">
                                <a:avLst/>
                              </a:prstGeom>
                              <a:solidFill>
                                <a:schemeClr val="lt1"/>
                              </a:solidFill>
                              <a:ln w="6350">
                                <a:solidFill>
                                  <a:prstClr val="black"/>
                                </a:solidFill>
                              </a:ln>
                            </wps:spPr>
                            <wps:txbx>
                              <w:txbxContent>
                                <w:p w:rsidR="00B8185C" w:rsidRPr="00286FAA" w:rsidRDefault="00B8185C" w:rsidP="00B8185C">
                                  <w:pPr>
                                    <w:jc w:val="center"/>
                                    <w:rPr>
                                      <w:b/>
                                      <w:bCs/>
                                      <w:sz w:val="20"/>
                                      <w:szCs w:val="20"/>
                                    </w:rPr>
                                  </w:pPr>
                                  <w:r w:rsidRPr="00286FAA">
                                    <w:rPr>
                                      <w:b/>
                                      <w:bCs/>
                                      <w:sz w:val="20"/>
                                      <w:szCs w:val="20"/>
                                    </w:rPr>
                                    <w:t>Etyolojiye yönelik tedavi</w:t>
                                  </w:r>
                                </w:p>
                                <w:p w:rsidR="00B8185C" w:rsidRDefault="00B8185C" w:rsidP="00B8185C">
                                  <w:pPr>
                                    <w:rPr>
                                      <w:sz w:val="20"/>
                                      <w:szCs w:val="20"/>
                                    </w:rPr>
                                  </w:pPr>
                                  <w:r w:rsidRPr="00286FAA">
                                    <w:rPr>
                                      <w:sz w:val="20"/>
                                      <w:szCs w:val="20"/>
                                    </w:rPr>
                                    <w:t>Enfeksiyon: Antimikrobiyal tedavi±immün süpresyon</w:t>
                                  </w:r>
                                </w:p>
                                <w:p w:rsidR="00B8185C" w:rsidRPr="00286FAA" w:rsidRDefault="00B8185C" w:rsidP="00B8185C">
                                  <w:pPr>
                                    <w:rPr>
                                      <w:sz w:val="20"/>
                                      <w:szCs w:val="20"/>
                                    </w:rPr>
                                  </w:pPr>
                                  <w:r>
                                    <w:rPr>
                                      <w:sz w:val="20"/>
                                      <w:szCs w:val="20"/>
                                    </w:rPr>
                                    <w:t>EBV-HLH: ritüksimab</w:t>
                                  </w:r>
                                  <w:r w:rsidRPr="00286FAA">
                                    <w:rPr>
                                      <w:sz w:val="20"/>
                                      <w:szCs w:val="20"/>
                                    </w:rPr>
                                    <w:t>±</w:t>
                                  </w:r>
                                  <w:r>
                                    <w:rPr>
                                      <w:sz w:val="20"/>
                                      <w:szCs w:val="20"/>
                                    </w:rPr>
                                    <w:t>etoposid</w:t>
                                  </w:r>
                                </w:p>
                                <w:p w:rsidR="00B8185C" w:rsidRPr="00286FAA" w:rsidRDefault="00B8185C" w:rsidP="00B8185C">
                                  <w:pPr>
                                    <w:rPr>
                                      <w:sz w:val="20"/>
                                      <w:szCs w:val="20"/>
                                    </w:rPr>
                                  </w:pPr>
                                  <w:r w:rsidRPr="00286FAA">
                                    <w:rPr>
                                      <w:sz w:val="20"/>
                                      <w:szCs w:val="20"/>
                                    </w:rPr>
                                    <w:t>Malignite: HLH kontrolü+kemoterapi</w:t>
                                  </w:r>
                                </w:p>
                                <w:p w:rsidR="00B8185C" w:rsidRPr="00286FAA" w:rsidRDefault="00B8185C" w:rsidP="00B8185C">
                                  <w:pPr>
                                    <w:rPr>
                                      <w:sz w:val="20"/>
                                      <w:szCs w:val="20"/>
                                    </w:rPr>
                                  </w:pPr>
                                  <w:r w:rsidRPr="00286FAA">
                                    <w:rPr>
                                      <w:sz w:val="20"/>
                                      <w:szCs w:val="20"/>
                                    </w:rPr>
                                    <w:t>MAS: Steroid±</w:t>
                                  </w:r>
                                  <w:r>
                                    <w:rPr>
                                      <w:sz w:val="20"/>
                                      <w:szCs w:val="20"/>
                                    </w:rPr>
                                    <w:t>Siklosporin</w:t>
                                  </w:r>
                                  <w:r w:rsidRPr="00286FAA">
                                    <w:rPr>
                                      <w:sz w:val="20"/>
                                      <w:szCs w:val="20"/>
                                    </w:rPr>
                                    <w:t>±anakinra</w:t>
                                  </w:r>
                                </w:p>
                                <w:p w:rsidR="00B8185C" w:rsidRPr="00286FAA" w:rsidRDefault="00B8185C" w:rsidP="00B8185C">
                                  <w:pPr>
                                    <w:rPr>
                                      <w:sz w:val="20"/>
                                      <w:szCs w:val="20"/>
                                    </w:rPr>
                                  </w:pPr>
                                  <w:r w:rsidRPr="00286FAA">
                                    <w:rPr>
                                      <w:sz w:val="20"/>
                                      <w:szCs w:val="20"/>
                                    </w:rPr>
                                    <w:t>İlaç: Sorumlu ilacı kes±steroid</w:t>
                                  </w:r>
                                </w:p>
                                <w:p w:rsidR="00B8185C" w:rsidRPr="002E36C7" w:rsidRDefault="00B8185C" w:rsidP="00B8185C">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1B506" id="Metin Kutusu 34" o:spid="_x0000_s1027" type="#_x0000_t202" style="position:absolute;left:0;text-align:left;margin-left:84.75pt;margin-top:431.15pt;width:302.25pt;height:8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" fillcolor="white [3201]" strokeweight=".5pt">
                      <v:textbox>
                        <w:txbxContent>
                          <w:p w:rsidR="00B8185C" w:rsidRPr="00286FAA" w:rsidRDefault="00B8185C" w:rsidP="00B8185C">
                            <w:pPr>
                              <w:jc w:val="center"/>
                              <w:rPr>
                                <w:b/>
                                <w:bCs/>
                                <w:sz w:val="20"/>
                                <w:szCs w:val="20"/>
                              </w:rPr>
                            </w:pPr>
                            <w:r w:rsidRPr="00286FAA">
                              <w:rPr>
                                <w:b/>
                                <w:bCs/>
                                <w:sz w:val="20"/>
                                <w:szCs w:val="20"/>
                              </w:rPr>
                              <w:t>Etyolojiye yönelik tedavi</w:t>
                            </w:r>
                          </w:p>
                          <w:p w:rsidR="00B8185C" w:rsidRDefault="00B8185C" w:rsidP="00B8185C">
                            <w:pPr>
                              <w:rPr>
                                <w:sz w:val="20"/>
                                <w:szCs w:val="20"/>
                              </w:rPr>
                            </w:pPr>
                            <w:r w:rsidRPr="00286FAA">
                              <w:rPr>
                                <w:sz w:val="20"/>
                                <w:szCs w:val="20"/>
                              </w:rPr>
                              <w:t>Enfeksiyon: Antimikrobiyal tedavi±immün süpresyon</w:t>
                            </w:r>
                          </w:p>
                          <w:p w:rsidR="00B8185C" w:rsidRPr="00286FAA" w:rsidRDefault="00B8185C" w:rsidP="00B8185C">
                            <w:pPr>
                              <w:rPr>
                                <w:sz w:val="20"/>
                                <w:szCs w:val="20"/>
                              </w:rPr>
                            </w:pPr>
                            <w:r>
                              <w:rPr>
                                <w:sz w:val="20"/>
                                <w:szCs w:val="20"/>
                              </w:rPr>
                              <w:t>EBV-HLH: ritüksimab</w:t>
                            </w:r>
                            <w:r w:rsidRPr="00286FAA">
                              <w:rPr>
                                <w:sz w:val="20"/>
                                <w:szCs w:val="20"/>
                              </w:rPr>
                              <w:t>±</w:t>
                            </w:r>
                            <w:r>
                              <w:rPr>
                                <w:sz w:val="20"/>
                                <w:szCs w:val="20"/>
                              </w:rPr>
                              <w:t>etoposid</w:t>
                            </w:r>
                          </w:p>
                          <w:p w:rsidR="00B8185C" w:rsidRPr="00286FAA" w:rsidRDefault="00B8185C" w:rsidP="00B8185C">
                            <w:pPr>
                              <w:rPr>
                                <w:sz w:val="20"/>
                                <w:szCs w:val="20"/>
                              </w:rPr>
                            </w:pPr>
                            <w:r w:rsidRPr="00286FAA">
                              <w:rPr>
                                <w:sz w:val="20"/>
                                <w:szCs w:val="20"/>
                              </w:rPr>
                              <w:t>Malignite: HLH kontrolü+kemoterapi</w:t>
                            </w:r>
                          </w:p>
                          <w:p w:rsidR="00B8185C" w:rsidRPr="00286FAA" w:rsidRDefault="00B8185C" w:rsidP="00B8185C">
                            <w:pPr>
                              <w:rPr>
                                <w:sz w:val="20"/>
                                <w:szCs w:val="20"/>
                              </w:rPr>
                            </w:pPr>
                            <w:r w:rsidRPr="00286FAA">
                              <w:rPr>
                                <w:sz w:val="20"/>
                                <w:szCs w:val="20"/>
                              </w:rPr>
                              <w:t>MAS: Steroid±</w:t>
                            </w:r>
                            <w:r>
                              <w:rPr>
                                <w:sz w:val="20"/>
                                <w:szCs w:val="20"/>
                              </w:rPr>
                              <w:t>Siklosporin</w:t>
                            </w:r>
                            <w:r w:rsidRPr="00286FAA">
                              <w:rPr>
                                <w:sz w:val="20"/>
                                <w:szCs w:val="20"/>
                              </w:rPr>
                              <w:t>±anakinra</w:t>
                            </w:r>
                          </w:p>
                          <w:p w:rsidR="00B8185C" w:rsidRPr="00286FAA" w:rsidRDefault="00B8185C" w:rsidP="00B8185C">
                            <w:pPr>
                              <w:rPr>
                                <w:sz w:val="20"/>
                                <w:szCs w:val="20"/>
                              </w:rPr>
                            </w:pPr>
                            <w:r w:rsidRPr="00286FAA">
                              <w:rPr>
                                <w:sz w:val="20"/>
                                <w:szCs w:val="20"/>
                              </w:rPr>
                              <w:t>İlaç: Sorumlu ilacı kes±steroid</w:t>
                            </w:r>
                          </w:p>
                          <w:p w:rsidR="00B8185C" w:rsidRPr="002E36C7" w:rsidRDefault="00B8185C" w:rsidP="00B8185C">
                            <w:pPr>
                              <w:rPr>
                                <w:sz w:val="22"/>
                                <w:szCs w:val="22"/>
                              </w:rPr>
                            </w:pPr>
                          </w:p>
                        </w:txbxContent>
                      </v:textbox>
                    </v:shape>
                  </w:pict>
                </mc:Fallback>
              </mc:AlternateContent>
            </w:r>
            <w:r w:rsidRPr="002257BB">
              <w:rPr>
                <w:noProof/>
              </w:rPr>
              <mc:AlternateContent>
                <mc:Choice Requires="wps">
                  <w:drawing>
                    <wp:anchor distT="0" distB="0" distL="114300" distR="114300" simplePos="0" relativeHeight="251692032" behindDoc="0" locked="0" layoutInCell="1" allowOverlap="1" wp14:anchorId="39B990BE" wp14:editId="1EF2ADA8">
                      <wp:simplePos x="0" y="0"/>
                      <wp:positionH relativeFrom="column">
                        <wp:posOffset>1914525</wp:posOffset>
                      </wp:positionH>
                      <wp:positionV relativeFrom="paragraph">
                        <wp:posOffset>3970655</wp:posOffset>
                      </wp:positionV>
                      <wp:extent cx="314325" cy="219075"/>
                      <wp:effectExtent l="38100" t="0" r="28575" b="47625"/>
                      <wp:wrapNone/>
                      <wp:docPr id="1174792076" name="Düz Ok Bağlayıcısı 23"/>
                      <wp:cNvGraphicFramePr/>
                      <a:graphic xmlns:a="http://schemas.openxmlformats.org/drawingml/2006/main">
                        <a:graphicData uri="http://schemas.microsoft.com/office/word/2010/wordprocessingShape">
                          <wps:wsp>
                            <wps:cNvCnPr/>
                            <wps:spPr>
                              <a:xfrm flipH="1">
                                <a:off x="0" y="0"/>
                                <a:ext cx="3143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1006E5" id="_x0000_t32" coordsize="21600,21600" o:spt="32" o:oned="t" path="m,l21600,21600e" filled="f">
                      <v:path arrowok="t" fillok="f" o:connecttype="none"/>
                      <o:lock v:ext="edit" shapetype="t"/>
                    </v:shapetype>
                    <v:shape id="Düz Ok Bağlayıcısı 23" o:spid="_x0000_s1026" type="#_x0000_t32" style="position:absolute;margin-left:150.75pt;margin-top:312.65pt;width:24.75pt;height:17.2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93056" behindDoc="0" locked="0" layoutInCell="1" allowOverlap="1" wp14:anchorId="5EFCB755" wp14:editId="201225A7">
                      <wp:simplePos x="0" y="0"/>
                      <wp:positionH relativeFrom="column">
                        <wp:posOffset>2933700</wp:posOffset>
                      </wp:positionH>
                      <wp:positionV relativeFrom="paragraph">
                        <wp:posOffset>3942080</wp:posOffset>
                      </wp:positionV>
                      <wp:extent cx="352425" cy="238125"/>
                      <wp:effectExtent l="0" t="0" r="66675" b="47625"/>
                      <wp:wrapNone/>
                      <wp:docPr id="36835761" name="Düz Ok Bağlayıcısı 24"/>
                      <wp:cNvGraphicFramePr/>
                      <a:graphic xmlns:a="http://schemas.openxmlformats.org/drawingml/2006/main">
                        <a:graphicData uri="http://schemas.microsoft.com/office/word/2010/wordprocessingShape">
                          <wps:wsp>
                            <wps:cNvCnPr/>
                            <wps:spPr>
                              <a:xfrm>
                                <a:off x="0" y="0"/>
                                <a:ext cx="352425"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5330BD" id="Düz Ok Bağlayıcısı 24" o:spid="_x0000_s1026" type="#_x0000_t32" style="position:absolute;margin-left:231pt;margin-top:310.4pt;width:27.75pt;height:18.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82816" behindDoc="0" locked="0" layoutInCell="1" allowOverlap="1" wp14:anchorId="733B2F1D" wp14:editId="408B5542">
                      <wp:simplePos x="0" y="0"/>
                      <wp:positionH relativeFrom="column">
                        <wp:posOffset>2590800</wp:posOffset>
                      </wp:positionH>
                      <wp:positionV relativeFrom="paragraph">
                        <wp:posOffset>2837180</wp:posOffset>
                      </wp:positionV>
                      <wp:extent cx="2933700" cy="314325"/>
                      <wp:effectExtent l="0" t="0" r="19050" b="28575"/>
                      <wp:wrapNone/>
                      <wp:docPr id="1520739849" name="Metin Kutusu 13"/>
                      <wp:cNvGraphicFramePr/>
                      <a:graphic xmlns:a="http://schemas.openxmlformats.org/drawingml/2006/main">
                        <a:graphicData uri="http://schemas.microsoft.com/office/word/2010/wordprocessingShape">
                          <wps:wsp>
                            <wps:cNvSpPr txBox="1"/>
                            <wps:spPr>
                              <a:xfrm>
                                <a:off x="0" y="0"/>
                                <a:ext cx="2933700" cy="314325"/>
                              </a:xfrm>
                              <a:prstGeom prst="rect">
                                <a:avLst/>
                              </a:prstGeom>
                              <a:solidFill>
                                <a:schemeClr val="lt1"/>
                              </a:solidFill>
                              <a:ln w="6350">
                                <a:solidFill>
                                  <a:prstClr val="black"/>
                                </a:solidFill>
                              </a:ln>
                            </wps:spPr>
                            <wps:txbx>
                              <w:txbxContent>
                                <w:p w:rsidR="00B8185C" w:rsidRPr="00286FAA" w:rsidRDefault="00B8185C" w:rsidP="00B8185C">
                                  <w:pPr>
                                    <w:jc w:val="center"/>
                                    <w:rPr>
                                      <w:sz w:val="20"/>
                                      <w:szCs w:val="20"/>
                                    </w:rPr>
                                  </w:pPr>
                                  <w:r w:rsidRPr="00286FAA">
                                    <w:rPr>
                                      <w:sz w:val="20"/>
                                      <w:szCs w:val="20"/>
                                    </w:rPr>
                                    <w:t>Steroid±İVİG (seçilmiş hastalarda etoposid)</w:t>
                                  </w:r>
                                </w:p>
                                <w:p w:rsidR="00B8185C" w:rsidRDefault="00B8185C" w:rsidP="00B81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B2F1D" id="Metin Kutusu 13" o:spid="_x0000_s1028" type="#_x0000_t202" style="position:absolute;left:0;text-align:left;margin-left:204pt;margin-top:223.4pt;width:231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" fillcolor="white [3201]" strokeweight=".5pt">
                      <v:textbox>
                        <w:txbxContent>
                          <w:p w:rsidR="00B8185C" w:rsidRPr="00286FAA" w:rsidRDefault="00B8185C" w:rsidP="00B8185C">
                            <w:pPr>
                              <w:jc w:val="center"/>
                              <w:rPr>
                                <w:sz w:val="20"/>
                                <w:szCs w:val="20"/>
                              </w:rPr>
                            </w:pPr>
                            <w:r w:rsidRPr="00286FAA">
                              <w:rPr>
                                <w:sz w:val="20"/>
                                <w:szCs w:val="20"/>
                              </w:rPr>
                              <w:t>Steroid±İVİG (seçilmiş hastalarda etoposid)</w:t>
                            </w:r>
                          </w:p>
                          <w:p w:rsidR="00B8185C" w:rsidRDefault="00B8185C" w:rsidP="00B8185C"/>
                        </w:txbxContent>
                      </v:textbox>
                    </v:shape>
                  </w:pict>
                </mc:Fallback>
              </mc:AlternateContent>
            </w:r>
            <w:r w:rsidRPr="002257BB">
              <w:rPr>
                <w:noProof/>
              </w:rPr>
              <mc:AlternateContent>
                <mc:Choice Requires="wps">
                  <w:drawing>
                    <wp:anchor distT="0" distB="0" distL="114300" distR="114300" simplePos="0" relativeHeight="251677696" behindDoc="0" locked="0" layoutInCell="1" allowOverlap="1" wp14:anchorId="3C52AA35" wp14:editId="4A5875F1">
                      <wp:simplePos x="0" y="0"/>
                      <wp:positionH relativeFrom="margin">
                        <wp:posOffset>1657350</wp:posOffset>
                      </wp:positionH>
                      <wp:positionV relativeFrom="paragraph">
                        <wp:posOffset>836929</wp:posOffset>
                      </wp:positionV>
                      <wp:extent cx="2276475" cy="409575"/>
                      <wp:effectExtent l="0" t="0" r="28575" b="28575"/>
                      <wp:wrapNone/>
                      <wp:docPr id="1061604007" name="Metin Kutusu 6"/>
                      <wp:cNvGraphicFramePr/>
                      <a:graphic xmlns:a="http://schemas.openxmlformats.org/drawingml/2006/main">
                        <a:graphicData uri="http://schemas.microsoft.com/office/word/2010/wordprocessingShape">
                          <wps:wsp>
                            <wps:cNvSpPr txBox="1"/>
                            <wps:spPr>
                              <a:xfrm>
                                <a:off x="0" y="0"/>
                                <a:ext cx="2276475" cy="409575"/>
                              </a:xfrm>
                              <a:prstGeom prst="rect">
                                <a:avLst/>
                              </a:prstGeom>
                              <a:solidFill>
                                <a:schemeClr val="lt1"/>
                              </a:solidFill>
                              <a:ln w="6350">
                                <a:solidFill>
                                  <a:prstClr val="black"/>
                                </a:solidFill>
                              </a:ln>
                            </wps:spPr>
                            <wps:txbx>
                              <w:txbxContent>
                                <w:p w:rsidR="00B8185C" w:rsidRPr="00286FAA" w:rsidRDefault="00B8185C" w:rsidP="00B8185C">
                                  <w:pPr>
                                    <w:jc w:val="center"/>
                                    <w:rPr>
                                      <w:sz w:val="16"/>
                                      <w:szCs w:val="16"/>
                                    </w:rPr>
                                  </w:pPr>
                                  <w:r w:rsidRPr="00286FAA">
                                    <w:rPr>
                                      <w:sz w:val="20"/>
                                      <w:szCs w:val="20"/>
                                    </w:rPr>
                                    <w:t>Hızlı değerlendirme</w:t>
                                  </w:r>
                                </w:p>
                                <w:p w:rsidR="00B8185C" w:rsidRPr="00286FAA" w:rsidRDefault="00B8185C" w:rsidP="00B8185C">
                                  <w:pPr>
                                    <w:jc w:val="center"/>
                                    <w:rPr>
                                      <w:sz w:val="20"/>
                                      <w:szCs w:val="20"/>
                                    </w:rPr>
                                  </w:pPr>
                                  <w:r w:rsidRPr="00977186">
                                    <w:rPr>
                                      <w:sz w:val="22"/>
                                      <w:szCs w:val="22"/>
                                    </w:rPr>
                                    <w:t>(</w:t>
                                  </w:r>
                                  <w:r w:rsidRPr="00286FAA">
                                    <w:rPr>
                                      <w:sz w:val="20"/>
                                      <w:szCs w:val="20"/>
                                    </w:rPr>
                                    <w:t>HLH-2004</w:t>
                                  </w:r>
                                  <w:r>
                                    <w:rPr>
                                      <w:sz w:val="20"/>
                                      <w:szCs w:val="20"/>
                                    </w:rPr>
                                    <w:t>≥5/8</w:t>
                                  </w:r>
                                  <w:r w:rsidRPr="00286FAA">
                                    <w:rPr>
                                      <w:sz w:val="20"/>
                                      <w:szCs w:val="20"/>
                                    </w:rPr>
                                    <w:t>/HScore</w:t>
                                  </w:r>
                                  <w:r>
                                    <w:rPr>
                                      <w:sz w:val="20"/>
                                      <w:szCs w:val="20"/>
                                    </w:rPr>
                                    <w:t xml:space="preserve"> yüksekse</w:t>
                                  </w:r>
                                  <w:r w:rsidRPr="00286FAA">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2AA35" id="Metin Kutusu 6" o:spid="_x0000_s1029" type="#_x0000_t202" style="position:absolute;left:0;text-align:left;margin-left:130.5pt;margin-top:65.9pt;width:179.25pt;height:3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" fillcolor="white [3201]" strokeweight=".5pt">
                      <v:textbox>
                        <w:txbxContent>
                          <w:p w:rsidR="00B8185C" w:rsidRPr="00286FAA" w:rsidRDefault="00B8185C" w:rsidP="00B8185C">
                            <w:pPr>
                              <w:jc w:val="center"/>
                              <w:rPr>
                                <w:sz w:val="16"/>
                                <w:szCs w:val="16"/>
                              </w:rPr>
                            </w:pPr>
                            <w:r w:rsidRPr="00286FAA">
                              <w:rPr>
                                <w:sz w:val="20"/>
                                <w:szCs w:val="20"/>
                              </w:rPr>
                              <w:t>Hızlı değerlendirme</w:t>
                            </w:r>
                          </w:p>
                          <w:p w:rsidR="00B8185C" w:rsidRPr="00286FAA" w:rsidRDefault="00B8185C" w:rsidP="00B8185C">
                            <w:pPr>
                              <w:jc w:val="center"/>
                              <w:rPr>
                                <w:sz w:val="20"/>
                                <w:szCs w:val="20"/>
                              </w:rPr>
                            </w:pPr>
                            <w:r w:rsidRPr="00977186">
                              <w:rPr>
                                <w:sz w:val="22"/>
                                <w:szCs w:val="22"/>
                              </w:rPr>
                              <w:t>(</w:t>
                            </w:r>
                            <w:r w:rsidRPr="00286FAA">
                              <w:rPr>
                                <w:sz w:val="20"/>
                                <w:szCs w:val="20"/>
                              </w:rPr>
                              <w:t>HLH-2004</w:t>
                            </w:r>
                            <w:r>
                              <w:rPr>
                                <w:sz w:val="20"/>
                                <w:szCs w:val="20"/>
                              </w:rPr>
                              <w:t>≥5/8</w:t>
                            </w:r>
                            <w:r w:rsidRPr="00286FAA">
                              <w:rPr>
                                <w:sz w:val="20"/>
                                <w:szCs w:val="20"/>
                              </w:rPr>
                              <w:t>/HScore</w:t>
                            </w:r>
                            <w:r>
                              <w:rPr>
                                <w:sz w:val="20"/>
                                <w:szCs w:val="20"/>
                              </w:rPr>
                              <w:t xml:space="preserve"> yüksekse</w:t>
                            </w:r>
                            <w:r w:rsidRPr="00286FAA">
                              <w:rPr>
                                <w:sz w:val="20"/>
                                <w:szCs w:val="20"/>
                              </w:rPr>
                              <w:t>)</w:t>
                            </w:r>
                          </w:p>
                        </w:txbxContent>
                      </v:textbox>
                      <w10:wrap anchorx="margin"/>
                    </v:shape>
                  </w:pict>
                </mc:Fallback>
              </mc:AlternateContent>
            </w:r>
            <w:r w:rsidRPr="002257BB">
              <w:rPr>
                <w:noProof/>
              </w:rPr>
              <mc:AlternateContent>
                <mc:Choice Requires="wps">
                  <w:drawing>
                    <wp:anchor distT="0" distB="0" distL="114300" distR="114300" simplePos="0" relativeHeight="251705344" behindDoc="0" locked="0" layoutInCell="1" allowOverlap="1" wp14:anchorId="3EB16B5A" wp14:editId="37703C81">
                      <wp:simplePos x="0" y="0"/>
                      <wp:positionH relativeFrom="column">
                        <wp:posOffset>2895600</wp:posOffset>
                      </wp:positionH>
                      <wp:positionV relativeFrom="paragraph">
                        <wp:posOffset>7428230</wp:posOffset>
                      </wp:positionV>
                      <wp:extent cx="9525" cy="142875"/>
                      <wp:effectExtent l="76200" t="0" r="66675" b="47625"/>
                      <wp:wrapNone/>
                      <wp:docPr id="1969409709" name="Düz Ok Bağlayıcısı 43"/>
                      <wp:cNvGraphicFramePr/>
                      <a:graphic xmlns:a="http://schemas.openxmlformats.org/drawingml/2006/main">
                        <a:graphicData uri="http://schemas.microsoft.com/office/word/2010/wordprocessingShape">
                          <wps:wsp>
                            <wps:cNvCnPr/>
                            <wps:spPr>
                              <a:xfrm>
                                <a:off x="0" y="0"/>
                                <a:ext cx="9525"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17989E" id="Düz Ok Bağlayıcısı 43" o:spid="_x0000_s1026" type="#_x0000_t32" style="position:absolute;margin-left:228pt;margin-top:584.9pt;width:.75pt;height:11.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99200" behindDoc="0" locked="0" layoutInCell="1" allowOverlap="1" wp14:anchorId="67CDEE69" wp14:editId="62403245">
                      <wp:simplePos x="0" y="0"/>
                      <wp:positionH relativeFrom="column">
                        <wp:posOffset>1162050</wp:posOffset>
                      </wp:positionH>
                      <wp:positionV relativeFrom="paragraph">
                        <wp:posOffset>6713855</wp:posOffset>
                      </wp:positionV>
                      <wp:extent cx="3448050" cy="695325"/>
                      <wp:effectExtent l="0" t="0" r="19050" b="28575"/>
                      <wp:wrapNone/>
                      <wp:docPr id="259229205" name="Metin Kutusu 36"/>
                      <wp:cNvGraphicFramePr/>
                      <a:graphic xmlns:a="http://schemas.openxmlformats.org/drawingml/2006/main">
                        <a:graphicData uri="http://schemas.microsoft.com/office/word/2010/wordprocessingShape">
                          <wps:wsp>
                            <wps:cNvSpPr txBox="1"/>
                            <wps:spPr>
                              <a:xfrm>
                                <a:off x="0" y="0"/>
                                <a:ext cx="3448050" cy="695325"/>
                              </a:xfrm>
                              <a:prstGeom prst="rect">
                                <a:avLst/>
                              </a:prstGeom>
                              <a:solidFill>
                                <a:schemeClr val="lt1"/>
                              </a:solidFill>
                              <a:ln w="6350">
                                <a:solidFill>
                                  <a:prstClr val="black"/>
                                </a:solidFill>
                              </a:ln>
                            </wps:spPr>
                            <wps:txbx>
                              <w:txbxContent>
                                <w:p w:rsidR="00B8185C" w:rsidRPr="00286FAA" w:rsidRDefault="00B8185C" w:rsidP="00B8185C">
                                  <w:pPr>
                                    <w:jc w:val="center"/>
                                    <w:rPr>
                                      <w:b/>
                                      <w:bCs/>
                                      <w:sz w:val="20"/>
                                      <w:szCs w:val="20"/>
                                    </w:rPr>
                                  </w:pPr>
                                  <w:r w:rsidRPr="00286FAA">
                                    <w:rPr>
                                      <w:b/>
                                      <w:bCs/>
                                      <w:sz w:val="20"/>
                                      <w:szCs w:val="20"/>
                                    </w:rPr>
                                    <w:t xml:space="preserve">Yanıt değerlendirme </w:t>
                                  </w:r>
                                </w:p>
                                <w:p w:rsidR="00B8185C" w:rsidRPr="00286FAA" w:rsidRDefault="00B8185C" w:rsidP="00B8185C">
                                  <w:pPr>
                                    <w:jc w:val="center"/>
                                    <w:rPr>
                                      <w:sz w:val="20"/>
                                      <w:szCs w:val="20"/>
                                    </w:rPr>
                                  </w:pPr>
                                  <w:r w:rsidRPr="00286FAA">
                                    <w:rPr>
                                      <w:sz w:val="20"/>
                                      <w:szCs w:val="20"/>
                                    </w:rPr>
                                    <w:t>(Klinik yanıt, ferritin trendi, sitopeniler, organ fonksiyonları)</w:t>
                                  </w:r>
                                </w:p>
                                <w:p w:rsidR="00B8185C" w:rsidRPr="00286FAA" w:rsidRDefault="00B8185C" w:rsidP="00B8185C">
                                  <w:pPr>
                                    <w:jc w:val="center"/>
                                    <w:rPr>
                                      <w:sz w:val="20"/>
                                      <w:szCs w:val="20"/>
                                    </w:rPr>
                                  </w:pPr>
                                  <w:r w:rsidRPr="00286FAA">
                                    <w:rPr>
                                      <w:sz w:val="20"/>
                                      <w:szCs w:val="20"/>
                                    </w:rPr>
                                    <w:t>Yanıt var: tedaviyi kademeli azalt</w:t>
                                  </w:r>
                                </w:p>
                                <w:p w:rsidR="00B8185C" w:rsidRPr="00286FAA" w:rsidRDefault="00B8185C" w:rsidP="00B8185C">
                                  <w:pPr>
                                    <w:jc w:val="center"/>
                                    <w:rPr>
                                      <w:sz w:val="20"/>
                                      <w:szCs w:val="20"/>
                                    </w:rPr>
                                  </w:pPr>
                                  <w:r w:rsidRPr="00286FAA">
                                    <w:rPr>
                                      <w:sz w:val="20"/>
                                      <w:szCs w:val="20"/>
                                    </w:rPr>
                                    <w:t>Yanıt yok: refrakter algoritmaya geç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DEE69" id="Metin Kutusu 36" o:spid="_x0000_s1030" type="#_x0000_t202" style="position:absolute;left:0;text-align:left;margin-left:91.5pt;margin-top:528.65pt;width:271.5pt;height:5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" fillcolor="white [3201]" strokeweight=".5pt">
                      <v:textbox>
                        <w:txbxContent>
                          <w:p w:rsidR="00B8185C" w:rsidRPr="00286FAA" w:rsidRDefault="00B8185C" w:rsidP="00B8185C">
                            <w:pPr>
                              <w:jc w:val="center"/>
                              <w:rPr>
                                <w:b/>
                                <w:bCs/>
                                <w:sz w:val="20"/>
                                <w:szCs w:val="20"/>
                              </w:rPr>
                            </w:pPr>
                            <w:r w:rsidRPr="00286FAA">
                              <w:rPr>
                                <w:b/>
                                <w:bCs/>
                                <w:sz w:val="20"/>
                                <w:szCs w:val="20"/>
                              </w:rPr>
                              <w:t xml:space="preserve">Yanıt değerlendirme </w:t>
                            </w:r>
                          </w:p>
                          <w:p w:rsidR="00B8185C" w:rsidRPr="00286FAA" w:rsidRDefault="00B8185C" w:rsidP="00B8185C">
                            <w:pPr>
                              <w:jc w:val="center"/>
                              <w:rPr>
                                <w:sz w:val="20"/>
                                <w:szCs w:val="20"/>
                              </w:rPr>
                            </w:pPr>
                            <w:r w:rsidRPr="00286FAA">
                              <w:rPr>
                                <w:sz w:val="20"/>
                                <w:szCs w:val="20"/>
                              </w:rPr>
                              <w:t>(Klinik yanıt, ferritin trendi, sitopeniler, organ fonksiyonları)</w:t>
                            </w:r>
                          </w:p>
                          <w:p w:rsidR="00B8185C" w:rsidRPr="00286FAA" w:rsidRDefault="00B8185C" w:rsidP="00B8185C">
                            <w:pPr>
                              <w:jc w:val="center"/>
                              <w:rPr>
                                <w:sz w:val="20"/>
                                <w:szCs w:val="20"/>
                              </w:rPr>
                            </w:pPr>
                            <w:r w:rsidRPr="00286FAA">
                              <w:rPr>
                                <w:sz w:val="20"/>
                                <w:szCs w:val="20"/>
                              </w:rPr>
                              <w:t>Yanıt var: tedaviyi kademeli azalt</w:t>
                            </w:r>
                          </w:p>
                          <w:p w:rsidR="00B8185C" w:rsidRPr="00286FAA" w:rsidRDefault="00B8185C" w:rsidP="00B8185C">
                            <w:pPr>
                              <w:jc w:val="center"/>
                              <w:rPr>
                                <w:sz w:val="20"/>
                                <w:szCs w:val="20"/>
                              </w:rPr>
                            </w:pPr>
                            <w:r w:rsidRPr="00286FAA">
                              <w:rPr>
                                <w:sz w:val="20"/>
                                <w:szCs w:val="20"/>
                              </w:rPr>
                              <w:t>Yanıt yok: refrakter algoritmaya geç</w:t>
                            </w:r>
                          </w:p>
                        </w:txbxContent>
                      </v:textbox>
                    </v:shape>
                  </w:pict>
                </mc:Fallback>
              </mc:AlternateContent>
            </w:r>
            <w:r w:rsidRPr="002257BB">
              <w:rPr>
                <w:noProof/>
              </w:rPr>
              <mc:AlternateContent>
                <mc:Choice Requires="wps">
                  <w:drawing>
                    <wp:anchor distT="0" distB="0" distL="114300" distR="114300" simplePos="0" relativeHeight="251703296" behindDoc="0" locked="0" layoutInCell="1" allowOverlap="1" wp14:anchorId="53D57222" wp14:editId="3E885FDD">
                      <wp:simplePos x="0" y="0"/>
                      <wp:positionH relativeFrom="column">
                        <wp:posOffset>2886075</wp:posOffset>
                      </wp:positionH>
                      <wp:positionV relativeFrom="paragraph">
                        <wp:posOffset>6504305</wp:posOffset>
                      </wp:positionV>
                      <wp:extent cx="9525" cy="180975"/>
                      <wp:effectExtent l="38100" t="0" r="66675" b="47625"/>
                      <wp:wrapNone/>
                      <wp:docPr id="1121253147" name="Düz Ok Bağlayıcısı 41"/>
                      <wp:cNvGraphicFramePr/>
                      <a:graphic xmlns:a="http://schemas.openxmlformats.org/drawingml/2006/main">
                        <a:graphicData uri="http://schemas.microsoft.com/office/word/2010/wordprocessingShape">
                          <wps:wsp>
                            <wps:cNvCnPr/>
                            <wps:spPr>
                              <a:xfrm>
                                <a:off x="0" y="0"/>
                                <a:ext cx="952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84975D" id="Düz Ok Bağlayıcısı 41" o:spid="_x0000_s1026" type="#_x0000_t32" style="position:absolute;margin-left:227.25pt;margin-top:512.15pt;width:.75pt;height:14.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702272" behindDoc="0" locked="0" layoutInCell="1" allowOverlap="1" wp14:anchorId="10D26F24" wp14:editId="73FE60FC">
                      <wp:simplePos x="0" y="0"/>
                      <wp:positionH relativeFrom="column">
                        <wp:posOffset>3400425</wp:posOffset>
                      </wp:positionH>
                      <wp:positionV relativeFrom="paragraph">
                        <wp:posOffset>5351780</wp:posOffset>
                      </wp:positionV>
                      <wp:extent cx="304800" cy="314325"/>
                      <wp:effectExtent l="38100" t="0" r="19050" b="47625"/>
                      <wp:wrapNone/>
                      <wp:docPr id="1920757694" name="Düz Ok Bağlayıcısı 40"/>
                      <wp:cNvGraphicFramePr/>
                      <a:graphic xmlns:a="http://schemas.openxmlformats.org/drawingml/2006/main">
                        <a:graphicData uri="http://schemas.microsoft.com/office/word/2010/wordprocessingShape">
                          <wps:wsp>
                            <wps:cNvCnPr/>
                            <wps:spPr>
                              <a:xfrm flipH="1">
                                <a:off x="0" y="0"/>
                                <a:ext cx="30480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299BA" id="Düz Ok Bağlayıcısı 40" o:spid="_x0000_s1026" type="#_x0000_t32" style="position:absolute;margin-left:267.75pt;margin-top:421.4pt;width:24pt;height:24.7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701248" behindDoc="0" locked="0" layoutInCell="1" allowOverlap="1" wp14:anchorId="00DBAA7F" wp14:editId="062882DC">
                      <wp:simplePos x="0" y="0"/>
                      <wp:positionH relativeFrom="column">
                        <wp:posOffset>1828800</wp:posOffset>
                      </wp:positionH>
                      <wp:positionV relativeFrom="paragraph">
                        <wp:posOffset>5408930</wp:posOffset>
                      </wp:positionV>
                      <wp:extent cx="257175" cy="219075"/>
                      <wp:effectExtent l="0" t="0" r="66675" b="47625"/>
                      <wp:wrapNone/>
                      <wp:docPr id="2021831447" name="Düz Ok Bağlayıcısı 39"/>
                      <wp:cNvGraphicFramePr/>
                      <a:graphic xmlns:a="http://schemas.openxmlformats.org/drawingml/2006/main">
                        <a:graphicData uri="http://schemas.microsoft.com/office/word/2010/wordprocessingShape">
                          <wps:wsp>
                            <wps:cNvCnPr/>
                            <wps:spPr>
                              <a:xfrm>
                                <a:off x="0" y="0"/>
                                <a:ext cx="25717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691B4E" id="Düz Ok Bağlayıcısı 39" o:spid="_x0000_s1026" type="#_x0000_t32" style="position:absolute;margin-left:2in;margin-top:425.9pt;width:20.25pt;height:17.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95104" behindDoc="0" locked="0" layoutInCell="1" allowOverlap="1" wp14:anchorId="5B30F8A7" wp14:editId="00C015FF">
                      <wp:simplePos x="0" y="0"/>
                      <wp:positionH relativeFrom="column">
                        <wp:posOffset>2857500</wp:posOffset>
                      </wp:positionH>
                      <wp:positionV relativeFrom="paragraph">
                        <wp:posOffset>4904105</wp:posOffset>
                      </wp:positionV>
                      <wp:extent cx="1962150" cy="400050"/>
                      <wp:effectExtent l="0" t="0" r="19050" b="19050"/>
                      <wp:wrapNone/>
                      <wp:docPr id="1223063528" name="Metin Kutusu 26"/>
                      <wp:cNvGraphicFramePr/>
                      <a:graphic xmlns:a="http://schemas.openxmlformats.org/drawingml/2006/main">
                        <a:graphicData uri="http://schemas.microsoft.com/office/word/2010/wordprocessingShape">
                          <wps:wsp>
                            <wps:cNvSpPr txBox="1"/>
                            <wps:spPr>
                              <a:xfrm>
                                <a:off x="0" y="0"/>
                                <a:ext cx="1962150" cy="400050"/>
                              </a:xfrm>
                              <a:prstGeom prst="rect">
                                <a:avLst/>
                              </a:prstGeom>
                              <a:solidFill>
                                <a:schemeClr val="lt1"/>
                              </a:solidFill>
                              <a:ln w="6350">
                                <a:solidFill>
                                  <a:prstClr val="black"/>
                                </a:solidFill>
                              </a:ln>
                            </wps:spPr>
                            <wps:txbx>
                              <w:txbxContent>
                                <w:p w:rsidR="00B8185C" w:rsidRPr="00286FAA" w:rsidRDefault="00B8185C" w:rsidP="00B8185C">
                                  <w:pPr>
                                    <w:rPr>
                                      <w:sz w:val="20"/>
                                      <w:szCs w:val="20"/>
                                    </w:rPr>
                                  </w:pPr>
                                  <w:r w:rsidRPr="00286FAA">
                                    <w:rPr>
                                      <w:sz w:val="20"/>
                                      <w:szCs w:val="20"/>
                                    </w:rPr>
                                    <w:t>Steroid±Anakinra±Etoposid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0F8A7" id="Metin Kutusu 26" o:spid="_x0000_s1031" type="#_x0000_t202" style="position:absolute;left:0;text-align:left;margin-left:225pt;margin-top:386.15pt;width:154.5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" fillcolor="white [3201]" strokeweight=".5pt">
                      <v:textbox>
                        <w:txbxContent>
                          <w:p w:rsidR="00B8185C" w:rsidRPr="00286FAA" w:rsidRDefault="00B8185C" w:rsidP="00B8185C">
                            <w:pPr>
                              <w:rPr>
                                <w:sz w:val="20"/>
                                <w:szCs w:val="20"/>
                              </w:rPr>
                            </w:pPr>
                            <w:r w:rsidRPr="00286FAA">
                              <w:rPr>
                                <w:sz w:val="20"/>
                                <w:szCs w:val="20"/>
                              </w:rPr>
                              <w:t>Steroid±Anakinra±Etoposid</w:t>
                            </w:r>
                          </w:p>
                        </w:txbxContent>
                      </v:textbox>
                    </v:shape>
                  </w:pict>
                </mc:Fallback>
              </mc:AlternateContent>
            </w:r>
            <w:r w:rsidRPr="002257BB">
              <w:rPr>
                <w:noProof/>
              </w:rPr>
              <mc:AlternateContent>
                <mc:Choice Requires="wps">
                  <w:drawing>
                    <wp:anchor distT="0" distB="0" distL="114300" distR="114300" simplePos="0" relativeHeight="251694080" behindDoc="0" locked="0" layoutInCell="1" allowOverlap="1" wp14:anchorId="6418820B" wp14:editId="1B41D8DC">
                      <wp:simplePos x="0" y="0"/>
                      <wp:positionH relativeFrom="column">
                        <wp:posOffset>981075</wp:posOffset>
                      </wp:positionH>
                      <wp:positionV relativeFrom="paragraph">
                        <wp:posOffset>4913630</wp:posOffset>
                      </wp:positionV>
                      <wp:extent cx="1609725" cy="447675"/>
                      <wp:effectExtent l="0" t="0" r="28575" b="28575"/>
                      <wp:wrapNone/>
                      <wp:docPr id="1132786353" name="Metin Kutusu 25"/>
                      <wp:cNvGraphicFramePr/>
                      <a:graphic xmlns:a="http://schemas.openxmlformats.org/drawingml/2006/main">
                        <a:graphicData uri="http://schemas.microsoft.com/office/word/2010/wordprocessingShape">
                          <wps:wsp>
                            <wps:cNvSpPr txBox="1"/>
                            <wps:spPr>
                              <a:xfrm>
                                <a:off x="0" y="0"/>
                                <a:ext cx="1609725" cy="447675"/>
                              </a:xfrm>
                              <a:prstGeom prst="rect">
                                <a:avLst/>
                              </a:prstGeom>
                              <a:ln/>
                            </wps:spPr>
                            <wps:style>
                              <a:lnRef idx="2">
                                <a:schemeClr val="dk1"/>
                              </a:lnRef>
                              <a:fillRef idx="1">
                                <a:schemeClr val="lt1"/>
                              </a:fillRef>
                              <a:effectRef idx="0">
                                <a:schemeClr val="dk1"/>
                              </a:effectRef>
                              <a:fontRef idx="minor">
                                <a:schemeClr val="dk1"/>
                              </a:fontRef>
                            </wps:style>
                            <wps:txbx>
                              <w:txbxContent>
                                <w:p w:rsidR="00B8185C" w:rsidRPr="00286FAA" w:rsidRDefault="00B8185C" w:rsidP="00B8185C">
                                  <w:pPr>
                                    <w:jc w:val="center"/>
                                    <w:rPr>
                                      <w:sz w:val="20"/>
                                      <w:szCs w:val="20"/>
                                    </w:rPr>
                                  </w:pPr>
                                  <w:r w:rsidRPr="00286FAA">
                                    <w:rPr>
                                      <w:sz w:val="20"/>
                                      <w:szCs w:val="20"/>
                                    </w:rPr>
                                    <w:t>Nedene yönelik tedavi ve yakın izlem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8820B" id="Metin Kutusu 25" o:spid="_x0000_s1032" type="#_x0000_t202" style="position:absolute;left:0;text-align:left;margin-left:77.25pt;margin-top:386.9pt;width:126.75pt;height:3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" fillcolor="white [3201]" stroked="f" strokeweight="1pt">
                      <v:textbox>
                        <w:txbxContent>
                          <w:p w:rsidR="00B8185C" w:rsidRPr="00286FAA" w:rsidRDefault="00B8185C" w:rsidP="00B8185C">
                            <w:pPr>
                              <w:jc w:val="center"/>
                              <w:rPr>
                                <w:sz w:val="20"/>
                                <w:szCs w:val="20"/>
                              </w:rPr>
                            </w:pPr>
                            <w:r w:rsidRPr="00286FAA">
                              <w:rPr>
                                <w:sz w:val="20"/>
                                <w:szCs w:val="20"/>
                              </w:rPr>
                              <w:t>Nedene yönelik tedavi ve yakın izlem</w:t>
                            </w:r>
                          </w:p>
                        </w:txbxContent>
                      </v:textbox>
                    </v:shape>
                  </w:pict>
                </mc:Fallback>
              </mc:AlternateContent>
            </w:r>
            <w:r w:rsidRPr="002257BB">
              <w:rPr>
                <w:noProof/>
              </w:rPr>
              <mc:AlternateContent>
                <mc:Choice Requires="wps">
                  <w:drawing>
                    <wp:anchor distT="0" distB="0" distL="114300" distR="114300" simplePos="0" relativeHeight="251696128" behindDoc="0" locked="0" layoutInCell="1" allowOverlap="1" wp14:anchorId="48292E56" wp14:editId="6EE37ED8">
                      <wp:simplePos x="0" y="0"/>
                      <wp:positionH relativeFrom="column">
                        <wp:posOffset>3590925</wp:posOffset>
                      </wp:positionH>
                      <wp:positionV relativeFrom="paragraph">
                        <wp:posOffset>4685030</wp:posOffset>
                      </wp:positionV>
                      <wp:extent cx="9525" cy="171450"/>
                      <wp:effectExtent l="38100" t="0" r="66675" b="57150"/>
                      <wp:wrapNone/>
                      <wp:docPr id="998141685" name="Düz Ok Bağlayıcısı 27"/>
                      <wp:cNvGraphicFramePr/>
                      <a:graphic xmlns:a="http://schemas.openxmlformats.org/drawingml/2006/main">
                        <a:graphicData uri="http://schemas.microsoft.com/office/word/2010/wordprocessingShape">
                          <wps:wsp>
                            <wps:cNvCnPr/>
                            <wps:spPr>
                              <a:xfrm>
                                <a:off x="0" y="0"/>
                                <a:ext cx="9525"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CA190B" id="Düz Ok Bağlayıcısı 27" o:spid="_x0000_s1026" type="#_x0000_t32" style="position:absolute;margin-left:282.75pt;margin-top:368.9pt;width:.75pt;height:13.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97152" behindDoc="0" locked="0" layoutInCell="1" allowOverlap="1" wp14:anchorId="28860A00" wp14:editId="393A5A46">
                      <wp:simplePos x="0" y="0"/>
                      <wp:positionH relativeFrom="column">
                        <wp:posOffset>1771650</wp:posOffset>
                      </wp:positionH>
                      <wp:positionV relativeFrom="paragraph">
                        <wp:posOffset>4627880</wp:posOffset>
                      </wp:positionV>
                      <wp:extent cx="0" cy="200025"/>
                      <wp:effectExtent l="76200" t="0" r="57150" b="47625"/>
                      <wp:wrapNone/>
                      <wp:docPr id="526080323" name="Düz Ok Bağlayıcısı 33"/>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280FC0" id="Düz Ok Bağlayıcısı 33" o:spid="_x0000_s1026" type="#_x0000_t32" style="position:absolute;margin-left:139.5pt;margin-top:364.4pt;width:0;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91008" behindDoc="0" locked="0" layoutInCell="1" allowOverlap="1" wp14:anchorId="0EA5F2B8" wp14:editId="0F5D34AB">
                      <wp:simplePos x="0" y="0"/>
                      <wp:positionH relativeFrom="column">
                        <wp:posOffset>2895600</wp:posOffset>
                      </wp:positionH>
                      <wp:positionV relativeFrom="paragraph">
                        <wp:posOffset>4208780</wp:posOffset>
                      </wp:positionV>
                      <wp:extent cx="1447800" cy="438150"/>
                      <wp:effectExtent l="0" t="0" r="19050" b="19050"/>
                      <wp:wrapNone/>
                      <wp:docPr id="1184415583" name="Metin Kutusu 22"/>
                      <wp:cNvGraphicFramePr/>
                      <a:graphic xmlns:a="http://schemas.openxmlformats.org/drawingml/2006/main">
                        <a:graphicData uri="http://schemas.microsoft.com/office/word/2010/wordprocessingShape">
                          <wps:wsp>
                            <wps:cNvSpPr txBox="1"/>
                            <wps:spPr>
                              <a:xfrm>
                                <a:off x="0" y="0"/>
                                <a:ext cx="1447800" cy="438150"/>
                              </a:xfrm>
                              <a:prstGeom prst="rect">
                                <a:avLst/>
                              </a:prstGeom>
                              <a:solidFill>
                                <a:schemeClr val="lt1"/>
                              </a:solidFill>
                              <a:ln w="6350">
                                <a:solidFill>
                                  <a:prstClr val="black"/>
                                </a:solidFill>
                              </a:ln>
                            </wps:spPr>
                            <wps:txbx>
                              <w:txbxContent>
                                <w:p w:rsidR="00B8185C" w:rsidRPr="00286FAA" w:rsidRDefault="00B8185C" w:rsidP="00B8185C">
                                  <w:pPr>
                                    <w:jc w:val="center"/>
                                    <w:rPr>
                                      <w:sz w:val="20"/>
                                      <w:szCs w:val="20"/>
                                    </w:rPr>
                                  </w:pPr>
                                  <w:r w:rsidRPr="00286FAA">
                                    <w:rPr>
                                      <w:sz w:val="20"/>
                                      <w:szCs w:val="20"/>
                                    </w:rPr>
                                    <w:t>Orta-ağır hastalık tablosu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5F2B8" id="Metin Kutusu 22" o:spid="_x0000_s1033" type="#_x0000_t202" style="position:absolute;left:0;text-align:left;margin-left:228pt;margin-top:331.4pt;width:114pt;height:34.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" fillcolor="white [3201]" strokeweight=".5pt">
                      <v:textbox>
                        <w:txbxContent>
                          <w:p w:rsidR="00B8185C" w:rsidRPr="00286FAA" w:rsidRDefault="00B8185C" w:rsidP="00B8185C">
                            <w:pPr>
                              <w:jc w:val="center"/>
                              <w:rPr>
                                <w:sz w:val="20"/>
                                <w:szCs w:val="20"/>
                              </w:rPr>
                            </w:pPr>
                            <w:r w:rsidRPr="00286FAA">
                              <w:rPr>
                                <w:sz w:val="20"/>
                                <w:szCs w:val="20"/>
                              </w:rPr>
                              <w:t>Orta-ağır hastalık tablosu</w:t>
                            </w:r>
                          </w:p>
                        </w:txbxContent>
                      </v:textbox>
                    </v:shape>
                  </w:pict>
                </mc:Fallback>
              </mc:AlternateContent>
            </w:r>
            <w:r w:rsidRPr="002257BB">
              <w:rPr>
                <w:noProof/>
              </w:rPr>
              <mc:AlternateContent>
                <mc:Choice Requires="wps">
                  <w:drawing>
                    <wp:anchor distT="0" distB="0" distL="114300" distR="114300" simplePos="0" relativeHeight="251689984" behindDoc="0" locked="0" layoutInCell="1" allowOverlap="1" wp14:anchorId="05BA43F7" wp14:editId="55CE04EA">
                      <wp:simplePos x="0" y="0"/>
                      <wp:positionH relativeFrom="column">
                        <wp:posOffset>1047750</wp:posOffset>
                      </wp:positionH>
                      <wp:positionV relativeFrom="paragraph">
                        <wp:posOffset>4218305</wp:posOffset>
                      </wp:positionV>
                      <wp:extent cx="1343025" cy="419100"/>
                      <wp:effectExtent l="0" t="0" r="28575" b="19050"/>
                      <wp:wrapNone/>
                      <wp:docPr id="1460634243" name="Metin Kutusu 21"/>
                      <wp:cNvGraphicFramePr/>
                      <a:graphic xmlns:a="http://schemas.openxmlformats.org/drawingml/2006/main">
                        <a:graphicData uri="http://schemas.microsoft.com/office/word/2010/wordprocessingShape">
                          <wps:wsp>
                            <wps:cNvSpPr txBox="1"/>
                            <wps:spPr>
                              <a:xfrm>
                                <a:off x="0" y="0"/>
                                <a:ext cx="1343025" cy="419100"/>
                              </a:xfrm>
                              <a:prstGeom prst="rect">
                                <a:avLst/>
                              </a:prstGeom>
                              <a:solidFill>
                                <a:schemeClr val="lt1"/>
                              </a:solidFill>
                              <a:ln w="6350">
                                <a:solidFill>
                                  <a:prstClr val="black"/>
                                </a:solidFill>
                              </a:ln>
                            </wps:spPr>
                            <wps:txbx>
                              <w:txbxContent>
                                <w:p w:rsidR="00B8185C" w:rsidRPr="00286FAA" w:rsidRDefault="00B8185C" w:rsidP="00B8185C">
                                  <w:pPr>
                                    <w:jc w:val="center"/>
                                    <w:rPr>
                                      <w:sz w:val="20"/>
                                      <w:szCs w:val="20"/>
                                    </w:rPr>
                                  </w:pPr>
                                  <w:r w:rsidRPr="00286FAA">
                                    <w:rPr>
                                      <w:sz w:val="20"/>
                                      <w:szCs w:val="20"/>
                                    </w:rPr>
                                    <w:t>Hafif hastalık tablosu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A43F7" id="Metin Kutusu 21" o:spid="_x0000_s1034" type="#_x0000_t202" style="position:absolute;left:0;text-align:left;margin-left:82.5pt;margin-top:332.15pt;width:105.75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" fillcolor="white [3201]" strokeweight=".5pt">
                      <v:textbox>
                        <w:txbxContent>
                          <w:p w:rsidR="00B8185C" w:rsidRPr="00286FAA" w:rsidRDefault="00B8185C" w:rsidP="00B8185C">
                            <w:pPr>
                              <w:jc w:val="center"/>
                              <w:rPr>
                                <w:sz w:val="20"/>
                                <w:szCs w:val="20"/>
                              </w:rPr>
                            </w:pPr>
                            <w:r w:rsidRPr="00286FAA">
                              <w:rPr>
                                <w:sz w:val="20"/>
                                <w:szCs w:val="20"/>
                              </w:rPr>
                              <w:t>Hafif hastalık tablosu</w:t>
                            </w:r>
                          </w:p>
                        </w:txbxContent>
                      </v:textbox>
                    </v:shape>
                  </w:pict>
                </mc:Fallback>
              </mc:AlternateContent>
            </w:r>
            <w:r w:rsidRPr="002257BB">
              <w:rPr>
                <w:noProof/>
              </w:rPr>
              <mc:AlternateContent>
                <mc:Choice Requires="wps">
                  <w:drawing>
                    <wp:anchor distT="0" distB="0" distL="114300" distR="114300" simplePos="0" relativeHeight="251688960" behindDoc="0" locked="0" layoutInCell="1" allowOverlap="1" wp14:anchorId="5B9F68F6" wp14:editId="0D8A8B0C">
                      <wp:simplePos x="0" y="0"/>
                      <wp:positionH relativeFrom="column">
                        <wp:posOffset>3038475</wp:posOffset>
                      </wp:positionH>
                      <wp:positionV relativeFrom="paragraph">
                        <wp:posOffset>3199130</wp:posOffset>
                      </wp:positionV>
                      <wp:extent cx="209550" cy="228600"/>
                      <wp:effectExtent l="38100" t="0" r="19050" b="57150"/>
                      <wp:wrapNone/>
                      <wp:docPr id="2073013934" name="Düz Ok Bağlayıcısı 20"/>
                      <wp:cNvGraphicFramePr/>
                      <a:graphic xmlns:a="http://schemas.openxmlformats.org/drawingml/2006/main">
                        <a:graphicData uri="http://schemas.microsoft.com/office/word/2010/wordprocessingShape">
                          <wps:wsp>
                            <wps:cNvCnPr/>
                            <wps:spPr>
                              <a:xfrm flipH="1">
                                <a:off x="0" y="0"/>
                                <a:ext cx="2095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D6FD58" id="Düz Ok Bağlayıcısı 20" o:spid="_x0000_s1026" type="#_x0000_t32" style="position:absolute;margin-left:239.25pt;margin-top:251.9pt;width:16.5pt;height:18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81792" behindDoc="0" locked="0" layoutInCell="1" allowOverlap="1" wp14:anchorId="1705117F" wp14:editId="387CE936">
                      <wp:simplePos x="0" y="0"/>
                      <wp:positionH relativeFrom="column">
                        <wp:posOffset>1504950</wp:posOffset>
                      </wp:positionH>
                      <wp:positionV relativeFrom="paragraph">
                        <wp:posOffset>3458845</wp:posOffset>
                      </wp:positionV>
                      <wp:extent cx="1885950" cy="466725"/>
                      <wp:effectExtent l="0" t="0" r="19050" b="28575"/>
                      <wp:wrapNone/>
                      <wp:docPr id="838685086" name="Metin Kutusu 12"/>
                      <wp:cNvGraphicFramePr/>
                      <a:graphic xmlns:a="http://schemas.openxmlformats.org/drawingml/2006/main">
                        <a:graphicData uri="http://schemas.microsoft.com/office/word/2010/wordprocessingShape">
                          <wps:wsp>
                            <wps:cNvSpPr txBox="1"/>
                            <wps:spPr>
                              <a:xfrm>
                                <a:off x="0" y="0"/>
                                <a:ext cx="1885950" cy="466725"/>
                              </a:xfrm>
                              <a:prstGeom prst="rect">
                                <a:avLst/>
                              </a:prstGeom>
                              <a:solidFill>
                                <a:schemeClr val="lt1"/>
                              </a:solidFill>
                              <a:ln w="6350">
                                <a:solidFill>
                                  <a:prstClr val="black"/>
                                </a:solidFill>
                              </a:ln>
                            </wps:spPr>
                            <wps:txbx>
                              <w:txbxContent>
                                <w:p w:rsidR="00B8185C" w:rsidRPr="00977186" w:rsidRDefault="00B8185C" w:rsidP="00B8185C">
                                  <w:pPr>
                                    <w:jc w:val="center"/>
                                    <w:rPr>
                                      <w:sz w:val="20"/>
                                      <w:szCs w:val="20"/>
                                    </w:rPr>
                                  </w:pPr>
                                  <w:r w:rsidRPr="00977186">
                                    <w:rPr>
                                      <w:sz w:val="20"/>
                                      <w:szCs w:val="20"/>
                                    </w:rPr>
                                    <w:t>Etyolojiyi araştır ve hastalık şiddetini değerlendir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5117F" id="Metin Kutusu 12" o:spid="_x0000_s1035" type="#_x0000_t202" style="position:absolute;left:0;text-align:left;margin-left:118.5pt;margin-top:272.35pt;width:148.5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" fillcolor="white [3201]" strokeweight=".5pt">
                      <v:textbox>
                        <w:txbxContent>
                          <w:p w:rsidR="00B8185C" w:rsidRPr="00977186" w:rsidRDefault="00B8185C" w:rsidP="00B8185C">
                            <w:pPr>
                              <w:jc w:val="center"/>
                              <w:rPr>
                                <w:sz w:val="20"/>
                                <w:szCs w:val="20"/>
                              </w:rPr>
                            </w:pPr>
                            <w:r w:rsidRPr="00977186">
                              <w:rPr>
                                <w:sz w:val="20"/>
                                <w:szCs w:val="20"/>
                              </w:rPr>
                              <w:t>Etyolojiyi araştır ve hastalık şiddetini değerlendir</w:t>
                            </w:r>
                          </w:p>
                        </w:txbxContent>
                      </v:textbox>
                    </v:shape>
                  </w:pict>
                </mc:Fallback>
              </mc:AlternateContent>
            </w:r>
            <w:r w:rsidRPr="002257BB">
              <w:rPr>
                <w:noProof/>
              </w:rPr>
              <mc:AlternateContent>
                <mc:Choice Requires="wps">
                  <w:drawing>
                    <wp:anchor distT="0" distB="0" distL="114300" distR="114300" simplePos="0" relativeHeight="251704320" behindDoc="0" locked="0" layoutInCell="1" allowOverlap="1" wp14:anchorId="2B0B9FAD" wp14:editId="77F96844">
                      <wp:simplePos x="0" y="0"/>
                      <wp:positionH relativeFrom="column">
                        <wp:posOffset>1609725</wp:posOffset>
                      </wp:positionH>
                      <wp:positionV relativeFrom="paragraph">
                        <wp:posOffset>7571105</wp:posOffset>
                      </wp:positionV>
                      <wp:extent cx="2657475" cy="1133475"/>
                      <wp:effectExtent l="0" t="0" r="28575" b="28575"/>
                      <wp:wrapNone/>
                      <wp:docPr id="1722962244" name="Metin Kutusu 42"/>
                      <wp:cNvGraphicFramePr/>
                      <a:graphic xmlns:a="http://schemas.openxmlformats.org/drawingml/2006/main">
                        <a:graphicData uri="http://schemas.microsoft.com/office/word/2010/wordprocessingShape">
                          <wps:wsp>
                            <wps:cNvSpPr txBox="1"/>
                            <wps:spPr>
                              <a:xfrm>
                                <a:off x="0" y="0"/>
                                <a:ext cx="2657475" cy="1133475"/>
                              </a:xfrm>
                              <a:prstGeom prst="rect">
                                <a:avLst/>
                              </a:prstGeom>
                              <a:solidFill>
                                <a:schemeClr val="lt1"/>
                              </a:solidFill>
                              <a:ln w="6350">
                                <a:solidFill>
                                  <a:prstClr val="black"/>
                                </a:solidFill>
                              </a:ln>
                            </wps:spPr>
                            <wps:txbx>
                              <w:txbxContent>
                                <w:p w:rsidR="00B8185C" w:rsidRDefault="00B8185C" w:rsidP="00B8185C">
                                  <w:pPr>
                                    <w:jc w:val="center"/>
                                    <w:rPr>
                                      <w:b/>
                                      <w:bCs/>
                                      <w:sz w:val="20"/>
                                      <w:szCs w:val="20"/>
                                    </w:rPr>
                                  </w:pPr>
                                  <w:r w:rsidRPr="00286FAA">
                                    <w:rPr>
                                      <w:b/>
                                      <w:bCs/>
                                      <w:sz w:val="20"/>
                                      <w:szCs w:val="20"/>
                                    </w:rPr>
                                    <w:t>Refrakter HLH</w:t>
                                  </w:r>
                                </w:p>
                                <w:p w:rsidR="00B8185C" w:rsidRPr="00286FAA" w:rsidRDefault="00B8185C" w:rsidP="00B8185C">
                                  <w:pPr>
                                    <w:rPr>
                                      <w:b/>
                                      <w:bCs/>
                                      <w:sz w:val="20"/>
                                      <w:szCs w:val="20"/>
                                    </w:rPr>
                                  </w:pPr>
                                  <w:r w:rsidRPr="00286FAA">
                                    <w:rPr>
                                      <w:sz w:val="20"/>
                                      <w:szCs w:val="20"/>
                                    </w:rPr>
                                    <w:t>Ruksolutinib</w:t>
                                  </w:r>
                                </w:p>
                                <w:p w:rsidR="00B8185C" w:rsidRDefault="00B8185C" w:rsidP="00B8185C">
                                  <w:pPr>
                                    <w:rPr>
                                      <w:sz w:val="20"/>
                                      <w:szCs w:val="20"/>
                                    </w:rPr>
                                  </w:pPr>
                                  <w:r w:rsidRPr="00286FAA">
                                    <w:rPr>
                                      <w:sz w:val="20"/>
                                      <w:szCs w:val="20"/>
                                    </w:rPr>
                                    <w:t>Emapalumab</w:t>
                                  </w:r>
                                </w:p>
                                <w:p w:rsidR="00B8185C" w:rsidRDefault="00B8185C" w:rsidP="00B8185C">
                                  <w:pPr>
                                    <w:rPr>
                                      <w:sz w:val="20"/>
                                      <w:szCs w:val="20"/>
                                    </w:rPr>
                                  </w:pPr>
                                  <w:r>
                                    <w:rPr>
                                      <w:sz w:val="20"/>
                                      <w:szCs w:val="20"/>
                                    </w:rPr>
                                    <w:t>Anakinra (yüksek doz)</w:t>
                                  </w:r>
                                </w:p>
                                <w:p w:rsidR="00B8185C" w:rsidRDefault="00B8185C" w:rsidP="00B8185C">
                                  <w:pPr>
                                    <w:rPr>
                                      <w:sz w:val="20"/>
                                      <w:szCs w:val="20"/>
                                    </w:rPr>
                                  </w:pPr>
                                  <w:r>
                                    <w:rPr>
                                      <w:sz w:val="20"/>
                                      <w:szCs w:val="20"/>
                                    </w:rPr>
                                    <w:t>Kemoterapi</w:t>
                                  </w:r>
                                </w:p>
                                <w:p w:rsidR="00B8185C" w:rsidRDefault="00B8185C" w:rsidP="00B8185C">
                                  <w:pPr>
                                    <w:rPr>
                                      <w:sz w:val="20"/>
                                      <w:szCs w:val="20"/>
                                    </w:rPr>
                                  </w:pPr>
                                  <w:r>
                                    <w:rPr>
                                      <w:sz w:val="20"/>
                                      <w:szCs w:val="20"/>
                                    </w:rPr>
                                    <w:t>Plazmaferez</w:t>
                                  </w:r>
                                </w:p>
                                <w:p w:rsidR="00B8185C" w:rsidRDefault="00B8185C" w:rsidP="00B8185C">
                                  <w:pPr>
                                    <w:rPr>
                                      <w:sz w:val="20"/>
                                      <w:szCs w:val="20"/>
                                    </w:rPr>
                                  </w:pPr>
                                  <w:r>
                                    <w:rPr>
                                      <w:sz w:val="20"/>
                                      <w:szCs w:val="20"/>
                                    </w:rPr>
                                    <w:t>Allo-HCT(uygun hastalarda)</w:t>
                                  </w:r>
                                </w:p>
                                <w:p w:rsidR="00B8185C" w:rsidRDefault="00B8185C" w:rsidP="00B8185C">
                                  <w:pPr>
                                    <w:rPr>
                                      <w:sz w:val="20"/>
                                      <w:szCs w:val="20"/>
                                    </w:rPr>
                                  </w:pPr>
                                </w:p>
                                <w:p w:rsidR="00B8185C" w:rsidRPr="00286FAA" w:rsidRDefault="00B8185C" w:rsidP="00B8185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B9FAD" id="Metin Kutusu 42" o:spid="_x0000_s1036" type="#_x0000_t202" style="position:absolute;left:0;text-align:left;margin-left:126.75pt;margin-top:596.15pt;width:209.25pt;height:8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" fillcolor="white [3201]" strokeweight=".5pt">
                      <v:textbox>
                        <w:txbxContent>
                          <w:p w:rsidR="00B8185C" w:rsidRDefault="00B8185C" w:rsidP="00B8185C">
                            <w:pPr>
                              <w:jc w:val="center"/>
                              <w:rPr>
                                <w:b/>
                                <w:bCs/>
                                <w:sz w:val="20"/>
                                <w:szCs w:val="20"/>
                              </w:rPr>
                            </w:pPr>
                            <w:r w:rsidRPr="00286FAA">
                              <w:rPr>
                                <w:b/>
                                <w:bCs/>
                                <w:sz w:val="20"/>
                                <w:szCs w:val="20"/>
                              </w:rPr>
                              <w:t>Refrakter HLH</w:t>
                            </w:r>
                          </w:p>
                          <w:p w:rsidR="00B8185C" w:rsidRPr="00286FAA" w:rsidRDefault="00B8185C" w:rsidP="00B8185C">
                            <w:pPr>
                              <w:rPr>
                                <w:b/>
                                <w:bCs/>
                                <w:sz w:val="20"/>
                                <w:szCs w:val="20"/>
                              </w:rPr>
                            </w:pPr>
                            <w:r w:rsidRPr="00286FAA">
                              <w:rPr>
                                <w:sz w:val="20"/>
                                <w:szCs w:val="20"/>
                              </w:rPr>
                              <w:t>Ruksolutinib</w:t>
                            </w:r>
                          </w:p>
                          <w:p w:rsidR="00B8185C" w:rsidRDefault="00B8185C" w:rsidP="00B8185C">
                            <w:pPr>
                              <w:rPr>
                                <w:sz w:val="20"/>
                                <w:szCs w:val="20"/>
                              </w:rPr>
                            </w:pPr>
                            <w:r w:rsidRPr="00286FAA">
                              <w:rPr>
                                <w:sz w:val="20"/>
                                <w:szCs w:val="20"/>
                              </w:rPr>
                              <w:t>Emapalumab</w:t>
                            </w:r>
                          </w:p>
                          <w:p w:rsidR="00B8185C" w:rsidRDefault="00B8185C" w:rsidP="00B8185C">
                            <w:pPr>
                              <w:rPr>
                                <w:sz w:val="20"/>
                                <w:szCs w:val="20"/>
                              </w:rPr>
                            </w:pPr>
                            <w:r>
                              <w:rPr>
                                <w:sz w:val="20"/>
                                <w:szCs w:val="20"/>
                              </w:rPr>
                              <w:t>Anakinra (yüksek doz)</w:t>
                            </w:r>
                          </w:p>
                          <w:p w:rsidR="00B8185C" w:rsidRDefault="00B8185C" w:rsidP="00B8185C">
                            <w:pPr>
                              <w:rPr>
                                <w:sz w:val="20"/>
                                <w:szCs w:val="20"/>
                              </w:rPr>
                            </w:pPr>
                            <w:r>
                              <w:rPr>
                                <w:sz w:val="20"/>
                                <w:szCs w:val="20"/>
                              </w:rPr>
                              <w:t>Kemoterapi</w:t>
                            </w:r>
                          </w:p>
                          <w:p w:rsidR="00B8185C" w:rsidRDefault="00B8185C" w:rsidP="00B8185C">
                            <w:pPr>
                              <w:rPr>
                                <w:sz w:val="20"/>
                                <w:szCs w:val="20"/>
                              </w:rPr>
                            </w:pPr>
                            <w:r>
                              <w:rPr>
                                <w:sz w:val="20"/>
                                <w:szCs w:val="20"/>
                              </w:rPr>
                              <w:t>Plazmaferez</w:t>
                            </w:r>
                          </w:p>
                          <w:p w:rsidR="00B8185C" w:rsidRDefault="00B8185C" w:rsidP="00B8185C">
                            <w:pPr>
                              <w:rPr>
                                <w:sz w:val="20"/>
                                <w:szCs w:val="20"/>
                              </w:rPr>
                            </w:pPr>
                            <w:r>
                              <w:rPr>
                                <w:sz w:val="20"/>
                                <w:szCs w:val="20"/>
                              </w:rPr>
                              <w:t>Allo-HCT(uygun hastalarda)</w:t>
                            </w:r>
                          </w:p>
                          <w:p w:rsidR="00B8185C" w:rsidRDefault="00B8185C" w:rsidP="00B8185C">
                            <w:pPr>
                              <w:rPr>
                                <w:sz w:val="20"/>
                                <w:szCs w:val="20"/>
                              </w:rPr>
                            </w:pPr>
                          </w:p>
                          <w:p w:rsidR="00B8185C" w:rsidRPr="00286FAA" w:rsidRDefault="00B8185C" w:rsidP="00B8185C">
                            <w:pPr>
                              <w:rPr>
                                <w:sz w:val="20"/>
                                <w:szCs w:val="20"/>
                              </w:rPr>
                            </w:pPr>
                          </w:p>
                        </w:txbxContent>
                      </v:textbox>
                    </v:shape>
                  </w:pict>
                </mc:Fallback>
              </mc:AlternateContent>
            </w:r>
            <w:r w:rsidRPr="002257BB">
              <w:rPr>
                <w:noProof/>
              </w:rPr>
              <mc:AlternateContent>
                <mc:Choice Requires="wps">
                  <w:drawing>
                    <wp:anchor distT="0" distB="0" distL="114300" distR="114300" simplePos="0" relativeHeight="251700224" behindDoc="0" locked="0" layoutInCell="1" allowOverlap="1" wp14:anchorId="3621F04A" wp14:editId="4F0C1CD3">
                      <wp:simplePos x="0" y="0"/>
                      <wp:positionH relativeFrom="column">
                        <wp:posOffset>1647825</wp:posOffset>
                      </wp:positionH>
                      <wp:positionV relativeFrom="paragraph">
                        <wp:posOffset>2418080</wp:posOffset>
                      </wp:positionV>
                      <wp:extent cx="9525" cy="1009650"/>
                      <wp:effectExtent l="38100" t="0" r="66675" b="57150"/>
                      <wp:wrapNone/>
                      <wp:docPr id="1865564202" name="Düz Ok Bağlayıcısı 38"/>
                      <wp:cNvGraphicFramePr/>
                      <a:graphic xmlns:a="http://schemas.openxmlformats.org/drawingml/2006/main">
                        <a:graphicData uri="http://schemas.microsoft.com/office/word/2010/wordprocessingShape">
                          <wps:wsp>
                            <wps:cNvCnPr/>
                            <wps:spPr>
                              <a:xfrm>
                                <a:off x="0" y="0"/>
                                <a:ext cx="9525" cy="1009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D60201" id="Düz Ok Bağlayıcısı 38" o:spid="_x0000_s1026" type="#_x0000_t32" style="position:absolute;margin-left:129.75pt;margin-top:190.4pt;width:.75pt;height:79.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87936" behindDoc="0" locked="0" layoutInCell="1" allowOverlap="1" wp14:anchorId="1EBAB19B" wp14:editId="7B3C50CF">
                      <wp:simplePos x="0" y="0"/>
                      <wp:positionH relativeFrom="column">
                        <wp:posOffset>4029075</wp:posOffset>
                      </wp:positionH>
                      <wp:positionV relativeFrom="paragraph">
                        <wp:posOffset>2446655</wp:posOffset>
                      </wp:positionV>
                      <wp:extent cx="9525" cy="361950"/>
                      <wp:effectExtent l="38100" t="0" r="66675" b="57150"/>
                      <wp:wrapNone/>
                      <wp:docPr id="616056930" name="Düz Ok Bağlayıcısı 1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F89E76" id="Düz Ok Bağlayıcısı 18" o:spid="_x0000_s1026" type="#_x0000_t32" style="position:absolute;margin-left:317.25pt;margin-top:192.65pt;width:.75pt;height:28.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80768" behindDoc="0" locked="0" layoutInCell="1" allowOverlap="1" wp14:anchorId="53F51CAB" wp14:editId="7D59B58B">
                      <wp:simplePos x="0" y="0"/>
                      <wp:positionH relativeFrom="column">
                        <wp:posOffset>3171825</wp:posOffset>
                      </wp:positionH>
                      <wp:positionV relativeFrom="paragraph">
                        <wp:posOffset>2141855</wp:posOffset>
                      </wp:positionV>
                      <wp:extent cx="1762125" cy="295275"/>
                      <wp:effectExtent l="0" t="0" r="28575" b="28575"/>
                      <wp:wrapNone/>
                      <wp:docPr id="1482305371" name="Metin Kutusu 11"/>
                      <wp:cNvGraphicFramePr/>
                      <a:graphic xmlns:a="http://schemas.openxmlformats.org/drawingml/2006/main">
                        <a:graphicData uri="http://schemas.microsoft.com/office/word/2010/wordprocessingShape">
                          <wps:wsp>
                            <wps:cNvSpPr txBox="1"/>
                            <wps:spPr>
                              <a:xfrm>
                                <a:off x="0" y="0"/>
                                <a:ext cx="1762125" cy="295275"/>
                              </a:xfrm>
                              <a:prstGeom prst="rect">
                                <a:avLst/>
                              </a:prstGeom>
                              <a:solidFill>
                                <a:schemeClr val="lt1"/>
                              </a:solidFill>
                              <a:ln w="6350">
                                <a:solidFill>
                                  <a:prstClr val="black"/>
                                </a:solidFill>
                              </a:ln>
                            </wps:spPr>
                            <wps:txbx>
                              <w:txbxContent>
                                <w:p w:rsidR="00B8185C" w:rsidRPr="00286FAA" w:rsidRDefault="00B8185C" w:rsidP="00B8185C">
                                  <w:pPr>
                                    <w:jc w:val="center"/>
                                    <w:rPr>
                                      <w:sz w:val="20"/>
                                      <w:szCs w:val="20"/>
                                    </w:rPr>
                                  </w:pPr>
                                  <w:r w:rsidRPr="00286FAA">
                                    <w:rPr>
                                      <w:sz w:val="20"/>
                                      <w:szCs w:val="20"/>
                                    </w:rPr>
                                    <w:t>Unstabil hasta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51CAB" id="Metin Kutusu 11" o:spid="_x0000_s1037" type="#_x0000_t202" style="position:absolute;left:0;text-align:left;margin-left:249.75pt;margin-top:168.65pt;width:138.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" fillcolor="white [3201]" strokeweight=".5pt">
                      <v:textbox>
                        <w:txbxContent>
                          <w:p w:rsidR="00B8185C" w:rsidRPr="00286FAA" w:rsidRDefault="00B8185C" w:rsidP="00B8185C">
                            <w:pPr>
                              <w:jc w:val="center"/>
                              <w:rPr>
                                <w:sz w:val="20"/>
                                <w:szCs w:val="20"/>
                              </w:rPr>
                            </w:pPr>
                            <w:r w:rsidRPr="00286FAA">
                              <w:rPr>
                                <w:sz w:val="20"/>
                                <w:szCs w:val="20"/>
                              </w:rPr>
                              <w:t>Unstabil hasta</w:t>
                            </w:r>
                          </w:p>
                        </w:txbxContent>
                      </v:textbox>
                    </v:shape>
                  </w:pict>
                </mc:Fallback>
              </mc:AlternateContent>
            </w:r>
            <w:r w:rsidRPr="002257BB">
              <w:rPr>
                <w:noProof/>
              </w:rPr>
              <mc:AlternateContent>
                <mc:Choice Requires="wps">
                  <w:drawing>
                    <wp:anchor distT="0" distB="0" distL="114300" distR="114300" simplePos="0" relativeHeight="251679744" behindDoc="0" locked="0" layoutInCell="1" allowOverlap="1" wp14:anchorId="75968523" wp14:editId="2A7E8248">
                      <wp:simplePos x="0" y="0"/>
                      <wp:positionH relativeFrom="column">
                        <wp:posOffset>781050</wp:posOffset>
                      </wp:positionH>
                      <wp:positionV relativeFrom="paragraph">
                        <wp:posOffset>2134870</wp:posOffset>
                      </wp:positionV>
                      <wp:extent cx="1657350" cy="342900"/>
                      <wp:effectExtent l="0" t="0" r="19050" b="19050"/>
                      <wp:wrapNone/>
                      <wp:docPr id="217908777" name="Metin Kutusu 10"/>
                      <wp:cNvGraphicFramePr/>
                      <a:graphic xmlns:a="http://schemas.openxmlformats.org/drawingml/2006/main">
                        <a:graphicData uri="http://schemas.microsoft.com/office/word/2010/wordprocessingShape">
                          <wps:wsp>
                            <wps:cNvSpPr txBox="1"/>
                            <wps:spPr>
                              <a:xfrm>
                                <a:off x="0" y="0"/>
                                <a:ext cx="1657350" cy="342900"/>
                              </a:xfrm>
                              <a:prstGeom prst="rect">
                                <a:avLst/>
                              </a:prstGeom>
                              <a:solidFill>
                                <a:schemeClr val="lt1"/>
                              </a:solidFill>
                              <a:ln w="6350">
                                <a:solidFill>
                                  <a:prstClr val="black"/>
                                </a:solidFill>
                              </a:ln>
                            </wps:spPr>
                            <wps:txbx>
                              <w:txbxContent>
                                <w:p w:rsidR="00B8185C" w:rsidRPr="00286FAA" w:rsidRDefault="00B8185C" w:rsidP="00B8185C">
                                  <w:pPr>
                                    <w:jc w:val="center"/>
                                    <w:rPr>
                                      <w:sz w:val="20"/>
                                      <w:szCs w:val="20"/>
                                    </w:rPr>
                                  </w:pPr>
                                  <w:r w:rsidRPr="00286FAA">
                                    <w:rPr>
                                      <w:sz w:val="20"/>
                                      <w:szCs w:val="20"/>
                                    </w:rPr>
                                    <w:t>Stabil hasta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968523" id="Metin Kutusu 10" o:spid="_x0000_s1038" type="#_x0000_t202" style="position:absolute;left:0;text-align:left;margin-left:61.5pt;margin-top:168.1pt;width:130.5pt;height:2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" fillcolor="white [3201]" strokeweight=".5pt">
                      <v:textbox>
                        <w:txbxContent>
                          <w:p w:rsidR="00B8185C" w:rsidRPr="00286FAA" w:rsidRDefault="00B8185C" w:rsidP="00B8185C">
                            <w:pPr>
                              <w:jc w:val="center"/>
                              <w:rPr>
                                <w:sz w:val="20"/>
                                <w:szCs w:val="20"/>
                              </w:rPr>
                            </w:pPr>
                            <w:r w:rsidRPr="00286FAA">
                              <w:rPr>
                                <w:sz w:val="20"/>
                                <w:szCs w:val="20"/>
                              </w:rPr>
                              <w:t>Stabil hasta</w:t>
                            </w:r>
                          </w:p>
                        </w:txbxContent>
                      </v:textbox>
                    </v:shape>
                  </w:pict>
                </mc:Fallback>
              </mc:AlternateContent>
            </w:r>
            <w:r w:rsidRPr="002257BB">
              <w:rPr>
                <w:noProof/>
              </w:rPr>
              <mc:AlternateContent>
                <mc:Choice Requires="wps">
                  <w:drawing>
                    <wp:anchor distT="0" distB="0" distL="114300" distR="114300" simplePos="0" relativeHeight="251686912" behindDoc="0" locked="0" layoutInCell="1" allowOverlap="1" wp14:anchorId="5258D3A8" wp14:editId="34BCA328">
                      <wp:simplePos x="0" y="0"/>
                      <wp:positionH relativeFrom="column">
                        <wp:posOffset>3143250</wp:posOffset>
                      </wp:positionH>
                      <wp:positionV relativeFrom="paragraph">
                        <wp:posOffset>1818005</wp:posOffset>
                      </wp:positionV>
                      <wp:extent cx="238125" cy="257175"/>
                      <wp:effectExtent l="0" t="0" r="66675" b="47625"/>
                      <wp:wrapNone/>
                      <wp:docPr id="1196297376" name="Düz Ok Bağlayıcısı 17"/>
                      <wp:cNvGraphicFramePr/>
                      <a:graphic xmlns:a="http://schemas.openxmlformats.org/drawingml/2006/main">
                        <a:graphicData uri="http://schemas.microsoft.com/office/word/2010/wordprocessingShape">
                          <wps:wsp>
                            <wps:cNvCnPr/>
                            <wps:spPr>
                              <a:xfrm>
                                <a:off x="0" y="0"/>
                                <a:ext cx="238125"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09EEAD" id="Düz Ok Bağlayıcısı 17" o:spid="_x0000_s1026" type="#_x0000_t32" style="position:absolute;margin-left:247.5pt;margin-top:143.15pt;width:18.75pt;height:20.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85888" behindDoc="0" locked="0" layoutInCell="1" allowOverlap="1" wp14:anchorId="43CC082D" wp14:editId="05628D9A">
                      <wp:simplePos x="0" y="0"/>
                      <wp:positionH relativeFrom="column">
                        <wp:posOffset>2162175</wp:posOffset>
                      </wp:positionH>
                      <wp:positionV relativeFrom="paragraph">
                        <wp:posOffset>1846580</wp:posOffset>
                      </wp:positionV>
                      <wp:extent cx="266700" cy="219075"/>
                      <wp:effectExtent l="38100" t="0" r="19050" b="47625"/>
                      <wp:wrapNone/>
                      <wp:docPr id="2013214519" name="Düz Ok Bağlayıcısı 16"/>
                      <wp:cNvGraphicFramePr/>
                      <a:graphic xmlns:a="http://schemas.openxmlformats.org/drawingml/2006/main">
                        <a:graphicData uri="http://schemas.microsoft.com/office/word/2010/wordprocessingShape">
                          <wps:wsp>
                            <wps:cNvCnPr/>
                            <wps:spPr>
                              <a:xfrm flipH="1">
                                <a:off x="0" y="0"/>
                                <a:ext cx="26670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5EADA2" id="Düz Ok Bağlayıcısı 16" o:spid="_x0000_s1026" type="#_x0000_t32" style="position:absolute;margin-left:170.25pt;margin-top:145.4pt;width:21pt;height:17.2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78720" behindDoc="0" locked="0" layoutInCell="1" allowOverlap="1" wp14:anchorId="30DF0BF6" wp14:editId="77DAACFD">
                      <wp:simplePos x="0" y="0"/>
                      <wp:positionH relativeFrom="column">
                        <wp:posOffset>1657350</wp:posOffset>
                      </wp:positionH>
                      <wp:positionV relativeFrom="paragraph">
                        <wp:posOffset>1484630</wp:posOffset>
                      </wp:positionV>
                      <wp:extent cx="2295525" cy="333375"/>
                      <wp:effectExtent l="0" t="0" r="28575" b="28575"/>
                      <wp:wrapNone/>
                      <wp:docPr id="1067018566" name="Metin Kutusu 7"/>
                      <wp:cNvGraphicFramePr/>
                      <a:graphic xmlns:a="http://schemas.openxmlformats.org/drawingml/2006/main">
                        <a:graphicData uri="http://schemas.microsoft.com/office/word/2010/wordprocessingShape">
                          <wps:wsp>
                            <wps:cNvSpPr txBox="1"/>
                            <wps:spPr>
                              <a:xfrm>
                                <a:off x="0" y="0"/>
                                <a:ext cx="2295525" cy="333375"/>
                              </a:xfrm>
                              <a:prstGeom prst="rect">
                                <a:avLst/>
                              </a:prstGeom>
                              <a:solidFill>
                                <a:schemeClr val="lt1"/>
                              </a:solidFill>
                              <a:ln w="6350">
                                <a:solidFill>
                                  <a:prstClr val="black"/>
                                </a:solidFill>
                              </a:ln>
                            </wps:spPr>
                            <wps:txbx>
                              <w:txbxContent>
                                <w:p w:rsidR="00B8185C" w:rsidRPr="00950D98" w:rsidRDefault="00B8185C" w:rsidP="00B8185C">
                                  <w:pPr>
                                    <w:jc w:val="center"/>
                                    <w:rPr>
                                      <w:sz w:val="20"/>
                                      <w:szCs w:val="20"/>
                                    </w:rPr>
                                  </w:pPr>
                                  <w:r w:rsidRPr="00950D98">
                                    <w:rPr>
                                      <w:sz w:val="20"/>
                                      <w:szCs w:val="20"/>
                                    </w:rPr>
                                    <w:t>Klinik durumu değerlendir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F0BF6" id="Metin Kutusu 7" o:spid="_x0000_s1039" type="#_x0000_t202" style="position:absolute;left:0;text-align:left;margin-left:130.5pt;margin-top:116.9pt;width:180.7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" fillcolor="white [3201]" strokeweight=".5pt">
                      <v:textbox>
                        <w:txbxContent>
                          <w:p w:rsidR="00B8185C" w:rsidRPr="00950D98" w:rsidRDefault="00B8185C" w:rsidP="00B8185C">
                            <w:pPr>
                              <w:jc w:val="center"/>
                              <w:rPr>
                                <w:sz w:val="20"/>
                                <w:szCs w:val="20"/>
                              </w:rPr>
                            </w:pPr>
                            <w:r w:rsidRPr="00950D98">
                              <w:rPr>
                                <w:sz w:val="20"/>
                                <w:szCs w:val="20"/>
                              </w:rPr>
                              <w:t>Klinik durumu değerlendir</w:t>
                            </w:r>
                          </w:p>
                        </w:txbxContent>
                      </v:textbox>
                    </v:shape>
                  </w:pict>
                </mc:Fallback>
              </mc:AlternateContent>
            </w:r>
            <w:r w:rsidRPr="002257BB">
              <w:rPr>
                <w:noProof/>
              </w:rPr>
              <mc:AlternateContent>
                <mc:Choice Requires="wps">
                  <w:drawing>
                    <wp:anchor distT="0" distB="0" distL="114300" distR="114300" simplePos="0" relativeHeight="251683840" behindDoc="0" locked="0" layoutInCell="1" allowOverlap="1" wp14:anchorId="1B2B50D6" wp14:editId="67C8DD02">
                      <wp:simplePos x="0" y="0"/>
                      <wp:positionH relativeFrom="column">
                        <wp:posOffset>2762250</wp:posOffset>
                      </wp:positionH>
                      <wp:positionV relativeFrom="paragraph">
                        <wp:posOffset>598805</wp:posOffset>
                      </wp:positionV>
                      <wp:extent cx="0" cy="142875"/>
                      <wp:effectExtent l="76200" t="0" r="57150" b="47625"/>
                      <wp:wrapNone/>
                      <wp:docPr id="153825148" name="Düz Ok Bağlayıcısı 15"/>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1F1074" id="Düz Ok Bağlayıcısı 15" o:spid="_x0000_s1026" type="#_x0000_t32" style="position:absolute;margin-left:217.5pt;margin-top:47.15pt;width:0;height:11.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" stroked="f" strokeweight=".5pt">
                      <v:stroke endarrow="block" joinstyle="miter"/>
                    </v:shape>
                  </w:pict>
                </mc:Fallback>
              </mc:AlternateContent>
            </w:r>
            <w:r w:rsidRPr="002257BB">
              <w:rPr>
                <w:noProof/>
              </w:rPr>
              <mc:AlternateContent>
                <mc:Choice Requires="wps">
                  <w:drawing>
                    <wp:anchor distT="0" distB="0" distL="114300" distR="114300" simplePos="0" relativeHeight="251684864" behindDoc="1" locked="0" layoutInCell="1" allowOverlap="1" wp14:anchorId="1FD38991" wp14:editId="1151527A">
                      <wp:simplePos x="0" y="0"/>
                      <wp:positionH relativeFrom="column">
                        <wp:posOffset>2792095</wp:posOffset>
                      </wp:positionH>
                      <wp:positionV relativeFrom="paragraph">
                        <wp:posOffset>1275080</wp:posOffset>
                      </wp:positionV>
                      <wp:extent cx="0" cy="142875"/>
                      <wp:effectExtent l="76200" t="0" r="57150" b="47625"/>
                      <wp:wrapTight wrapText="bothSides">
                        <wp:wrapPolygon edited="0">
                          <wp:start x="-1" y="0"/>
                          <wp:lineTo x="-1" y="11520"/>
                          <wp:lineTo x="-1" y="25920"/>
                          <wp:lineTo x="-1" y="25920"/>
                          <wp:lineTo x="-1" y="0"/>
                          <wp:lineTo x="-1" y="0"/>
                        </wp:wrapPolygon>
                      </wp:wrapTight>
                      <wp:docPr id="702398496" name="Düz Ok Bağlayıcısı 15"/>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F6EDF3" id="Düz Ok Bağlayıcısı 15" o:spid="_x0000_s1026" type="#_x0000_t32" style="position:absolute;margin-left:219.85pt;margin-top:100.4pt;width:0;height:11.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" strokecolor="#4472c4" strokeweight=".5pt">
                      <v:stroke endarrow="block" joinstyle="miter"/>
                      <w10:wrap type="tight"/>
                    </v:shape>
                  </w:pict>
                </mc:Fallback>
              </mc:AlternateContent>
            </w:r>
            <w:r w:rsidRPr="002257BB">
              <w:rPr>
                <w:noProof/>
              </w:rPr>
              <mc:AlternateContent>
                <mc:Choice Requires="wps">
                  <w:drawing>
                    <wp:anchor distT="0" distB="0" distL="114300" distR="114300" simplePos="0" relativeHeight="251676672" behindDoc="0" locked="0" layoutInCell="1" allowOverlap="1" wp14:anchorId="77D5BAC7" wp14:editId="5D6B67CA">
                      <wp:simplePos x="0" y="0"/>
                      <wp:positionH relativeFrom="column">
                        <wp:posOffset>1609725</wp:posOffset>
                      </wp:positionH>
                      <wp:positionV relativeFrom="paragraph">
                        <wp:posOffset>113029</wp:posOffset>
                      </wp:positionV>
                      <wp:extent cx="2381250" cy="447675"/>
                      <wp:effectExtent l="0" t="0" r="19050" b="28575"/>
                      <wp:wrapNone/>
                      <wp:docPr id="2144561936" name="Metin Kutusu 5"/>
                      <wp:cNvGraphicFramePr/>
                      <a:graphic xmlns:a="http://schemas.openxmlformats.org/drawingml/2006/main">
                        <a:graphicData uri="http://schemas.microsoft.com/office/word/2010/wordprocessingShape">
                          <wps:wsp>
                            <wps:cNvSpPr txBox="1"/>
                            <wps:spPr>
                              <a:xfrm>
                                <a:off x="0" y="0"/>
                                <a:ext cx="2381250" cy="447675"/>
                              </a:xfrm>
                              <a:prstGeom prst="rect">
                                <a:avLst/>
                              </a:prstGeom>
                              <a:solidFill>
                                <a:schemeClr val="lt1"/>
                              </a:solidFill>
                              <a:ln w="6350">
                                <a:solidFill>
                                  <a:prstClr val="black"/>
                                </a:solidFill>
                              </a:ln>
                            </wps:spPr>
                            <wps:txbx>
                              <w:txbxContent>
                                <w:p w:rsidR="00B8185C" w:rsidRPr="00286FAA" w:rsidRDefault="00B8185C" w:rsidP="00B8185C">
                                  <w:pPr>
                                    <w:jc w:val="center"/>
                                    <w:rPr>
                                      <w:sz w:val="20"/>
                                      <w:szCs w:val="20"/>
                                    </w:rPr>
                                  </w:pPr>
                                  <w:r w:rsidRPr="00286FAA">
                                    <w:rPr>
                                      <w:sz w:val="20"/>
                                      <w:szCs w:val="20"/>
                                    </w:rPr>
                                    <w:t>HLH şüphesi</w:t>
                                  </w:r>
                                </w:p>
                                <w:p w:rsidR="00B8185C" w:rsidRPr="00286FAA" w:rsidRDefault="00B8185C" w:rsidP="00B8185C">
                                  <w:pPr>
                                    <w:jc w:val="center"/>
                                    <w:rPr>
                                      <w:sz w:val="20"/>
                                      <w:szCs w:val="20"/>
                                    </w:rPr>
                                  </w:pPr>
                                  <w:r w:rsidRPr="00286FAA">
                                    <w:rPr>
                                      <w:sz w:val="20"/>
                                      <w:szCs w:val="20"/>
                                    </w:rPr>
                                    <w:t>(Ateş+sitopeniler+hiperferritinemi)</w:t>
                                  </w:r>
                                </w:p>
                                <w:p w:rsidR="00B8185C" w:rsidRPr="00977186" w:rsidRDefault="00B8185C" w:rsidP="00B8185C">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5BAC7" id="Metin Kutusu 5" o:spid="_x0000_s1040" type="#_x0000_t202" style="position:absolute;left:0;text-align:left;margin-left:126.75pt;margin-top:8.9pt;width:187.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" fillcolor="white [3201]" strokeweight=".5pt">
                      <v:textbox>
                        <w:txbxContent>
                          <w:p w:rsidR="00B8185C" w:rsidRPr="00286FAA" w:rsidRDefault="00B8185C" w:rsidP="00B8185C">
                            <w:pPr>
                              <w:jc w:val="center"/>
                              <w:rPr>
                                <w:sz w:val="20"/>
                                <w:szCs w:val="20"/>
                              </w:rPr>
                            </w:pPr>
                            <w:r w:rsidRPr="00286FAA">
                              <w:rPr>
                                <w:sz w:val="20"/>
                                <w:szCs w:val="20"/>
                              </w:rPr>
                              <w:t>HLH şüphesi</w:t>
                            </w:r>
                          </w:p>
                          <w:p w:rsidR="00B8185C" w:rsidRPr="00286FAA" w:rsidRDefault="00B8185C" w:rsidP="00B8185C">
                            <w:pPr>
                              <w:jc w:val="center"/>
                              <w:rPr>
                                <w:sz w:val="20"/>
                                <w:szCs w:val="20"/>
                              </w:rPr>
                            </w:pPr>
                            <w:r w:rsidRPr="00286FAA">
                              <w:rPr>
                                <w:sz w:val="20"/>
                                <w:szCs w:val="20"/>
                              </w:rPr>
                              <w:t>(Ateş+sitopeniler+hiperferritinemi)</w:t>
                            </w:r>
                          </w:p>
                          <w:p w:rsidR="00B8185C" w:rsidRPr="00977186" w:rsidRDefault="00B8185C" w:rsidP="00B8185C">
                            <w:pPr>
                              <w:rPr>
                                <w:sz w:val="20"/>
                                <w:szCs w:val="20"/>
                              </w:rPr>
                            </w:pPr>
                          </w:p>
                        </w:txbxContent>
                      </v:textbox>
                    </v:shape>
                  </w:pict>
                </mc:Fallback>
              </mc:AlternateContent>
            </w:r>
          </w:p>
        </w:tc>
      </w:tr>
    </w:tbl>
    <w:p w:rsidR="00B8185C" w:rsidRDefault="00B8185C" w:rsidP="00B8185C">
      <w:pPr>
        <w:pStyle w:val="Gvde"/>
        <w:widowControl w:val="0"/>
      </w:pPr>
    </w:p>
    <w:p w:rsidR="00B8185C" w:rsidRDefault="00B8185C" w:rsidP="00B8185C">
      <w:pPr>
        <w:pStyle w:val="NormalWeb"/>
        <w:jc w:val="both"/>
      </w:pPr>
      <w:r>
        <w:rPr>
          <w:b/>
          <w:bCs/>
        </w:rPr>
        <w:t>KAYNAKLAR</w:t>
      </w:r>
    </w:p>
    <w:p w:rsidR="00B8185C" w:rsidRDefault="00B8185C" w:rsidP="00B8185C">
      <w:pPr>
        <w:pStyle w:val="EndNoteBibliography"/>
        <w:spacing w:after="0"/>
      </w:pPr>
      <w:r>
        <w:fldChar w:fldCharType="begin"/>
      </w:r>
      <w:r>
        <w:instrText xml:space="preserve"> ADDIN EN.REFLIST </w:instrText>
      </w:r>
      <w:r>
        <w:fldChar w:fldCharType="separate"/>
      </w:r>
    </w:p>
    <w:p w:rsidR="00B8185C" w:rsidRDefault="00B8185C" w:rsidP="00B8185C">
      <w:pPr>
        <w:pStyle w:val="EndNoteBibliography"/>
        <w:spacing w:after="0"/>
      </w:pPr>
      <w:r>
        <w:t>1.</w:t>
      </w:r>
      <w:r>
        <w:rPr>
          <w:lang w:val="it-IT"/>
        </w:rPr>
        <w:t xml:space="preserve"> Ravelli A, Dav</w:t>
      </w:r>
      <w:r>
        <w:t xml:space="preserve">ì </w:t>
      </w:r>
      <w:r>
        <w:rPr>
          <w:lang w:val="en-US"/>
        </w:rPr>
        <w:t xml:space="preserve">S, </w:t>
      </w:r>
      <w:proofErr w:type="spellStart"/>
      <w:r>
        <w:rPr>
          <w:lang w:val="en-US"/>
        </w:rPr>
        <w:t>Minoia</w:t>
      </w:r>
      <w:proofErr w:type="spellEnd"/>
      <w:r>
        <w:rPr>
          <w:lang w:val="en-US"/>
        </w:rPr>
        <w:t xml:space="preserve"> F, Martini A, Cron RQ. Macrophage Activation Syndrome. </w:t>
      </w:r>
      <w:proofErr w:type="spellStart"/>
      <w:r>
        <w:rPr>
          <w:lang w:val="en-US"/>
        </w:rPr>
        <w:t>Hematol</w:t>
      </w:r>
      <w:proofErr w:type="spellEnd"/>
      <w:r>
        <w:rPr>
          <w:lang w:val="en-US"/>
        </w:rPr>
        <w:t xml:space="preserve"> Oncol Clin North Am. 2015;29(5):927-41.</w:t>
      </w:r>
    </w:p>
    <w:p w:rsidR="00B8185C" w:rsidRDefault="00B8185C" w:rsidP="00B8185C">
      <w:pPr>
        <w:pStyle w:val="EndNoteBibliography"/>
        <w:spacing w:after="0"/>
      </w:pPr>
      <w:r>
        <w:rPr>
          <w:lang w:val="en-US"/>
        </w:rPr>
        <w:t xml:space="preserve">2. Hayden A, Park S, </w:t>
      </w:r>
      <w:proofErr w:type="spellStart"/>
      <w:r>
        <w:rPr>
          <w:lang w:val="en-US"/>
        </w:rPr>
        <w:t>Giustini</w:t>
      </w:r>
      <w:proofErr w:type="spellEnd"/>
      <w:r>
        <w:rPr>
          <w:lang w:val="en-US"/>
        </w:rPr>
        <w:t xml:space="preserve"> D, Lee AY, Chen LY. Hemophagocytic syndromes (HPSs) including hemophagocytic </w:t>
      </w:r>
      <w:proofErr w:type="spellStart"/>
      <w:r>
        <w:rPr>
          <w:lang w:val="en-US"/>
        </w:rPr>
        <w:t>lymphohistiocytosis</w:t>
      </w:r>
      <w:proofErr w:type="spellEnd"/>
      <w:r>
        <w:rPr>
          <w:lang w:val="en-US"/>
        </w:rPr>
        <w:t xml:space="preserve"> (HLH) in adults: A systematic scoping review. Blood Rev. 2016;30(6):411-20.</w:t>
      </w:r>
    </w:p>
    <w:p w:rsidR="00B8185C" w:rsidRDefault="00B8185C" w:rsidP="00B8185C">
      <w:pPr>
        <w:pStyle w:val="EndNoteBibliography"/>
        <w:spacing w:after="0"/>
      </w:pPr>
      <w:r>
        <w:rPr>
          <w:lang w:val="en-US"/>
        </w:rPr>
        <w:t xml:space="preserve">3. Parikh SA, Kapoor P, </w:t>
      </w:r>
      <w:proofErr w:type="spellStart"/>
      <w:r>
        <w:rPr>
          <w:lang w:val="en-US"/>
        </w:rPr>
        <w:t>Letendre</w:t>
      </w:r>
      <w:proofErr w:type="spellEnd"/>
      <w:r>
        <w:rPr>
          <w:lang w:val="en-US"/>
        </w:rPr>
        <w:t xml:space="preserve"> L, Kumar S, </w:t>
      </w:r>
      <w:proofErr w:type="spellStart"/>
      <w:r>
        <w:rPr>
          <w:lang w:val="en-US"/>
        </w:rPr>
        <w:t>Wolanskyj</w:t>
      </w:r>
      <w:proofErr w:type="spellEnd"/>
      <w:r>
        <w:rPr>
          <w:lang w:val="en-US"/>
        </w:rPr>
        <w:t xml:space="preserve"> AP. Prognostic factors and outcomes of adults with hemophagocytic </w:t>
      </w:r>
      <w:proofErr w:type="spellStart"/>
      <w:r>
        <w:rPr>
          <w:lang w:val="en-US"/>
        </w:rPr>
        <w:t>lymphohistiocytosis</w:t>
      </w:r>
      <w:proofErr w:type="spellEnd"/>
      <w:r>
        <w:rPr>
          <w:lang w:val="en-US"/>
        </w:rPr>
        <w:t>. Mayo Clin Proc. 2014;89(4):484-92.</w:t>
      </w:r>
    </w:p>
    <w:p w:rsidR="00B8185C" w:rsidRDefault="00B8185C" w:rsidP="00B8185C">
      <w:pPr>
        <w:pStyle w:val="EndNoteBibliography"/>
        <w:spacing w:after="0"/>
      </w:pPr>
      <w:r>
        <w:rPr>
          <w:lang w:val="en-US"/>
        </w:rPr>
        <w:t xml:space="preserve">4. Weaver LK, Behrens EM. Hyperinflammation, rather than </w:t>
      </w:r>
      <w:proofErr w:type="spellStart"/>
      <w:r>
        <w:rPr>
          <w:lang w:val="en-US"/>
        </w:rPr>
        <w:t>hemophagocytosis</w:t>
      </w:r>
      <w:proofErr w:type="spellEnd"/>
      <w:r>
        <w:rPr>
          <w:lang w:val="en-US"/>
        </w:rPr>
        <w:t xml:space="preserve">, is the common link between macrophage activation syndrome and hemophagocytic </w:t>
      </w:r>
      <w:proofErr w:type="spellStart"/>
      <w:r>
        <w:rPr>
          <w:lang w:val="en-US"/>
        </w:rPr>
        <w:t>lymphohistiocytosis</w:t>
      </w:r>
      <w:proofErr w:type="spellEnd"/>
      <w:r>
        <w:rPr>
          <w:lang w:val="en-US"/>
        </w:rPr>
        <w:t xml:space="preserve">. </w:t>
      </w:r>
      <w:proofErr w:type="spellStart"/>
      <w:r>
        <w:rPr>
          <w:lang w:val="en-US"/>
        </w:rPr>
        <w:t>Curr</w:t>
      </w:r>
      <w:proofErr w:type="spellEnd"/>
      <w:r>
        <w:rPr>
          <w:lang w:val="en-US"/>
        </w:rPr>
        <w:t xml:space="preserve"> </w:t>
      </w:r>
      <w:proofErr w:type="spellStart"/>
      <w:r>
        <w:rPr>
          <w:lang w:val="en-US"/>
        </w:rPr>
        <w:t>Opin</w:t>
      </w:r>
      <w:proofErr w:type="spellEnd"/>
      <w:r>
        <w:rPr>
          <w:lang w:val="en-US"/>
        </w:rPr>
        <w:t xml:space="preserve"> </w:t>
      </w:r>
      <w:proofErr w:type="spellStart"/>
      <w:r>
        <w:rPr>
          <w:lang w:val="en-US"/>
        </w:rPr>
        <w:t>Rheumatol</w:t>
      </w:r>
      <w:proofErr w:type="spellEnd"/>
      <w:r>
        <w:rPr>
          <w:lang w:val="en-US"/>
        </w:rPr>
        <w:t>. 2014;26(5):562-9.</w:t>
      </w:r>
    </w:p>
    <w:p w:rsidR="00B8185C" w:rsidRDefault="00B8185C" w:rsidP="00B8185C">
      <w:pPr>
        <w:pStyle w:val="EndNoteBibliography"/>
        <w:spacing w:after="0"/>
      </w:pPr>
      <w:r>
        <w:rPr>
          <w:lang w:val="en-US"/>
        </w:rPr>
        <w:t xml:space="preserve">5. Nguyen TTT, Kim YT, </w:t>
      </w:r>
      <w:proofErr w:type="spellStart"/>
      <w:r>
        <w:rPr>
          <w:lang w:val="en-US"/>
        </w:rPr>
        <w:t>Jeong</w:t>
      </w:r>
      <w:proofErr w:type="spellEnd"/>
      <w:r>
        <w:rPr>
          <w:lang w:val="en-US"/>
        </w:rPr>
        <w:t xml:space="preserve"> G, </w:t>
      </w:r>
      <w:proofErr w:type="spellStart"/>
      <w:r>
        <w:rPr>
          <w:lang w:val="en-US"/>
        </w:rPr>
        <w:t>Jin</w:t>
      </w:r>
      <w:proofErr w:type="spellEnd"/>
      <w:r>
        <w:rPr>
          <w:lang w:val="en-US"/>
        </w:rPr>
        <w:t xml:space="preserve"> M. Immunopathology of and potential therapeutics for secondary hemophagocytic </w:t>
      </w:r>
      <w:proofErr w:type="spellStart"/>
      <w:r>
        <w:rPr>
          <w:lang w:val="en-US"/>
        </w:rPr>
        <w:t>lymphohistiocytosis</w:t>
      </w:r>
      <w:proofErr w:type="spellEnd"/>
      <w:r>
        <w:rPr>
          <w:lang w:val="en-US"/>
        </w:rPr>
        <w:t>/macrophage activation syndrome: a translational perspective. Exp Mol Med. 2024;56(3):559-69.</w:t>
      </w:r>
    </w:p>
    <w:p w:rsidR="00B8185C" w:rsidRDefault="00B8185C" w:rsidP="00B8185C">
      <w:pPr>
        <w:pStyle w:val="EndNoteBibliography"/>
        <w:spacing w:after="0"/>
      </w:pPr>
      <w:r>
        <w:rPr>
          <w:lang w:val="en-US"/>
        </w:rPr>
        <w:t xml:space="preserve">6. </w:t>
      </w:r>
      <w:proofErr w:type="spellStart"/>
      <w:r>
        <w:rPr>
          <w:lang w:val="en-US"/>
        </w:rPr>
        <w:t>Knaak</w:t>
      </w:r>
      <w:proofErr w:type="spellEnd"/>
      <w:r>
        <w:rPr>
          <w:lang w:val="en-US"/>
        </w:rPr>
        <w:t xml:space="preserve"> C, Schuster FS, </w:t>
      </w:r>
      <w:proofErr w:type="spellStart"/>
      <w:r>
        <w:rPr>
          <w:lang w:val="en-US"/>
        </w:rPr>
        <w:t>Nyvlt</w:t>
      </w:r>
      <w:proofErr w:type="spellEnd"/>
      <w:r>
        <w:rPr>
          <w:lang w:val="en-US"/>
        </w:rPr>
        <w:t xml:space="preserve"> P, Spies C, </w:t>
      </w:r>
      <w:proofErr w:type="spellStart"/>
      <w:r>
        <w:rPr>
          <w:lang w:val="en-US"/>
        </w:rPr>
        <w:t>Feinkohl</w:t>
      </w:r>
      <w:proofErr w:type="spellEnd"/>
      <w:r>
        <w:rPr>
          <w:lang w:val="en-US"/>
        </w:rPr>
        <w:t xml:space="preserve"> I, </w:t>
      </w:r>
      <w:proofErr w:type="spellStart"/>
      <w:r>
        <w:rPr>
          <w:lang w:val="en-US"/>
        </w:rPr>
        <w:t>Beutel</w:t>
      </w:r>
      <w:proofErr w:type="spellEnd"/>
      <w:r>
        <w:rPr>
          <w:lang w:val="en-US"/>
        </w:rPr>
        <w:t xml:space="preserve"> G, et al. Treatment and Mortality of Hemophagocytic </w:t>
      </w:r>
      <w:proofErr w:type="spellStart"/>
      <w:r>
        <w:rPr>
          <w:lang w:val="en-US"/>
        </w:rPr>
        <w:t>Lymphohistiocytosis</w:t>
      </w:r>
      <w:proofErr w:type="spellEnd"/>
      <w:r>
        <w:rPr>
          <w:lang w:val="en-US"/>
        </w:rPr>
        <w:t xml:space="preserve"> in Adult Critically Ill Patients: A Systematic Review </w:t>
      </w:r>
      <w:proofErr w:type="gramStart"/>
      <w:r>
        <w:rPr>
          <w:lang w:val="en-US"/>
        </w:rPr>
        <w:t>With</w:t>
      </w:r>
      <w:proofErr w:type="gramEnd"/>
      <w:r>
        <w:rPr>
          <w:lang w:val="en-US"/>
        </w:rPr>
        <w:t xml:space="preserve"> Pooled Analysis. Crit Care Med. 2020;48(11</w:t>
      </w:r>
      <w:proofErr w:type="gramStart"/>
      <w:r>
        <w:rPr>
          <w:lang w:val="en-US"/>
        </w:rPr>
        <w:t>):e</w:t>
      </w:r>
      <w:proofErr w:type="gramEnd"/>
      <w:r>
        <w:rPr>
          <w:lang w:val="en-US"/>
        </w:rPr>
        <w:t>1137-e46.</w:t>
      </w:r>
    </w:p>
    <w:p w:rsidR="00B8185C" w:rsidRDefault="00B8185C" w:rsidP="00B8185C">
      <w:pPr>
        <w:pStyle w:val="EndNoteBibliography"/>
        <w:spacing w:after="0"/>
      </w:pPr>
      <w:r>
        <w:rPr>
          <w:lang w:val="de-DE"/>
        </w:rPr>
        <w:t>7. Ramos-Casals M, Brito-Zer</w:t>
      </w:r>
      <w:proofErr w:type="spellStart"/>
      <w:r>
        <w:t>ón</w:t>
      </w:r>
      <w:proofErr w:type="spellEnd"/>
      <w:r>
        <w:t xml:space="preserve"> P, </w:t>
      </w:r>
      <w:proofErr w:type="spellStart"/>
      <w:r>
        <w:t>Ló</w:t>
      </w:r>
      <w:r>
        <w:rPr>
          <w:lang w:val="de-DE"/>
        </w:rPr>
        <w:t>pez</w:t>
      </w:r>
      <w:proofErr w:type="spellEnd"/>
      <w:r>
        <w:rPr>
          <w:lang w:val="de-DE"/>
        </w:rPr>
        <w:t xml:space="preserve">-Guillermo A, </w:t>
      </w:r>
      <w:proofErr w:type="spellStart"/>
      <w:r>
        <w:rPr>
          <w:lang w:val="de-DE"/>
        </w:rPr>
        <w:t>Khamashta</w:t>
      </w:r>
      <w:proofErr w:type="spellEnd"/>
      <w:r>
        <w:rPr>
          <w:lang w:val="de-DE"/>
        </w:rPr>
        <w:t xml:space="preserve"> MA, Bosch X. Adult </w:t>
      </w:r>
      <w:proofErr w:type="spellStart"/>
      <w:r>
        <w:rPr>
          <w:lang w:val="de-DE"/>
        </w:rPr>
        <w:t>haemophagocytic</w:t>
      </w:r>
      <w:proofErr w:type="spellEnd"/>
      <w:r>
        <w:rPr>
          <w:lang w:val="de-DE"/>
        </w:rPr>
        <w:t xml:space="preserve"> </w:t>
      </w:r>
      <w:proofErr w:type="spellStart"/>
      <w:r>
        <w:rPr>
          <w:lang w:val="de-DE"/>
        </w:rPr>
        <w:t>syndrome</w:t>
      </w:r>
      <w:proofErr w:type="spellEnd"/>
      <w:r>
        <w:rPr>
          <w:lang w:val="de-DE"/>
        </w:rPr>
        <w:t>. Lancet. 2014;383(9927):1503-16.</w:t>
      </w:r>
    </w:p>
    <w:p w:rsidR="00B8185C" w:rsidRDefault="00B8185C" w:rsidP="00B8185C">
      <w:pPr>
        <w:pStyle w:val="EndNoteBibliography"/>
        <w:spacing w:after="0"/>
      </w:pPr>
      <w:r>
        <w:rPr>
          <w:lang w:val="en-US"/>
        </w:rPr>
        <w:t xml:space="preserve">8 Campo M, Berliner N. Hemophagocytic </w:t>
      </w:r>
      <w:proofErr w:type="spellStart"/>
      <w:r>
        <w:rPr>
          <w:lang w:val="en-US"/>
        </w:rPr>
        <w:t>Lymphohistiocytosis</w:t>
      </w:r>
      <w:proofErr w:type="spellEnd"/>
      <w:r>
        <w:rPr>
          <w:lang w:val="en-US"/>
        </w:rPr>
        <w:t xml:space="preserve"> in Adults. </w:t>
      </w:r>
      <w:proofErr w:type="spellStart"/>
      <w:r>
        <w:rPr>
          <w:lang w:val="en-US"/>
        </w:rPr>
        <w:t>Hematol</w:t>
      </w:r>
      <w:proofErr w:type="spellEnd"/>
      <w:r>
        <w:rPr>
          <w:lang w:val="en-US"/>
        </w:rPr>
        <w:t xml:space="preserve"> Oncol Clin North Am. 2015;29(5):915-25.</w:t>
      </w:r>
    </w:p>
    <w:p w:rsidR="00B8185C" w:rsidRDefault="00B8185C" w:rsidP="00B8185C">
      <w:pPr>
        <w:pStyle w:val="EndNoteBibliography"/>
        <w:spacing w:after="0"/>
      </w:pPr>
      <w:r>
        <w:rPr>
          <w:lang w:val="en-US"/>
        </w:rPr>
        <w:t xml:space="preserve">9. </w:t>
      </w:r>
      <w:proofErr w:type="spellStart"/>
      <w:r>
        <w:rPr>
          <w:lang w:val="en-US"/>
        </w:rPr>
        <w:t>Ponnatt</w:t>
      </w:r>
      <w:proofErr w:type="spellEnd"/>
      <w:r>
        <w:rPr>
          <w:lang w:val="en-US"/>
        </w:rPr>
        <w:t xml:space="preserve"> TS, Lilley CM, Mirza KM. Hemophagocytic </w:t>
      </w:r>
      <w:proofErr w:type="spellStart"/>
      <w:r>
        <w:rPr>
          <w:lang w:val="en-US"/>
        </w:rPr>
        <w:t>Lymphohistiocytosis</w:t>
      </w:r>
      <w:proofErr w:type="spellEnd"/>
      <w:r>
        <w:rPr>
          <w:lang w:val="en-US"/>
        </w:rPr>
        <w:t xml:space="preserve">. Arch </w:t>
      </w:r>
      <w:proofErr w:type="spellStart"/>
      <w:r>
        <w:rPr>
          <w:lang w:val="en-US"/>
        </w:rPr>
        <w:t>Pathol</w:t>
      </w:r>
      <w:proofErr w:type="spellEnd"/>
      <w:r>
        <w:rPr>
          <w:lang w:val="en-US"/>
        </w:rPr>
        <w:t xml:space="preserve"> Lab Med. 2022;146(4):507-19.</w:t>
      </w:r>
    </w:p>
    <w:p w:rsidR="00B8185C" w:rsidRDefault="00B8185C" w:rsidP="00B8185C">
      <w:pPr>
        <w:pStyle w:val="EndNoteBibliography"/>
        <w:spacing w:after="0"/>
      </w:pPr>
      <w:r>
        <w:rPr>
          <w:lang w:val="en-US"/>
        </w:rPr>
        <w:t xml:space="preserve">10. </w:t>
      </w:r>
      <w:proofErr w:type="spellStart"/>
      <w:r>
        <w:rPr>
          <w:lang w:val="en-US"/>
        </w:rPr>
        <w:t>Henter</w:t>
      </w:r>
      <w:proofErr w:type="spellEnd"/>
      <w:r>
        <w:rPr>
          <w:lang w:val="en-US"/>
        </w:rPr>
        <w:t xml:space="preserve"> J-I. Hemophagocytic </w:t>
      </w:r>
      <w:proofErr w:type="spellStart"/>
      <w:r>
        <w:rPr>
          <w:lang w:val="en-US"/>
        </w:rPr>
        <w:t>Lymphohistiocytosis</w:t>
      </w:r>
      <w:proofErr w:type="spellEnd"/>
      <w:r>
        <w:rPr>
          <w:lang w:val="en-US"/>
        </w:rPr>
        <w:t>. New England Journal of Medicine. 2025;392(6):584-98.</w:t>
      </w:r>
    </w:p>
    <w:p w:rsidR="00B8185C" w:rsidRDefault="00B8185C" w:rsidP="00B8185C">
      <w:pPr>
        <w:pStyle w:val="EndNoteBibliography"/>
        <w:spacing w:after="0"/>
      </w:pPr>
      <w:r>
        <w:rPr>
          <w:lang w:val="fr-FR"/>
        </w:rPr>
        <w:t xml:space="preserve">11. de </w:t>
      </w:r>
      <w:proofErr w:type="spellStart"/>
      <w:r>
        <w:rPr>
          <w:lang w:val="fr-FR"/>
        </w:rPr>
        <w:t>Kerguenec</w:t>
      </w:r>
      <w:proofErr w:type="spellEnd"/>
      <w:r>
        <w:rPr>
          <w:lang w:val="fr-FR"/>
        </w:rPr>
        <w:t xml:space="preserve"> C, </w:t>
      </w:r>
      <w:proofErr w:type="spellStart"/>
      <w:r>
        <w:rPr>
          <w:lang w:val="fr-FR"/>
        </w:rPr>
        <w:t>Hillaire</w:t>
      </w:r>
      <w:proofErr w:type="spellEnd"/>
      <w:r>
        <w:rPr>
          <w:lang w:val="fr-FR"/>
        </w:rPr>
        <w:t xml:space="preserve"> S, </w:t>
      </w:r>
      <w:proofErr w:type="spellStart"/>
      <w:r>
        <w:rPr>
          <w:lang w:val="fr-FR"/>
        </w:rPr>
        <w:t>Molinié</w:t>
      </w:r>
      <w:proofErr w:type="spellEnd"/>
      <w:r>
        <w:rPr>
          <w:lang w:val="fr-FR"/>
        </w:rPr>
        <w:t xml:space="preserve"> </w:t>
      </w:r>
      <w:r>
        <w:rPr>
          <w:lang w:val="en-US"/>
        </w:rPr>
        <w:t xml:space="preserve">V, </w:t>
      </w:r>
      <w:proofErr w:type="spellStart"/>
      <w:r>
        <w:rPr>
          <w:lang w:val="en-US"/>
        </w:rPr>
        <w:t>Gardin</w:t>
      </w:r>
      <w:proofErr w:type="spellEnd"/>
      <w:r>
        <w:rPr>
          <w:lang w:val="en-US"/>
        </w:rPr>
        <w:t xml:space="preserve"> C, </w:t>
      </w:r>
      <w:proofErr w:type="spellStart"/>
      <w:r>
        <w:rPr>
          <w:lang w:val="en-US"/>
        </w:rPr>
        <w:t>Degott</w:t>
      </w:r>
      <w:proofErr w:type="spellEnd"/>
      <w:r>
        <w:rPr>
          <w:lang w:val="en-US"/>
        </w:rPr>
        <w:t xml:space="preserve"> C, </w:t>
      </w:r>
      <w:proofErr w:type="spellStart"/>
      <w:r>
        <w:rPr>
          <w:lang w:val="en-US"/>
        </w:rPr>
        <w:t>Erlinger</w:t>
      </w:r>
      <w:proofErr w:type="spellEnd"/>
      <w:r>
        <w:rPr>
          <w:lang w:val="en-US"/>
        </w:rPr>
        <w:t xml:space="preserve"> S, et al. Hepatic manifestations of hemophagocytic syndrome: a study of 30 cases. Am J Gastroenterol. 2001;96(3):852-7.</w:t>
      </w:r>
    </w:p>
    <w:p w:rsidR="00B8185C" w:rsidRDefault="00B8185C" w:rsidP="00B8185C">
      <w:pPr>
        <w:pStyle w:val="EndNoteBibliography"/>
        <w:spacing w:after="0"/>
      </w:pPr>
      <w:r>
        <w:rPr>
          <w:lang w:val="it-IT"/>
        </w:rPr>
        <w:t>12. Rubio Barb</w:t>
      </w:r>
      <w:proofErr w:type="spellStart"/>
      <w:r>
        <w:t>ón</w:t>
      </w:r>
      <w:proofErr w:type="spellEnd"/>
      <w:r>
        <w:t xml:space="preserve"> S, </w:t>
      </w:r>
      <w:proofErr w:type="spellStart"/>
      <w:r>
        <w:t>González</w:t>
      </w:r>
      <w:proofErr w:type="spellEnd"/>
      <w:r>
        <w:t xml:space="preserve"> </w:t>
      </w:r>
      <w:proofErr w:type="spellStart"/>
      <w:r>
        <w:t>Garcí</w:t>
      </w:r>
      <w:proofErr w:type="spellEnd"/>
      <w:r>
        <w:rPr>
          <w:lang w:val="es-ES_tradnl"/>
        </w:rPr>
        <w:t xml:space="preserve">a ME, Cienfuegos Basanta </w:t>
      </w:r>
      <w:proofErr w:type="spellStart"/>
      <w:r>
        <w:rPr>
          <w:lang w:val="es-ES_tradnl"/>
        </w:rPr>
        <w:t>Mdel</w:t>
      </w:r>
      <w:proofErr w:type="spellEnd"/>
      <w:r>
        <w:rPr>
          <w:lang w:val="es-ES_tradnl"/>
        </w:rPr>
        <w:t xml:space="preserve"> C, </w:t>
      </w:r>
      <w:proofErr w:type="spellStart"/>
      <w:r>
        <w:rPr>
          <w:lang w:val="es-ES_tradnl"/>
        </w:rPr>
        <w:t>Gonz</w:t>
      </w:r>
      <w:proofErr w:type="spellEnd"/>
      <w:r>
        <w:t>á</w:t>
      </w:r>
      <w:proofErr w:type="spellStart"/>
      <w:r>
        <w:rPr>
          <w:lang w:val="en-US"/>
        </w:rPr>
        <w:t>lez</w:t>
      </w:r>
      <w:proofErr w:type="spellEnd"/>
      <w:r>
        <w:rPr>
          <w:lang w:val="en-US"/>
        </w:rPr>
        <w:t xml:space="preserve"> Huerta AJ. [Hemophagocytic syndrome. Study of 16 cases]. Med Clin (</w:t>
      </w:r>
      <w:proofErr w:type="spellStart"/>
      <w:r>
        <w:rPr>
          <w:lang w:val="en-US"/>
        </w:rPr>
        <w:t>Barc</w:t>
      </w:r>
      <w:proofErr w:type="spellEnd"/>
      <w:r>
        <w:rPr>
          <w:lang w:val="en-US"/>
        </w:rPr>
        <w:t>). 2009;133(2):74-5.</w:t>
      </w:r>
    </w:p>
    <w:p w:rsidR="00B8185C" w:rsidRDefault="00B8185C" w:rsidP="00B8185C">
      <w:pPr>
        <w:pStyle w:val="EndNoteBibliography"/>
        <w:spacing w:after="0"/>
      </w:pPr>
      <w:r>
        <w:rPr>
          <w:lang w:val="en-US"/>
        </w:rPr>
        <w:t xml:space="preserve">13. Song Y, Pei RJ, Wang YN, Zhang J, Wang Z. Central Nervous System Involvement in Hemophagocytic </w:t>
      </w:r>
      <w:proofErr w:type="spellStart"/>
      <w:r>
        <w:rPr>
          <w:lang w:val="en-US"/>
        </w:rPr>
        <w:t>Lymphohistiocytosis</w:t>
      </w:r>
      <w:proofErr w:type="spellEnd"/>
      <w:r>
        <w:rPr>
          <w:lang w:val="en-US"/>
        </w:rPr>
        <w:t xml:space="preserve"> in Adults: A Retrospective Analysis of 96 Patients in a Single Center. Chin Med J (</w:t>
      </w:r>
      <w:proofErr w:type="spellStart"/>
      <w:r>
        <w:rPr>
          <w:lang w:val="en-US"/>
        </w:rPr>
        <w:t>Engl</w:t>
      </w:r>
      <w:proofErr w:type="spellEnd"/>
      <w:r>
        <w:rPr>
          <w:lang w:val="en-US"/>
        </w:rPr>
        <w:t>). 2018;131(7):776-83.</w:t>
      </w:r>
    </w:p>
    <w:p w:rsidR="00B8185C" w:rsidRDefault="00B8185C" w:rsidP="00B8185C">
      <w:pPr>
        <w:pStyle w:val="EndNoteBibliography"/>
        <w:spacing w:after="0"/>
      </w:pPr>
      <w:r>
        <w:rPr>
          <w:lang w:val="en-US"/>
        </w:rPr>
        <w:t xml:space="preserve">14. </w:t>
      </w:r>
      <w:proofErr w:type="spellStart"/>
      <w:r>
        <w:rPr>
          <w:lang w:val="en-US"/>
        </w:rPr>
        <w:t>Fukaya</w:t>
      </w:r>
      <w:proofErr w:type="spellEnd"/>
      <w:r>
        <w:rPr>
          <w:lang w:val="en-US"/>
        </w:rPr>
        <w:t xml:space="preserve"> S, Yasuda S, Hashimoto T, Oku K, Kataoka H, </w:t>
      </w:r>
      <w:proofErr w:type="spellStart"/>
      <w:r>
        <w:rPr>
          <w:lang w:val="en-US"/>
        </w:rPr>
        <w:t>Horita</w:t>
      </w:r>
      <w:proofErr w:type="spellEnd"/>
      <w:r>
        <w:rPr>
          <w:lang w:val="en-US"/>
        </w:rPr>
        <w:t xml:space="preserve"> T, et al. Clinical features of </w:t>
      </w:r>
      <w:proofErr w:type="spellStart"/>
      <w:r>
        <w:rPr>
          <w:lang w:val="en-US"/>
        </w:rPr>
        <w:t>haemophagocytic</w:t>
      </w:r>
      <w:proofErr w:type="spellEnd"/>
      <w:r>
        <w:rPr>
          <w:lang w:val="en-US"/>
        </w:rPr>
        <w:t xml:space="preserve"> syndrome in patients with systemic autoimmune diseases: analysis of 30 cases. Rheumatology (Oxford). 2008;47(11):1686-91.</w:t>
      </w:r>
    </w:p>
    <w:p w:rsidR="00B8185C" w:rsidRDefault="00B8185C" w:rsidP="00B8185C">
      <w:pPr>
        <w:pStyle w:val="EndNoteBibliography"/>
        <w:spacing w:after="0"/>
      </w:pPr>
      <w:r>
        <w:rPr>
          <w:lang w:val="en-US"/>
        </w:rPr>
        <w:t xml:space="preserve">15. </w:t>
      </w:r>
      <w:proofErr w:type="spellStart"/>
      <w:r>
        <w:rPr>
          <w:lang w:val="en-US"/>
        </w:rPr>
        <w:t>Knovich</w:t>
      </w:r>
      <w:proofErr w:type="spellEnd"/>
      <w:r>
        <w:rPr>
          <w:lang w:val="en-US"/>
        </w:rPr>
        <w:t xml:space="preserve"> MA, </w:t>
      </w:r>
      <w:proofErr w:type="spellStart"/>
      <w:r>
        <w:rPr>
          <w:lang w:val="en-US"/>
        </w:rPr>
        <w:t>Storey</w:t>
      </w:r>
      <w:proofErr w:type="spellEnd"/>
      <w:r>
        <w:rPr>
          <w:lang w:val="en-US"/>
        </w:rPr>
        <w:t xml:space="preserve"> JA, Coffman LG, </w:t>
      </w:r>
      <w:proofErr w:type="spellStart"/>
      <w:r>
        <w:rPr>
          <w:lang w:val="en-US"/>
        </w:rPr>
        <w:t>Torti</w:t>
      </w:r>
      <w:proofErr w:type="spellEnd"/>
      <w:r>
        <w:rPr>
          <w:lang w:val="en-US"/>
        </w:rPr>
        <w:t xml:space="preserve"> SV, </w:t>
      </w:r>
      <w:proofErr w:type="spellStart"/>
      <w:r>
        <w:rPr>
          <w:lang w:val="en-US"/>
        </w:rPr>
        <w:t>Torti</w:t>
      </w:r>
      <w:proofErr w:type="spellEnd"/>
      <w:r>
        <w:rPr>
          <w:lang w:val="en-US"/>
        </w:rPr>
        <w:t xml:space="preserve"> FM. Ferritin for the clinician. Blood Rev. 2009;23(3):95-104.</w:t>
      </w:r>
    </w:p>
    <w:p w:rsidR="00B8185C" w:rsidRDefault="00B8185C" w:rsidP="00B8185C">
      <w:pPr>
        <w:pStyle w:val="EndNoteBibliography"/>
        <w:spacing w:after="0"/>
      </w:pPr>
      <w:r>
        <w:rPr>
          <w:lang w:val="en-US"/>
        </w:rPr>
        <w:t xml:space="preserve">16. Andersson U. Hyperinflammation: On the pathogenesis and treatment of macrophage activation syndrome. Acta </w:t>
      </w:r>
      <w:proofErr w:type="spellStart"/>
      <w:r>
        <w:rPr>
          <w:lang w:val="en-US"/>
        </w:rPr>
        <w:t>Paediatrica</w:t>
      </w:r>
      <w:proofErr w:type="spellEnd"/>
      <w:r>
        <w:rPr>
          <w:lang w:val="en-US"/>
        </w:rPr>
        <w:t>. 2021;110(10):2717-22.</w:t>
      </w:r>
    </w:p>
    <w:p w:rsidR="00B8185C" w:rsidRDefault="00B8185C" w:rsidP="00B8185C">
      <w:pPr>
        <w:pStyle w:val="EndNoteBibliography"/>
        <w:spacing w:after="0"/>
      </w:pPr>
      <w:r>
        <w:rPr>
          <w:lang w:val="en-US"/>
        </w:rPr>
        <w:t xml:space="preserve">17. </w:t>
      </w:r>
      <w:proofErr w:type="spellStart"/>
      <w:r>
        <w:rPr>
          <w:lang w:val="en-US"/>
        </w:rPr>
        <w:t>Naymagon</w:t>
      </w:r>
      <w:proofErr w:type="spellEnd"/>
      <w:r>
        <w:rPr>
          <w:lang w:val="en-US"/>
        </w:rPr>
        <w:t xml:space="preserve"> L, </w:t>
      </w:r>
      <w:proofErr w:type="spellStart"/>
      <w:r>
        <w:rPr>
          <w:lang w:val="en-US"/>
        </w:rPr>
        <w:t>Roehrs</w:t>
      </w:r>
      <w:proofErr w:type="spellEnd"/>
      <w:r>
        <w:rPr>
          <w:lang w:val="en-US"/>
        </w:rPr>
        <w:t xml:space="preserve"> P, Hermiston M, Connelly J, </w:t>
      </w:r>
      <w:proofErr w:type="spellStart"/>
      <w:r>
        <w:rPr>
          <w:lang w:val="en-US"/>
        </w:rPr>
        <w:t>Bednarski</w:t>
      </w:r>
      <w:proofErr w:type="spellEnd"/>
      <w:r>
        <w:rPr>
          <w:lang w:val="en-US"/>
        </w:rPr>
        <w:t xml:space="preserve"> J, </w:t>
      </w:r>
      <w:proofErr w:type="spellStart"/>
      <w:r>
        <w:rPr>
          <w:lang w:val="en-US"/>
        </w:rPr>
        <w:t>Boelens</w:t>
      </w:r>
      <w:proofErr w:type="spellEnd"/>
      <w:r>
        <w:rPr>
          <w:lang w:val="en-US"/>
        </w:rPr>
        <w:t xml:space="preserve"> JJ, et al. Perspectives on the current diagnostic and treatment paradigms in secondary hemophagocytic </w:t>
      </w:r>
      <w:proofErr w:type="spellStart"/>
      <w:r>
        <w:rPr>
          <w:lang w:val="en-US"/>
        </w:rPr>
        <w:t>lymphohistiocytosis</w:t>
      </w:r>
      <w:proofErr w:type="spellEnd"/>
      <w:r>
        <w:rPr>
          <w:lang w:val="en-US"/>
        </w:rPr>
        <w:t xml:space="preserve"> (HLH). </w:t>
      </w:r>
      <w:proofErr w:type="spellStart"/>
      <w:r>
        <w:rPr>
          <w:lang w:val="en-US"/>
        </w:rPr>
        <w:t>Orphanet</w:t>
      </w:r>
      <w:proofErr w:type="spellEnd"/>
      <w:r>
        <w:rPr>
          <w:lang w:val="en-US"/>
        </w:rPr>
        <w:t xml:space="preserve"> J Rare Dis. 2025;20(1):200.</w:t>
      </w:r>
    </w:p>
    <w:p w:rsidR="00B8185C" w:rsidRDefault="00B8185C" w:rsidP="00B8185C">
      <w:pPr>
        <w:pStyle w:val="EndNoteBibliography"/>
        <w:spacing w:after="0"/>
      </w:pPr>
      <w:r>
        <w:rPr>
          <w:lang w:val="en-US"/>
        </w:rPr>
        <w:lastRenderedPageBreak/>
        <w:t xml:space="preserve">18. </w:t>
      </w:r>
      <w:proofErr w:type="spellStart"/>
      <w:r>
        <w:rPr>
          <w:lang w:val="en-US"/>
        </w:rPr>
        <w:t>Knaak</w:t>
      </w:r>
      <w:proofErr w:type="spellEnd"/>
      <w:r>
        <w:rPr>
          <w:lang w:val="en-US"/>
        </w:rPr>
        <w:t xml:space="preserve"> C, </w:t>
      </w:r>
      <w:proofErr w:type="spellStart"/>
      <w:r>
        <w:rPr>
          <w:lang w:val="en-US"/>
        </w:rPr>
        <w:t>Nyvlt</w:t>
      </w:r>
      <w:proofErr w:type="spellEnd"/>
      <w:r>
        <w:rPr>
          <w:lang w:val="en-US"/>
        </w:rPr>
        <w:t xml:space="preserve"> P, Schuster FS, Spies C, </w:t>
      </w:r>
      <w:proofErr w:type="spellStart"/>
      <w:r>
        <w:rPr>
          <w:lang w:val="en-US"/>
        </w:rPr>
        <w:t>Heeren</w:t>
      </w:r>
      <w:proofErr w:type="spellEnd"/>
      <w:r>
        <w:rPr>
          <w:lang w:val="en-US"/>
        </w:rPr>
        <w:t xml:space="preserve"> P, Schenk T, et al. Hemophagocytic </w:t>
      </w:r>
      <w:proofErr w:type="spellStart"/>
      <w:r>
        <w:rPr>
          <w:lang w:val="en-US"/>
        </w:rPr>
        <w:t>lymphohistiocytosis</w:t>
      </w:r>
      <w:proofErr w:type="spellEnd"/>
      <w:r>
        <w:rPr>
          <w:lang w:val="en-US"/>
        </w:rPr>
        <w:t xml:space="preserve"> in critically ill patients: diagnostic reliability of HLH-2004 criteria and </w:t>
      </w:r>
      <w:proofErr w:type="spellStart"/>
      <w:r>
        <w:rPr>
          <w:lang w:val="en-US"/>
        </w:rPr>
        <w:t>HScore</w:t>
      </w:r>
      <w:proofErr w:type="spellEnd"/>
      <w:r>
        <w:rPr>
          <w:lang w:val="en-US"/>
        </w:rPr>
        <w:t>. Crit Care. 2020;24(1):244.</w:t>
      </w:r>
    </w:p>
    <w:p w:rsidR="00B8185C" w:rsidRPr="00634EFC" w:rsidRDefault="00B8185C" w:rsidP="00B8185C">
      <w:pPr>
        <w:pStyle w:val="EndNoteBibliography"/>
        <w:spacing w:after="0"/>
        <w:rPr>
          <w:lang w:val="en-US"/>
        </w:rPr>
      </w:pPr>
      <w:r>
        <w:rPr>
          <w:lang w:val="en-US"/>
        </w:rPr>
        <w:t xml:space="preserve">19. </w:t>
      </w:r>
      <w:proofErr w:type="spellStart"/>
      <w:r>
        <w:rPr>
          <w:lang w:val="en-US"/>
        </w:rPr>
        <w:t>Zoref</w:t>
      </w:r>
      <w:proofErr w:type="spellEnd"/>
      <w:r>
        <w:rPr>
          <w:lang w:val="en-US"/>
        </w:rPr>
        <w:t xml:space="preserve">-Lorenz A, Murakami J, Hofstetter L, </w:t>
      </w:r>
      <w:proofErr w:type="spellStart"/>
      <w:r>
        <w:rPr>
          <w:lang w:val="en-US"/>
        </w:rPr>
        <w:t>Iyer</w:t>
      </w:r>
      <w:proofErr w:type="spellEnd"/>
      <w:r>
        <w:rPr>
          <w:lang w:val="en-US"/>
        </w:rPr>
        <w:t xml:space="preserve"> S, Alotaibi AS, Mohamed SF, et al. An improved index for diagnosis and mortality prediction in malignancy-associated hemophagocytic </w:t>
      </w:r>
      <w:proofErr w:type="spellStart"/>
      <w:r>
        <w:rPr>
          <w:lang w:val="en-US"/>
        </w:rPr>
        <w:t>lymphohistiocytosis</w:t>
      </w:r>
      <w:proofErr w:type="spellEnd"/>
      <w:r>
        <w:rPr>
          <w:lang w:val="en-US"/>
        </w:rPr>
        <w:t>. Blood. 2022;139(7):1098-110.</w:t>
      </w:r>
      <w:r>
        <w:fldChar w:fldCharType="end"/>
      </w:r>
    </w:p>
    <w:p w:rsidR="00B8185C" w:rsidRDefault="00B8185C" w:rsidP="00B8185C">
      <w:pPr>
        <w:pStyle w:val="EndNoteBibliography"/>
      </w:pPr>
      <w:r>
        <w:t>20</w:t>
      </w:r>
      <w:r>
        <w:rPr>
          <w:lang w:val="ru-RU"/>
        </w:rPr>
        <w:t>.</w:t>
      </w:r>
      <w:r>
        <w:rPr>
          <w:b/>
          <w:bCs/>
        </w:rPr>
        <w:t xml:space="preserve"> </w:t>
      </w:r>
      <w:r>
        <w:rPr>
          <w:lang w:val="en-US"/>
        </w:rPr>
        <w:t xml:space="preserve">Hines MR, von Bahr Greenwood T, </w:t>
      </w:r>
      <w:proofErr w:type="spellStart"/>
      <w:r>
        <w:rPr>
          <w:lang w:val="en-US"/>
        </w:rPr>
        <w:t>Beutel</w:t>
      </w:r>
      <w:proofErr w:type="spellEnd"/>
      <w:r>
        <w:rPr>
          <w:lang w:val="en-US"/>
        </w:rPr>
        <w:t xml:space="preserve"> G, </w:t>
      </w:r>
      <w:proofErr w:type="spellStart"/>
      <w:r>
        <w:rPr>
          <w:lang w:val="en-US"/>
        </w:rPr>
        <w:t>Beutel</w:t>
      </w:r>
      <w:proofErr w:type="spellEnd"/>
      <w:r>
        <w:rPr>
          <w:lang w:val="en-US"/>
        </w:rPr>
        <w:t xml:space="preserve"> K, Hays JA, Horne A, et al. Consensus-Based Guidelines for the Recognition, Diagnosis, and Management of Hemophagocytic </w:t>
      </w:r>
      <w:proofErr w:type="spellStart"/>
      <w:r>
        <w:rPr>
          <w:lang w:val="en-US"/>
        </w:rPr>
        <w:t>Lymphohistiocytosis</w:t>
      </w:r>
      <w:proofErr w:type="spellEnd"/>
      <w:r>
        <w:rPr>
          <w:lang w:val="en-US"/>
        </w:rPr>
        <w:t xml:space="preserve"> in Critically Ill Children and Adults. Crit Care Med. 2022;50(5):860-72.</w:t>
      </w:r>
    </w:p>
    <w:p w:rsidR="00B8185C" w:rsidRDefault="00B8185C" w:rsidP="00B8185C">
      <w:pPr>
        <w:pStyle w:val="EndNoteBibliography"/>
      </w:pPr>
      <w:r>
        <w:rPr>
          <w:lang w:val="it-IT"/>
        </w:rPr>
        <w:t>21. La Ros</w:t>
      </w:r>
      <w:r>
        <w:rPr>
          <w:lang w:val="fr-FR"/>
        </w:rPr>
        <w:t>é</w:t>
      </w:r>
      <w:r>
        <w:rPr>
          <w:lang w:val="en-US"/>
        </w:rPr>
        <w:t xml:space="preserve">e P, Horne A, Hines M, von Bahr Greenwood T, </w:t>
      </w:r>
      <w:proofErr w:type="spellStart"/>
      <w:r>
        <w:rPr>
          <w:lang w:val="en-US"/>
        </w:rPr>
        <w:t>Machowicz</w:t>
      </w:r>
      <w:proofErr w:type="spellEnd"/>
      <w:r>
        <w:rPr>
          <w:lang w:val="en-US"/>
        </w:rPr>
        <w:t xml:space="preserve"> R, Berliner N, et al. Recommendations for the management of hemophagocytic </w:t>
      </w:r>
      <w:proofErr w:type="spellStart"/>
      <w:r>
        <w:rPr>
          <w:lang w:val="en-US"/>
        </w:rPr>
        <w:t>lymphohistiocytosis</w:t>
      </w:r>
      <w:proofErr w:type="spellEnd"/>
      <w:r>
        <w:rPr>
          <w:lang w:val="en-US"/>
        </w:rPr>
        <w:t xml:space="preserve"> in adults. Blood. 2019;133(23):2465-77.</w:t>
      </w:r>
    </w:p>
    <w:p w:rsidR="00B8185C" w:rsidRDefault="00B8185C" w:rsidP="00B8185C">
      <w:pPr>
        <w:pStyle w:val="EndNoteBibliography"/>
      </w:pPr>
      <w:r>
        <w:rPr>
          <w:lang w:val="it-IT"/>
        </w:rPr>
        <w:t>22. La Ros</w:t>
      </w:r>
      <w:r>
        <w:rPr>
          <w:lang w:val="fr-FR"/>
        </w:rPr>
        <w:t>é</w:t>
      </w:r>
      <w:r>
        <w:rPr>
          <w:lang w:val="en-US"/>
        </w:rPr>
        <w:t xml:space="preserve">e P, </w:t>
      </w:r>
      <w:proofErr w:type="spellStart"/>
      <w:r>
        <w:rPr>
          <w:lang w:val="en-US"/>
        </w:rPr>
        <w:t>Machowicz</w:t>
      </w:r>
      <w:proofErr w:type="spellEnd"/>
      <w:r>
        <w:rPr>
          <w:lang w:val="en-US"/>
        </w:rPr>
        <w:t xml:space="preserve"> R. Hemophagocytic </w:t>
      </w:r>
      <w:proofErr w:type="spellStart"/>
      <w:r>
        <w:rPr>
          <w:lang w:val="en-US"/>
        </w:rPr>
        <w:t>lymphohistiocytosis</w:t>
      </w:r>
      <w:proofErr w:type="spellEnd"/>
      <w:r>
        <w:rPr>
          <w:lang w:val="en-US"/>
        </w:rPr>
        <w:t xml:space="preserve">: do we have a solution for TMI (too much inflammation)? Hematology Am Soc </w:t>
      </w:r>
      <w:proofErr w:type="spellStart"/>
      <w:r>
        <w:rPr>
          <w:lang w:val="en-US"/>
        </w:rPr>
        <w:t>Hematol</w:t>
      </w:r>
      <w:proofErr w:type="spellEnd"/>
      <w:r>
        <w:rPr>
          <w:lang w:val="en-US"/>
        </w:rPr>
        <w:t xml:space="preserve"> Educ Program. 2025;2025(1):206-14.</w:t>
      </w:r>
    </w:p>
    <w:p w:rsidR="00B8185C" w:rsidRDefault="00B8185C" w:rsidP="00B8185C">
      <w:pPr>
        <w:pStyle w:val="EndNoteBibliography"/>
      </w:pPr>
    </w:p>
    <w:p w:rsidR="00B8185C" w:rsidRDefault="00B8185C" w:rsidP="00B8185C">
      <w:pPr>
        <w:pStyle w:val="NormalWeb"/>
        <w:jc w:val="both"/>
      </w:pPr>
    </w:p>
    <w:p w:rsidR="00B8185C" w:rsidRDefault="00B8185C" w:rsidP="00B8185C">
      <w:pPr>
        <w:pStyle w:val="Gvde"/>
        <w:spacing w:before="100" w:after="100"/>
        <w:jc w:val="both"/>
        <w:rPr>
          <w:rFonts w:ascii="Times New Roman" w:eastAsia="Times New Roman" w:hAnsi="Times New Roman" w:cs="Times New Roman"/>
        </w:rPr>
      </w:pPr>
    </w:p>
    <w:p w:rsidR="00B8185C" w:rsidRDefault="00B8185C" w:rsidP="00B8185C">
      <w:pPr>
        <w:pStyle w:val="Gvde"/>
        <w:spacing w:before="100" w:after="100"/>
        <w:jc w:val="both"/>
        <w:rPr>
          <w:rFonts w:ascii="Times New Roman" w:eastAsia="Times New Roman" w:hAnsi="Times New Roman" w:cs="Times New Roman"/>
        </w:rPr>
      </w:pPr>
    </w:p>
    <w:p w:rsidR="00B8185C" w:rsidRDefault="00B8185C" w:rsidP="00B8185C">
      <w:pPr>
        <w:pStyle w:val="Gvde"/>
        <w:spacing w:before="100" w:after="100"/>
        <w:jc w:val="both"/>
        <w:rPr>
          <w:rFonts w:ascii="Times New Roman" w:eastAsia="Times New Roman" w:hAnsi="Times New Roman" w:cs="Times New Roman"/>
        </w:rPr>
      </w:pPr>
    </w:p>
    <w:p w:rsidR="00B8185C" w:rsidRDefault="00B8185C" w:rsidP="00B8185C">
      <w:pPr>
        <w:pStyle w:val="Gvde"/>
        <w:spacing w:before="100" w:after="100"/>
        <w:jc w:val="both"/>
        <w:rPr>
          <w:rFonts w:ascii="Times New Roman" w:eastAsia="Times New Roman" w:hAnsi="Times New Roman" w:cs="Times New Roman"/>
        </w:rPr>
      </w:pPr>
    </w:p>
    <w:p w:rsidR="00B8185C" w:rsidRDefault="00B8185C" w:rsidP="00B8185C">
      <w:pPr>
        <w:pStyle w:val="Gvde"/>
        <w:spacing w:before="100" w:after="100"/>
        <w:jc w:val="both"/>
        <w:rPr>
          <w:rFonts w:ascii="Times New Roman" w:eastAsia="Times New Roman" w:hAnsi="Times New Roman" w:cs="Times New Roman"/>
        </w:rPr>
      </w:pPr>
    </w:p>
    <w:p w:rsidR="00B8185C" w:rsidRDefault="00B8185C" w:rsidP="00B8185C">
      <w:pPr>
        <w:pStyle w:val="Gvde"/>
        <w:spacing w:before="100" w:after="100"/>
        <w:jc w:val="both"/>
        <w:rPr>
          <w:rFonts w:ascii="Times New Roman" w:eastAsia="Times New Roman" w:hAnsi="Times New Roman" w:cs="Times New Roman"/>
        </w:rPr>
      </w:pPr>
    </w:p>
    <w:p w:rsidR="00B8185C" w:rsidRDefault="00B8185C" w:rsidP="00B8185C">
      <w:pPr>
        <w:pStyle w:val="Gvde"/>
        <w:spacing w:before="100" w:after="100"/>
        <w:jc w:val="both"/>
        <w:rPr>
          <w:rFonts w:ascii="Times New Roman" w:eastAsia="Times New Roman" w:hAnsi="Times New Roman" w:cs="Times New Roman"/>
        </w:rPr>
      </w:pPr>
    </w:p>
    <w:p w:rsidR="00B8185C" w:rsidRDefault="00B8185C" w:rsidP="00B8185C">
      <w:pPr>
        <w:pStyle w:val="Gvde"/>
        <w:spacing w:before="100" w:after="100"/>
        <w:jc w:val="both"/>
        <w:rPr>
          <w:rFonts w:ascii="Times New Roman" w:eastAsia="Times New Roman" w:hAnsi="Times New Roman" w:cs="Times New Roman"/>
        </w:rPr>
      </w:pPr>
      <w:r>
        <w:rPr>
          <w:rFonts w:ascii="Times New Roman" w:hAnsi="Times New Roman"/>
        </w:rPr>
        <w:t xml:space="preserve"> </w:t>
      </w:r>
    </w:p>
    <w:p w:rsidR="00B8185C" w:rsidRDefault="00B8185C" w:rsidP="00B8185C">
      <w:pPr>
        <w:pStyle w:val="NormalWeb"/>
        <w:jc w:val="both"/>
      </w:pPr>
    </w:p>
    <w:p w:rsidR="00B8185C" w:rsidRDefault="00B8185C" w:rsidP="00B8185C">
      <w:pPr>
        <w:pStyle w:val="NormalWeb"/>
        <w:jc w:val="both"/>
      </w:pPr>
    </w:p>
    <w:p w:rsidR="00B8185C" w:rsidRDefault="00B8185C" w:rsidP="00B8185C">
      <w:pPr>
        <w:pStyle w:val="NormalWeb"/>
      </w:pPr>
    </w:p>
    <w:p w:rsidR="00B8185C" w:rsidRDefault="00B8185C" w:rsidP="00B8185C">
      <w:pPr>
        <w:pStyle w:val="NormalWeb"/>
        <w:jc w:val="both"/>
      </w:pPr>
    </w:p>
    <w:p w:rsidR="00B8185C" w:rsidRPr="00B90389" w:rsidRDefault="00B8185C" w:rsidP="00B8185C">
      <w:pPr>
        <w:pStyle w:val="p1"/>
        <w:pBdr>
          <w:bottom w:val="single" w:sz="12" w:space="31" w:color="auto"/>
        </w:pBdr>
        <w:jc w:val="both"/>
        <w:rPr>
          <w:rFonts w:ascii="Times New Roman" w:hAnsi="Times New Roman"/>
          <w:color w:val="000000" w:themeColor="text1"/>
          <w:sz w:val="24"/>
          <w:szCs w:val="24"/>
        </w:rPr>
      </w:pPr>
    </w:p>
    <w:sectPr w:rsidR="00B8185C" w:rsidRPr="00B90389">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7994" w:rsidRDefault="00057994">
      <w:r>
        <w:separator/>
      </w:r>
    </w:p>
  </w:endnote>
  <w:endnote w:type="continuationSeparator" w:id="0">
    <w:p w:rsidR="00057994" w:rsidRDefault="0005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default"/>
    <w:sig w:usb0="E0000AFF" w:usb1="00007843" w:usb2="00000001" w:usb3="00000000" w:csb0="400001BF" w:csb1="DFF7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Liberation Sans">
    <w:altName w:val="Arial"/>
    <w:panose1 w:val="020B0604020202020204"/>
    <w:charset w:val="A2"/>
    <w:family w:val="roman"/>
    <w:pitch w:val="default"/>
  </w:font>
  <w:font w:name="Microsoft YaHei">
    <w:panose1 w:val="020B0503020204020204"/>
    <w:charset w:val="86"/>
    <w:family w:val="swiss"/>
    <w:pitch w:val="variable"/>
    <w:sig w:usb0="80000287" w:usb1="2ACF3C50" w:usb2="00000016" w:usb3="00000000" w:csb0="0004001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A2"/>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Regular">
    <w:altName w:val="Times New Roman"/>
    <w:panose1 w:val="020B0604020202020204"/>
    <w:charset w:val="00"/>
    <w:family w:val="auto"/>
    <w:pitch w:val="default"/>
    <w:sig w:usb0="E0000AFF" w:usb1="00007843" w:usb2="00000001" w:usb3="00000000" w:csb0="400001BF" w:csb1="DFF70000"/>
  </w:font>
  <w:font w:name="Times New Roman Italic">
    <w:altName w:val="Times New Roman"/>
    <w:panose1 w:val="020B0604020202020204"/>
    <w:charset w:val="00"/>
    <w:family w:val="auto"/>
    <w:pitch w:val="default"/>
    <w:sig w:usb0="E0000AFF" w:usb1="00007843" w:usb2="00000001" w:usb3="00000000" w:csb0="400001BF" w:csb1="DFF7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7994" w:rsidRDefault="00057994">
      <w:r>
        <w:separator/>
      </w:r>
    </w:p>
  </w:footnote>
  <w:footnote w:type="continuationSeparator" w:id="0">
    <w:p w:rsidR="00057994" w:rsidRDefault="00057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BEB266"/>
    <w:multiLevelType w:val="singleLevel"/>
    <w:tmpl w:val="9FBEB266"/>
    <w:lvl w:ilvl="0">
      <w:start w:val="1"/>
      <w:numFmt w:val="decimal"/>
      <w:suff w:val="space"/>
      <w:lvlText w:val="%1."/>
      <w:lvlJc w:val="left"/>
    </w:lvl>
  </w:abstractNum>
  <w:abstractNum w:abstractNumId="1" w15:restartNumberingAfterBreak="0">
    <w:nsid w:val="AFDE08F7"/>
    <w:multiLevelType w:val="multilevel"/>
    <w:tmpl w:val="AFDE08F7"/>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D97B1A87"/>
    <w:multiLevelType w:val="singleLevel"/>
    <w:tmpl w:val="D97B1A87"/>
    <w:lvl w:ilvl="0">
      <w:start w:val="1"/>
      <w:numFmt w:val="decimal"/>
      <w:suff w:val="space"/>
      <w:lvlText w:val="%1."/>
      <w:lvlJc w:val="left"/>
    </w:lvl>
  </w:abstractNum>
  <w:abstractNum w:abstractNumId="3" w15:restartNumberingAfterBreak="0">
    <w:nsid w:val="FDF3E628"/>
    <w:multiLevelType w:val="multilevel"/>
    <w:tmpl w:val="FDF3E628"/>
    <w:lvl w:ilvl="0">
      <w:start w:val="1"/>
      <w:numFmt w:val="decimal"/>
      <w:lvlText w:val="%1."/>
      <w:lvlJc w:val="left"/>
      <w:pPr>
        <w:tabs>
          <w:tab w:val="left" w:pos="425"/>
        </w:tabs>
        <w:ind w:left="425" w:hanging="425"/>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07E15C8"/>
    <w:multiLevelType w:val="hybridMultilevel"/>
    <w:tmpl w:val="41AA96B0"/>
    <w:numStyleLink w:val="eAktarlanStil19"/>
  </w:abstractNum>
  <w:abstractNum w:abstractNumId="5" w15:restartNumberingAfterBreak="0">
    <w:nsid w:val="010E1EF3"/>
    <w:multiLevelType w:val="hybridMultilevel"/>
    <w:tmpl w:val="08A4BACE"/>
    <w:styleLink w:val="eAktarlanStil1"/>
    <w:lvl w:ilvl="0" w:tplc="ECB2300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38443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2821196">
      <w:start w:val="1"/>
      <w:numFmt w:val="lowerRoman"/>
      <w:lvlText w:val="%3."/>
      <w:lvlJc w:val="left"/>
      <w:pPr>
        <w:ind w:left="216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3" w:tplc="27F08D3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C63E9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83E5F66">
      <w:start w:val="1"/>
      <w:numFmt w:val="lowerRoman"/>
      <w:lvlText w:val="%6."/>
      <w:lvlJc w:val="left"/>
      <w:pPr>
        <w:ind w:left="432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6" w:tplc="60B20F3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0AEF5B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E467774">
      <w:start w:val="1"/>
      <w:numFmt w:val="lowerRoman"/>
      <w:lvlText w:val="%9."/>
      <w:lvlJc w:val="left"/>
      <w:pPr>
        <w:ind w:left="6480" w:hanging="3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1A667AB"/>
    <w:multiLevelType w:val="hybridMultilevel"/>
    <w:tmpl w:val="9D3C77B2"/>
    <w:styleLink w:val="eAktarlanStil21"/>
    <w:lvl w:ilvl="0" w:tplc="8796FF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6D67F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4A051B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14226B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C2C7D9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A04844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05C8A2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75211D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7605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04A55F4C"/>
    <w:multiLevelType w:val="hybridMultilevel"/>
    <w:tmpl w:val="568240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666353D"/>
    <w:multiLevelType w:val="hybridMultilevel"/>
    <w:tmpl w:val="3230A5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B5A2401"/>
    <w:multiLevelType w:val="multilevel"/>
    <w:tmpl w:val="D54414E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0EC5492B"/>
    <w:multiLevelType w:val="hybridMultilevel"/>
    <w:tmpl w:val="5A48EB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0B7005B"/>
    <w:multiLevelType w:val="hybridMultilevel"/>
    <w:tmpl w:val="2ACAF6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2600D84"/>
    <w:multiLevelType w:val="hybridMultilevel"/>
    <w:tmpl w:val="EEC0BE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4C036F6"/>
    <w:multiLevelType w:val="hybridMultilevel"/>
    <w:tmpl w:val="7F08FE0A"/>
    <w:styleLink w:val="eAktarlanStil6"/>
    <w:lvl w:ilvl="0" w:tplc="89B8FA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C899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DA9CB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5EA99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2E2B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10F6E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C6E18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1EC1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B216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65D1B9A"/>
    <w:multiLevelType w:val="hybridMultilevel"/>
    <w:tmpl w:val="2350329A"/>
    <w:lvl w:ilvl="0" w:tplc="041F0001">
      <w:start w:val="1"/>
      <w:numFmt w:val="bullet"/>
      <w:lvlText w:val=""/>
      <w:lvlJc w:val="left"/>
      <w:pPr>
        <w:tabs>
          <w:tab w:val="num" w:pos="720"/>
        </w:tabs>
        <w:ind w:left="720" w:hanging="360"/>
      </w:pPr>
      <w:rPr>
        <w:rFonts w:ascii="Symbol" w:hAnsi="Symbol" w:hint="default"/>
      </w:rPr>
    </w:lvl>
    <w:lvl w:ilvl="1" w:tplc="E3B0515A" w:tentative="1">
      <w:start w:val="1"/>
      <w:numFmt w:val="bullet"/>
      <w:lvlText w:val="•"/>
      <w:lvlJc w:val="left"/>
      <w:pPr>
        <w:tabs>
          <w:tab w:val="num" w:pos="1440"/>
        </w:tabs>
        <w:ind w:left="1440" w:hanging="360"/>
      </w:pPr>
      <w:rPr>
        <w:rFonts w:ascii="Arial" w:hAnsi="Arial" w:hint="default"/>
      </w:rPr>
    </w:lvl>
    <w:lvl w:ilvl="2" w:tplc="58922AA0" w:tentative="1">
      <w:start w:val="1"/>
      <w:numFmt w:val="bullet"/>
      <w:lvlText w:val="•"/>
      <w:lvlJc w:val="left"/>
      <w:pPr>
        <w:tabs>
          <w:tab w:val="num" w:pos="2160"/>
        </w:tabs>
        <w:ind w:left="2160" w:hanging="360"/>
      </w:pPr>
      <w:rPr>
        <w:rFonts w:ascii="Arial" w:hAnsi="Arial" w:hint="default"/>
      </w:rPr>
    </w:lvl>
    <w:lvl w:ilvl="3" w:tplc="808AA68A" w:tentative="1">
      <w:start w:val="1"/>
      <w:numFmt w:val="bullet"/>
      <w:lvlText w:val="•"/>
      <w:lvlJc w:val="left"/>
      <w:pPr>
        <w:tabs>
          <w:tab w:val="num" w:pos="2880"/>
        </w:tabs>
        <w:ind w:left="2880" w:hanging="360"/>
      </w:pPr>
      <w:rPr>
        <w:rFonts w:ascii="Arial" w:hAnsi="Arial" w:hint="default"/>
      </w:rPr>
    </w:lvl>
    <w:lvl w:ilvl="4" w:tplc="7346C76E" w:tentative="1">
      <w:start w:val="1"/>
      <w:numFmt w:val="bullet"/>
      <w:lvlText w:val="•"/>
      <w:lvlJc w:val="left"/>
      <w:pPr>
        <w:tabs>
          <w:tab w:val="num" w:pos="3600"/>
        </w:tabs>
        <w:ind w:left="3600" w:hanging="360"/>
      </w:pPr>
      <w:rPr>
        <w:rFonts w:ascii="Arial" w:hAnsi="Arial" w:hint="default"/>
      </w:rPr>
    </w:lvl>
    <w:lvl w:ilvl="5" w:tplc="6DFAA3F6" w:tentative="1">
      <w:start w:val="1"/>
      <w:numFmt w:val="bullet"/>
      <w:lvlText w:val="•"/>
      <w:lvlJc w:val="left"/>
      <w:pPr>
        <w:tabs>
          <w:tab w:val="num" w:pos="4320"/>
        </w:tabs>
        <w:ind w:left="4320" w:hanging="360"/>
      </w:pPr>
      <w:rPr>
        <w:rFonts w:ascii="Arial" w:hAnsi="Arial" w:hint="default"/>
      </w:rPr>
    </w:lvl>
    <w:lvl w:ilvl="6" w:tplc="925A0E82" w:tentative="1">
      <w:start w:val="1"/>
      <w:numFmt w:val="bullet"/>
      <w:lvlText w:val="•"/>
      <w:lvlJc w:val="left"/>
      <w:pPr>
        <w:tabs>
          <w:tab w:val="num" w:pos="5040"/>
        </w:tabs>
        <w:ind w:left="5040" w:hanging="360"/>
      </w:pPr>
      <w:rPr>
        <w:rFonts w:ascii="Arial" w:hAnsi="Arial" w:hint="default"/>
      </w:rPr>
    </w:lvl>
    <w:lvl w:ilvl="7" w:tplc="0BBED58A" w:tentative="1">
      <w:start w:val="1"/>
      <w:numFmt w:val="bullet"/>
      <w:lvlText w:val="•"/>
      <w:lvlJc w:val="left"/>
      <w:pPr>
        <w:tabs>
          <w:tab w:val="num" w:pos="5760"/>
        </w:tabs>
        <w:ind w:left="5760" w:hanging="360"/>
      </w:pPr>
      <w:rPr>
        <w:rFonts w:ascii="Arial" w:hAnsi="Arial" w:hint="default"/>
      </w:rPr>
    </w:lvl>
    <w:lvl w:ilvl="8" w:tplc="8CFAC0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2158C1"/>
    <w:multiLevelType w:val="multilevel"/>
    <w:tmpl w:val="473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8D12E0"/>
    <w:multiLevelType w:val="hybridMultilevel"/>
    <w:tmpl w:val="B324F214"/>
    <w:styleLink w:val="eAktarlanStil13"/>
    <w:lvl w:ilvl="0" w:tplc="8B9429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DC6B4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CBC8CD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C167AC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E20B26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2C4673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72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300D91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700B2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1D421367"/>
    <w:multiLevelType w:val="hybridMultilevel"/>
    <w:tmpl w:val="2BCA70D6"/>
    <w:lvl w:ilvl="0" w:tplc="28DC092E">
      <w:start w:val="1"/>
      <w:numFmt w:val="bullet"/>
      <w:lvlText w:val="•"/>
      <w:lvlJc w:val="left"/>
      <w:pPr>
        <w:tabs>
          <w:tab w:val="num" w:pos="720"/>
        </w:tabs>
        <w:ind w:left="720" w:hanging="360"/>
      </w:pPr>
      <w:rPr>
        <w:rFonts w:ascii="Arial" w:hAnsi="Arial" w:hint="default"/>
      </w:rPr>
    </w:lvl>
    <w:lvl w:ilvl="1" w:tplc="8410E0B4" w:tentative="1">
      <w:start w:val="1"/>
      <w:numFmt w:val="bullet"/>
      <w:lvlText w:val="•"/>
      <w:lvlJc w:val="left"/>
      <w:pPr>
        <w:tabs>
          <w:tab w:val="num" w:pos="1440"/>
        </w:tabs>
        <w:ind w:left="1440" w:hanging="360"/>
      </w:pPr>
      <w:rPr>
        <w:rFonts w:ascii="Arial" w:hAnsi="Arial" w:hint="default"/>
      </w:rPr>
    </w:lvl>
    <w:lvl w:ilvl="2" w:tplc="06903EBE" w:tentative="1">
      <w:start w:val="1"/>
      <w:numFmt w:val="bullet"/>
      <w:lvlText w:val="•"/>
      <w:lvlJc w:val="left"/>
      <w:pPr>
        <w:tabs>
          <w:tab w:val="num" w:pos="2160"/>
        </w:tabs>
        <w:ind w:left="2160" w:hanging="360"/>
      </w:pPr>
      <w:rPr>
        <w:rFonts w:ascii="Arial" w:hAnsi="Arial" w:hint="default"/>
      </w:rPr>
    </w:lvl>
    <w:lvl w:ilvl="3" w:tplc="4934BFA0" w:tentative="1">
      <w:start w:val="1"/>
      <w:numFmt w:val="bullet"/>
      <w:lvlText w:val="•"/>
      <w:lvlJc w:val="left"/>
      <w:pPr>
        <w:tabs>
          <w:tab w:val="num" w:pos="2880"/>
        </w:tabs>
        <w:ind w:left="2880" w:hanging="360"/>
      </w:pPr>
      <w:rPr>
        <w:rFonts w:ascii="Arial" w:hAnsi="Arial" w:hint="default"/>
      </w:rPr>
    </w:lvl>
    <w:lvl w:ilvl="4" w:tplc="F11085B2" w:tentative="1">
      <w:start w:val="1"/>
      <w:numFmt w:val="bullet"/>
      <w:lvlText w:val="•"/>
      <w:lvlJc w:val="left"/>
      <w:pPr>
        <w:tabs>
          <w:tab w:val="num" w:pos="3600"/>
        </w:tabs>
        <w:ind w:left="3600" w:hanging="360"/>
      </w:pPr>
      <w:rPr>
        <w:rFonts w:ascii="Arial" w:hAnsi="Arial" w:hint="default"/>
      </w:rPr>
    </w:lvl>
    <w:lvl w:ilvl="5" w:tplc="87D699F0" w:tentative="1">
      <w:start w:val="1"/>
      <w:numFmt w:val="bullet"/>
      <w:lvlText w:val="•"/>
      <w:lvlJc w:val="left"/>
      <w:pPr>
        <w:tabs>
          <w:tab w:val="num" w:pos="4320"/>
        </w:tabs>
        <w:ind w:left="4320" w:hanging="360"/>
      </w:pPr>
      <w:rPr>
        <w:rFonts w:ascii="Arial" w:hAnsi="Arial" w:hint="default"/>
      </w:rPr>
    </w:lvl>
    <w:lvl w:ilvl="6" w:tplc="3B56D1CA" w:tentative="1">
      <w:start w:val="1"/>
      <w:numFmt w:val="bullet"/>
      <w:lvlText w:val="•"/>
      <w:lvlJc w:val="left"/>
      <w:pPr>
        <w:tabs>
          <w:tab w:val="num" w:pos="5040"/>
        </w:tabs>
        <w:ind w:left="5040" w:hanging="360"/>
      </w:pPr>
      <w:rPr>
        <w:rFonts w:ascii="Arial" w:hAnsi="Arial" w:hint="default"/>
      </w:rPr>
    </w:lvl>
    <w:lvl w:ilvl="7" w:tplc="BFE07296" w:tentative="1">
      <w:start w:val="1"/>
      <w:numFmt w:val="bullet"/>
      <w:lvlText w:val="•"/>
      <w:lvlJc w:val="left"/>
      <w:pPr>
        <w:tabs>
          <w:tab w:val="num" w:pos="5760"/>
        </w:tabs>
        <w:ind w:left="5760" w:hanging="360"/>
      </w:pPr>
      <w:rPr>
        <w:rFonts w:ascii="Arial" w:hAnsi="Arial" w:hint="default"/>
      </w:rPr>
    </w:lvl>
    <w:lvl w:ilvl="8" w:tplc="417EFB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F692F6B"/>
    <w:multiLevelType w:val="hybridMultilevel"/>
    <w:tmpl w:val="B8401F6A"/>
    <w:numStyleLink w:val="eAktarlanStil2"/>
  </w:abstractNum>
  <w:abstractNum w:abstractNumId="19" w15:restartNumberingAfterBreak="0">
    <w:nsid w:val="20005FBD"/>
    <w:multiLevelType w:val="hybridMultilevel"/>
    <w:tmpl w:val="BF66505C"/>
    <w:numStyleLink w:val="eAktarlanStil14"/>
  </w:abstractNum>
  <w:abstractNum w:abstractNumId="20" w15:restartNumberingAfterBreak="0">
    <w:nsid w:val="21A623C9"/>
    <w:multiLevelType w:val="hybridMultilevel"/>
    <w:tmpl w:val="31DE8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C671804"/>
    <w:multiLevelType w:val="hybridMultilevel"/>
    <w:tmpl w:val="1E7CC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FE1B3D"/>
    <w:multiLevelType w:val="multilevel"/>
    <w:tmpl w:val="2EFE1B3D"/>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3" w15:restartNumberingAfterBreak="0">
    <w:nsid w:val="2F3A49F8"/>
    <w:multiLevelType w:val="singleLevel"/>
    <w:tmpl w:val="2F3A49F8"/>
    <w:lvl w:ilvl="0">
      <w:start w:val="5"/>
      <w:numFmt w:val="decimal"/>
      <w:suff w:val="space"/>
      <w:lvlText w:val="%1."/>
      <w:lvlJc w:val="left"/>
    </w:lvl>
  </w:abstractNum>
  <w:abstractNum w:abstractNumId="24" w15:restartNumberingAfterBreak="0">
    <w:nsid w:val="2F7C70BB"/>
    <w:multiLevelType w:val="hybridMultilevel"/>
    <w:tmpl w:val="16C019F0"/>
    <w:lvl w:ilvl="0" w:tplc="A712DB6A">
      <w:start w:val="1"/>
      <w:numFmt w:val="decimal"/>
      <w:lvlText w:val="%1."/>
      <w:lvlJc w:val="left"/>
      <w:pPr>
        <w:ind w:left="720" w:hanging="360"/>
      </w:pPr>
      <w:rPr>
        <w:rFonts w:hint="default"/>
        <w:color w:val="156082" w:themeColor="accen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3365EE5"/>
    <w:multiLevelType w:val="multilevel"/>
    <w:tmpl w:val="836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CB33A5"/>
    <w:multiLevelType w:val="multilevel"/>
    <w:tmpl w:val="EABA6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F2C88E"/>
    <w:multiLevelType w:val="multilevel"/>
    <w:tmpl w:val="33F2C88E"/>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8" w15:restartNumberingAfterBreak="0">
    <w:nsid w:val="351C2BAF"/>
    <w:multiLevelType w:val="multilevel"/>
    <w:tmpl w:val="4928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5952A8"/>
    <w:multiLevelType w:val="hybridMultilevel"/>
    <w:tmpl w:val="9292574A"/>
    <w:lvl w:ilvl="0" w:tplc="204AFE96">
      <w:start w:val="1"/>
      <w:numFmt w:val="bullet"/>
      <w:lvlText w:val="●"/>
      <w:lvlJc w:val="left"/>
      <w:pPr>
        <w:ind w:left="1266" w:hanging="4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0" w15:restartNumberingAfterBreak="0">
    <w:nsid w:val="37D40219"/>
    <w:multiLevelType w:val="hybridMultilevel"/>
    <w:tmpl w:val="4468AA38"/>
    <w:numStyleLink w:val="eAktarlanStil12"/>
  </w:abstractNum>
  <w:abstractNum w:abstractNumId="31" w15:restartNumberingAfterBreak="0">
    <w:nsid w:val="3B7C02EF"/>
    <w:multiLevelType w:val="singleLevel"/>
    <w:tmpl w:val="3B7C02EF"/>
    <w:lvl w:ilvl="0">
      <w:start w:val="12"/>
      <w:numFmt w:val="decimal"/>
      <w:suff w:val="space"/>
      <w:lvlText w:val="%1."/>
      <w:lvlJc w:val="left"/>
      <w:rPr>
        <w:rFonts w:ascii="Times New Roman Bold" w:hAnsi="Times New Roman Bold" w:cs="Times New Roman Bold" w:hint="default"/>
        <w:b/>
        <w:bCs/>
      </w:rPr>
    </w:lvl>
  </w:abstractNum>
  <w:abstractNum w:abstractNumId="32" w15:restartNumberingAfterBreak="0">
    <w:nsid w:val="3E3531B4"/>
    <w:multiLevelType w:val="hybridMultilevel"/>
    <w:tmpl w:val="15802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FB375B5"/>
    <w:multiLevelType w:val="hybridMultilevel"/>
    <w:tmpl w:val="F81AA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0412DAC"/>
    <w:multiLevelType w:val="hybridMultilevel"/>
    <w:tmpl w:val="4F62D2AE"/>
    <w:numStyleLink w:val="eAktarlanStil18"/>
  </w:abstractNum>
  <w:abstractNum w:abstractNumId="35" w15:restartNumberingAfterBreak="0">
    <w:nsid w:val="40D03A5A"/>
    <w:multiLevelType w:val="hybridMultilevel"/>
    <w:tmpl w:val="9ACE7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69915CF"/>
    <w:multiLevelType w:val="hybridMultilevel"/>
    <w:tmpl w:val="52E0E2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6AF6B80"/>
    <w:multiLevelType w:val="hybridMultilevel"/>
    <w:tmpl w:val="5F00F1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81A471B"/>
    <w:multiLevelType w:val="hybridMultilevel"/>
    <w:tmpl w:val="4F8E9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9132060"/>
    <w:multiLevelType w:val="hybridMultilevel"/>
    <w:tmpl w:val="AE6007D0"/>
    <w:numStyleLink w:val="eAktarlanStil15"/>
  </w:abstractNum>
  <w:abstractNum w:abstractNumId="40" w15:restartNumberingAfterBreak="0">
    <w:nsid w:val="499C29CE"/>
    <w:multiLevelType w:val="hybridMultilevel"/>
    <w:tmpl w:val="218A2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A1A1848"/>
    <w:multiLevelType w:val="hybridMultilevel"/>
    <w:tmpl w:val="8DBCDC84"/>
    <w:lvl w:ilvl="0" w:tplc="2FB48F36">
      <w:start w:val="1"/>
      <w:numFmt w:val="bullet"/>
      <w:lvlText w:val="•"/>
      <w:lvlJc w:val="left"/>
      <w:pPr>
        <w:ind w:left="540" w:hanging="360"/>
      </w:pPr>
    </w:lvl>
    <w:lvl w:ilvl="1" w:tplc="84ECB260">
      <w:numFmt w:val="decimal"/>
      <w:lvlText w:val=""/>
      <w:lvlJc w:val="left"/>
    </w:lvl>
    <w:lvl w:ilvl="2" w:tplc="96BAEE86">
      <w:numFmt w:val="decimal"/>
      <w:lvlText w:val=""/>
      <w:lvlJc w:val="left"/>
    </w:lvl>
    <w:lvl w:ilvl="3" w:tplc="0F5C988A">
      <w:numFmt w:val="decimal"/>
      <w:lvlText w:val=""/>
      <w:lvlJc w:val="left"/>
    </w:lvl>
    <w:lvl w:ilvl="4" w:tplc="94CE358E">
      <w:numFmt w:val="decimal"/>
      <w:lvlText w:val=""/>
      <w:lvlJc w:val="left"/>
    </w:lvl>
    <w:lvl w:ilvl="5" w:tplc="01543822">
      <w:numFmt w:val="decimal"/>
      <w:lvlText w:val=""/>
      <w:lvlJc w:val="left"/>
    </w:lvl>
    <w:lvl w:ilvl="6" w:tplc="ED1E4A94">
      <w:numFmt w:val="decimal"/>
      <w:lvlText w:val=""/>
      <w:lvlJc w:val="left"/>
    </w:lvl>
    <w:lvl w:ilvl="7" w:tplc="60ECB4AC">
      <w:numFmt w:val="decimal"/>
      <w:lvlText w:val=""/>
      <w:lvlJc w:val="left"/>
    </w:lvl>
    <w:lvl w:ilvl="8" w:tplc="D626F712">
      <w:numFmt w:val="decimal"/>
      <w:lvlText w:val=""/>
      <w:lvlJc w:val="left"/>
    </w:lvl>
  </w:abstractNum>
  <w:abstractNum w:abstractNumId="42" w15:restartNumberingAfterBreak="0">
    <w:nsid w:val="4A2C464C"/>
    <w:multiLevelType w:val="hybridMultilevel"/>
    <w:tmpl w:val="4468AA38"/>
    <w:styleLink w:val="eAktarlanStil12"/>
    <w:lvl w:ilvl="0" w:tplc="CB1CA0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02FD1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70DA2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C60937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BA5B9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627E3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76739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0A27B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C2044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A9F04DE"/>
    <w:multiLevelType w:val="hybridMultilevel"/>
    <w:tmpl w:val="D278F116"/>
    <w:styleLink w:val="eAktarlanStil16"/>
    <w:lvl w:ilvl="0" w:tplc="90580E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DB2F57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F44E5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8A85AE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F42904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750EA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952400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D321C0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6D6BC0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4" w15:restartNumberingAfterBreak="0">
    <w:nsid w:val="4AF02887"/>
    <w:multiLevelType w:val="multilevel"/>
    <w:tmpl w:val="6BC00BC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B52020"/>
    <w:multiLevelType w:val="hybridMultilevel"/>
    <w:tmpl w:val="4634CA10"/>
    <w:styleLink w:val="eAktarlanStil9"/>
    <w:lvl w:ilvl="0" w:tplc="83E088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8E0D23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2BE299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C6E2CF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2DE50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9406FF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2F8B49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14EADC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14E440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6" w15:restartNumberingAfterBreak="0">
    <w:nsid w:val="4FCF0D3F"/>
    <w:multiLevelType w:val="multilevel"/>
    <w:tmpl w:val="D3B0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2B3BC6"/>
    <w:multiLevelType w:val="hybridMultilevel"/>
    <w:tmpl w:val="4634CA10"/>
    <w:numStyleLink w:val="eAktarlanStil9"/>
  </w:abstractNum>
  <w:abstractNum w:abstractNumId="48" w15:restartNumberingAfterBreak="0">
    <w:nsid w:val="50B0461E"/>
    <w:multiLevelType w:val="hybridMultilevel"/>
    <w:tmpl w:val="9D3C77B2"/>
    <w:numStyleLink w:val="eAktarlanStil21"/>
  </w:abstractNum>
  <w:abstractNum w:abstractNumId="49" w15:restartNumberingAfterBreak="0">
    <w:nsid w:val="50F46D06"/>
    <w:multiLevelType w:val="hybridMultilevel"/>
    <w:tmpl w:val="50484E32"/>
    <w:numStyleLink w:val="eAktarlanStil7"/>
  </w:abstractNum>
  <w:abstractNum w:abstractNumId="50" w15:restartNumberingAfterBreak="0">
    <w:nsid w:val="51C24394"/>
    <w:multiLevelType w:val="hybridMultilevel"/>
    <w:tmpl w:val="A5D8D3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1DE6B20"/>
    <w:multiLevelType w:val="hybridMultilevel"/>
    <w:tmpl w:val="CCE2989E"/>
    <w:styleLink w:val="eAktarlanStil11"/>
    <w:lvl w:ilvl="0" w:tplc="7AB038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28E301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0445B6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7B4C6F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140A13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70FEB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80CA03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D56361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ADC2F9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2" w15:restartNumberingAfterBreak="0">
    <w:nsid w:val="54A46B49"/>
    <w:multiLevelType w:val="hybridMultilevel"/>
    <w:tmpl w:val="B324F214"/>
    <w:numStyleLink w:val="eAktarlanStil13"/>
  </w:abstractNum>
  <w:abstractNum w:abstractNumId="53" w15:restartNumberingAfterBreak="0">
    <w:nsid w:val="54E34823"/>
    <w:multiLevelType w:val="hybridMultilevel"/>
    <w:tmpl w:val="D278F116"/>
    <w:numStyleLink w:val="eAktarlanStil16"/>
  </w:abstractNum>
  <w:abstractNum w:abstractNumId="54" w15:restartNumberingAfterBreak="0">
    <w:nsid w:val="57383F2A"/>
    <w:multiLevelType w:val="hybridMultilevel"/>
    <w:tmpl w:val="BF66505C"/>
    <w:styleLink w:val="eAktarlanStil14"/>
    <w:lvl w:ilvl="0" w:tplc="343E79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3DC1A2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94CB47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FCE462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818951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29C52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3123C9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5D876D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44C198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5" w15:restartNumberingAfterBreak="0">
    <w:nsid w:val="57AE79AA"/>
    <w:multiLevelType w:val="hybridMultilevel"/>
    <w:tmpl w:val="8BE8C4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596553B9"/>
    <w:multiLevelType w:val="multilevel"/>
    <w:tmpl w:val="399C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D74779"/>
    <w:multiLevelType w:val="hybridMultilevel"/>
    <w:tmpl w:val="63D668DE"/>
    <w:styleLink w:val="eAktarlanStil22"/>
    <w:lvl w:ilvl="0" w:tplc="7980B0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688FCD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9B6F56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31C5B5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4307C4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16251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B5CFF1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D941F4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164977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8" w15:restartNumberingAfterBreak="0">
    <w:nsid w:val="5A60617C"/>
    <w:multiLevelType w:val="multilevel"/>
    <w:tmpl w:val="3DF2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F52C20"/>
    <w:multiLevelType w:val="hybridMultilevel"/>
    <w:tmpl w:val="63D668DE"/>
    <w:numStyleLink w:val="eAktarlanStil22"/>
  </w:abstractNum>
  <w:abstractNum w:abstractNumId="60" w15:restartNumberingAfterBreak="0">
    <w:nsid w:val="60612FED"/>
    <w:multiLevelType w:val="multilevel"/>
    <w:tmpl w:val="5FAE014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7F174D"/>
    <w:multiLevelType w:val="hybridMultilevel"/>
    <w:tmpl w:val="E4A4EAE2"/>
    <w:numStyleLink w:val="eAktarlanStil20"/>
  </w:abstractNum>
  <w:abstractNum w:abstractNumId="62" w15:restartNumberingAfterBreak="0">
    <w:nsid w:val="61A37E8F"/>
    <w:multiLevelType w:val="multilevel"/>
    <w:tmpl w:val="1BD4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552767"/>
    <w:multiLevelType w:val="hybridMultilevel"/>
    <w:tmpl w:val="B8401F6A"/>
    <w:styleLink w:val="eAktarlanStil2"/>
    <w:lvl w:ilvl="0" w:tplc="8ECCC87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300CD0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74C3942">
      <w:start w:val="1"/>
      <w:numFmt w:val="lowerRoman"/>
      <w:lvlText w:val="%3."/>
      <w:lvlJc w:val="left"/>
      <w:pPr>
        <w:ind w:left="216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3" w:tplc="06AC4C8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33EB4B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5A4AD32">
      <w:start w:val="1"/>
      <w:numFmt w:val="lowerRoman"/>
      <w:lvlText w:val="%6."/>
      <w:lvlJc w:val="left"/>
      <w:pPr>
        <w:ind w:left="432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6" w:tplc="DB10A7D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D20F5E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7C209FC">
      <w:start w:val="1"/>
      <w:numFmt w:val="lowerRoman"/>
      <w:lvlText w:val="%9."/>
      <w:lvlJc w:val="left"/>
      <w:pPr>
        <w:ind w:left="6480" w:hanging="3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7656843"/>
    <w:multiLevelType w:val="hybridMultilevel"/>
    <w:tmpl w:val="CCE2989E"/>
    <w:numStyleLink w:val="eAktarlanStil11"/>
  </w:abstractNum>
  <w:abstractNum w:abstractNumId="65" w15:restartNumberingAfterBreak="0">
    <w:nsid w:val="67F43EF3"/>
    <w:multiLevelType w:val="hybridMultilevel"/>
    <w:tmpl w:val="7F08FE0A"/>
    <w:numStyleLink w:val="eAktarlanStil6"/>
  </w:abstractNum>
  <w:abstractNum w:abstractNumId="66" w15:restartNumberingAfterBreak="0">
    <w:nsid w:val="69024201"/>
    <w:multiLevelType w:val="hybridMultilevel"/>
    <w:tmpl w:val="ACD61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6AAF062B"/>
    <w:multiLevelType w:val="hybridMultilevel"/>
    <w:tmpl w:val="AE6007D0"/>
    <w:styleLink w:val="eAktarlanStil15"/>
    <w:lvl w:ilvl="0" w:tplc="21DC7B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8F2AA8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C92862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84AEA8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1C013A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08642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35A44D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A7A0E1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FFA60B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8" w15:restartNumberingAfterBreak="0">
    <w:nsid w:val="6C147930"/>
    <w:multiLevelType w:val="hybridMultilevel"/>
    <w:tmpl w:val="F416B4A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9" w15:restartNumberingAfterBreak="0">
    <w:nsid w:val="6C6658A7"/>
    <w:multiLevelType w:val="multilevel"/>
    <w:tmpl w:val="6D30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A21CDC"/>
    <w:multiLevelType w:val="hybridMultilevel"/>
    <w:tmpl w:val="50147DA2"/>
    <w:lvl w:ilvl="0" w:tplc="7D8269AC">
      <w:start w:val="1"/>
      <w:numFmt w:val="decimal"/>
      <w:lvlText w:val="%1."/>
      <w:lvlJc w:val="left"/>
      <w:pPr>
        <w:ind w:left="720" w:hanging="360"/>
      </w:pPr>
      <w:rPr>
        <w:rFonts w:hint="default"/>
        <w:color w:val="444444"/>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BC15DB"/>
    <w:multiLevelType w:val="hybridMultilevel"/>
    <w:tmpl w:val="4F62D2AE"/>
    <w:styleLink w:val="eAktarlanStil18"/>
    <w:lvl w:ilvl="0" w:tplc="F9F02D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57C039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B10568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E6C58C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DE878A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A52C56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1AA3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06E037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17219F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2" w15:restartNumberingAfterBreak="0">
    <w:nsid w:val="6E1B54FC"/>
    <w:multiLevelType w:val="hybridMultilevel"/>
    <w:tmpl w:val="41AA96B0"/>
    <w:styleLink w:val="eAktarlanStil19"/>
    <w:lvl w:ilvl="0" w:tplc="6BD8DB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6A0BE2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18C50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744C63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ACCD5C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9B059D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864B60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B252A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74299D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3" w15:restartNumberingAfterBreak="0">
    <w:nsid w:val="6FCD4BC5"/>
    <w:multiLevelType w:val="hybridMultilevel"/>
    <w:tmpl w:val="08504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70554C7F"/>
    <w:multiLevelType w:val="hybridMultilevel"/>
    <w:tmpl w:val="DBA0151E"/>
    <w:lvl w:ilvl="0" w:tplc="8BBE7600">
      <w:start w:val="1"/>
      <w:numFmt w:val="bullet"/>
      <w:lvlText w:val="•"/>
      <w:lvlJc w:val="left"/>
      <w:pPr>
        <w:tabs>
          <w:tab w:val="num" w:pos="720"/>
        </w:tabs>
        <w:ind w:left="720" w:hanging="360"/>
      </w:pPr>
      <w:rPr>
        <w:rFonts w:ascii="Arial" w:hAnsi="Arial" w:hint="default"/>
      </w:rPr>
    </w:lvl>
    <w:lvl w:ilvl="1" w:tplc="572A4844" w:tentative="1">
      <w:start w:val="1"/>
      <w:numFmt w:val="bullet"/>
      <w:lvlText w:val="•"/>
      <w:lvlJc w:val="left"/>
      <w:pPr>
        <w:tabs>
          <w:tab w:val="num" w:pos="1440"/>
        </w:tabs>
        <w:ind w:left="1440" w:hanging="360"/>
      </w:pPr>
      <w:rPr>
        <w:rFonts w:ascii="Arial" w:hAnsi="Arial" w:hint="default"/>
      </w:rPr>
    </w:lvl>
    <w:lvl w:ilvl="2" w:tplc="AFE44C24" w:tentative="1">
      <w:start w:val="1"/>
      <w:numFmt w:val="bullet"/>
      <w:lvlText w:val="•"/>
      <w:lvlJc w:val="left"/>
      <w:pPr>
        <w:tabs>
          <w:tab w:val="num" w:pos="2160"/>
        </w:tabs>
        <w:ind w:left="2160" w:hanging="360"/>
      </w:pPr>
      <w:rPr>
        <w:rFonts w:ascii="Arial" w:hAnsi="Arial" w:hint="default"/>
      </w:rPr>
    </w:lvl>
    <w:lvl w:ilvl="3" w:tplc="607A8C1E" w:tentative="1">
      <w:start w:val="1"/>
      <w:numFmt w:val="bullet"/>
      <w:lvlText w:val="•"/>
      <w:lvlJc w:val="left"/>
      <w:pPr>
        <w:tabs>
          <w:tab w:val="num" w:pos="2880"/>
        </w:tabs>
        <w:ind w:left="2880" w:hanging="360"/>
      </w:pPr>
      <w:rPr>
        <w:rFonts w:ascii="Arial" w:hAnsi="Arial" w:hint="default"/>
      </w:rPr>
    </w:lvl>
    <w:lvl w:ilvl="4" w:tplc="EEDE3FBC" w:tentative="1">
      <w:start w:val="1"/>
      <w:numFmt w:val="bullet"/>
      <w:lvlText w:val="•"/>
      <w:lvlJc w:val="left"/>
      <w:pPr>
        <w:tabs>
          <w:tab w:val="num" w:pos="3600"/>
        </w:tabs>
        <w:ind w:left="3600" w:hanging="360"/>
      </w:pPr>
      <w:rPr>
        <w:rFonts w:ascii="Arial" w:hAnsi="Arial" w:hint="default"/>
      </w:rPr>
    </w:lvl>
    <w:lvl w:ilvl="5" w:tplc="924A8C62" w:tentative="1">
      <w:start w:val="1"/>
      <w:numFmt w:val="bullet"/>
      <w:lvlText w:val="•"/>
      <w:lvlJc w:val="left"/>
      <w:pPr>
        <w:tabs>
          <w:tab w:val="num" w:pos="4320"/>
        </w:tabs>
        <w:ind w:left="4320" w:hanging="360"/>
      </w:pPr>
      <w:rPr>
        <w:rFonts w:ascii="Arial" w:hAnsi="Arial" w:hint="default"/>
      </w:rPr>
    </w:lvl>
    <w:lvl w:ilvl="6" w:tplc="F4C4A58E" w:tentative="1">
      <w:start w:val="1"/>
      <w:numFmt w:val="bullet"/>
      <w:lvlText w:val="•"/>
      <w:lvlJc w:val="left"/>
      <w:pPr>
        <w:tabs>
          <w:tab w:val="num" w:pos="5040"/>
        </w:tabs>
        <w:ind w:left="5040" w:hanging="360"/>
      </w:pPr>
      <w:rPr>
        <w:rFonts w:ascii="Arial" w:hAnsi="Arial" w:hint="default"/>
      </w:rPr>
    </w:lvl>
    <w:lvl w:ilvl="7" w:tplc="D41E443C" w:tentative="1">
      <w:start w:val="1"/>
      <w:numFmt w:val="bullet"/>
      <w:lvlText w:val="•"/>
      <w:lvlJc w:val="left"/>
      <w:pPr>
        <w:tabs>
          <w:tab w:val="num" w:pos="5760"/>
        </w:tabs>
        <w:ind w:left="5760" w:hanging="360"/>
      </w:pPr>
      <w:rPr>
        <w:rFonts w:ascii="Arial" w:hAnsi="Arial" w:hint="default"/>
      </w:rPr>
    </w:lvl>
    <w:lvl w:ilvl="8" w:tplc="2BACEA30"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720D23F6"/>
    <w:multiLevelType w:val="hybridMultilevel"/>
    <w:tmpl w:val="86AE3B0E"/>
    <w:lvl w:ilvl="0" w:tplc="204AFE96">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76" w15:restartNumberingAfterBreak="0">
    <w:nsid w:val="72D071EB"/>
    <w:multiLevelType w:val="multilevel"/>
    <w:tmpl w:val="1F5C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F56304"/>
    <w:multiLevelType w:val="hybridMultilevel"/>
    <w:tmpl w:val="9B7C5C5C"/>
    <w:lvl w:ilvl="0" w:tplc="A712DB6A">
      <w:start w:val="1"/>
      <w:numFmt w:val="decimal"/>
      <w:lvlText w:val="%1."/>
      <w:lvlJc w:val="left"/>
      <w:pPr>
        <w:ind w:left="720" w:hanging="360"/>
      </w:pPr>
      <w:rPr>
        <w:rFonts w:hint="default"/>
        <w:color w:val="156082" w:themeColor="accen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77CD559F"/>
    <w:multiLevelType w:val="hybridMultilevel"/>
    <w:tmpl w:val="74705E3E"/>
    <w:numStyleLink w:val="eAktarlanStil17"/>
  </w:abstractNum>
  <w:abstractNum w:abstractNumId="79" w15:restartNumberingAfterBreak="0">
    <w:nsid w:val="78191730"/>
    <w:multiLevelType w:val="hybridMultilevel"/>
    <w:tmpl w:val="A2423332"/>
    <w:lvl w:ilvl="0" w:tplc="8E5600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9AC8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6016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9240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7E43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02D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FA1B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642D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5A05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794D4DCB"/>
    <w:multiLevelType w:val="hybridMultilevel"/>
    <w:tmpl w:val="50484E32"/>
    <w:styleLink w:val="eAktarlanStil7"/>
    <w:lvl w:ilvl="0" w:tplc="3B5A6A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4F07BE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96A418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268EA0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19034D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73EA20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43E9F2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530CB9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588022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1" w15:restartNumberingAfterBreak="0">
    <w:nsid w:val="7A0D1388"/>
    <w:multiLevelType w:val="hybridMultilevel"/>
    <w:tmpl w:val="E4A4EAE2"/>
    <w:styleLink w:val="eAktarlanStil20"/>
    <w:lvl w:ilvl="0" w:tplc="868080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4AA8CD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EBAC7F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8F67C2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5E200D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F38583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EAAC6D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66A4BD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1BA6D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2" w15:restartNumberingAfterBreak="0">
    <w:nsid w:val="7B4F68C2"/>
    <w:multiLevelType w:val="hybridMultilevel"/>
    <w:tmpl w:val="74705E3E"/>
    <w:styleLink w:val="eAktarlanStil17"/>
    <w:lvl w:ilvl="0" w:tplc="C52250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C60D61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646E9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EFEC7C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FAF07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1A2952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88A337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ACA1A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B9EF7E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3" w15:restartNumberingAfterBreak="0">
    <w:nsid w:val="7C494BB9"/>
    <w:multiLevelType w:val="multilevel"/>
    <w:tmpl w:val="8036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F356661"/>
    <w:multiLevelType w:val="hybridMultilevel"/>
    <w:tmpl w:val="08A4BACE"/>
    <w:numStyleLink w:val="eAktarlanStil1"/>
  </w:abstractNum>
  <w:abstractNum w:abstractNumId="85" w15:restartNumberingAfterBreak="0">
    <w:nsid w:val="7F62FE15"/>
    <w:multiLevelType w:val="singleLevel"/>
    <w:tmpl w:val="7F62FE15"/>
    <w:lvl w:ilvl="0">
      <w:start w:val="1"/>
      <w:numFmt w:val="decimal"/>
      <w:suff w:val="space"/>
      <w:lvlText w:val="%1."/>
      <w:lvlJc w:val="left"/>
    </w:lvl>
  </w:abstractNum>
  <w:abstractNum w:abstractNumId="86" w15:restartNumberingAfterBreak="0">
    <w:nsid w:val="7FC74B80"/>
    <w:multiLevelType w:val="hybridMultilevel"/>
    <w:tmpl w:val="4BA447D4"/>
    <w:lvl w:ilvl="0" w:tplc="0436CAFC">
      <w:start w:val="1"/>
      <w:numFmt w:val="decimal"/>
      <w:lvlText w:val="%1."/>
      <w:lvlJc w:val="left"/>
      <w:pPr>
        <w:ind w:left="540" w:hanging="360"/>
      </w:pPr>
    </w:lvl>
    <w:lvl w:ilvl="1" w:tplc="CA64DE8C">
      <w:numFmt w:val="decimal"/>
      <w:lvlText w:val=""/>
      <w:lvlJc w:val="left"/>
    </w:lvl>
    <w:lvl w:ilvl="2" w:tplc="27A66A14">
      <w:numFmt w:val="decimal"/>
      <w:lvlText w:val=""/>
      <w:lvlJc w:val="left"/>
    </w:lvl>
    <w:lvl w:ilvl="3" w:tplc="DD34A85A">
      <w:numFmt w:val="decimal"/>
      <w:lvlText w:val=""/>
      <w:lvlJc w:val="left"/>
    </w:lvl>
    <w:lvl w:ilvl="4" w:tplc="10B44168">
      <w:numFmt w:val="decimal"/>
      <w:lvlText w:val=""/>
      <w:lvlJc w:val="left"/>
    </w:lvl>
    <w:lvl w:ilvl="5" w:tplc="82A09EDE">
      <w:numFmt w:val="decimal"/>
      <w:lvlText w:val=""/>
      <w:lvlJc w:val="left"/>
    </w:lvl>
    <w:lvl w:ilvl="6" w:tplc="427E278E">
      <w:numFmt w:val="decimal"/>
      <w:lvlText w:val=""/>
      <w:lvlJc w:val="left"/>
    </w:lvl>
    <w:lvl w:ilvl="7" w:tplc="F162F64C">
      <w:numFmt w:val="decimal"/>
      <w:lvlText w:val=""/>
      <w:lvlJc w:val="left"/>
    </w:lvl>
    <w:lvl w:ilvl="8" w:tplc="7F3225E4">
      <w:numFmt w:val="decimal"/>
      <w:lvlText w:val=""/>
      <w:lvlJc w:val="left"/>
    </w:lvl>
  </w:abstractNum>
  <w:num w:numId="1" w16cid:durableId="841623920">
    <w:abstractNumId w:val="23"/>
  </w:num>
  <w:num w:numId="2" w16cid:durableId="836070804">
    <w:abstractNumId w:val="27"/>
  </w:num>
  <w:num w:numId="3" w16cid:durableId="1939289417">
    <w:abstractNumId w:val="22"/>
  </w:num>
  <w:num w:numId="4" w16cid:durableId="1847361314">
    <w:abstractNumId w:val="3"/>
  </w:num>
  <w:num w:numId="5" w16cid:durableId="1362783601">
    <w:abstractNumId w:val="31"/>
  </w:num>
  <w:num w:numId="6" w16cid:durableId="1272933393">
    <w:abstractNumId w:val="1"/>
  </w:num>
  <w:num w:numId="7" w16cid:durableId="1540432147">
    <w:abstractNumId w:val="0"/>
  </w:num>
  <w:num w:numId="8" w16cid:durableId="1311014072">
    <w:abstractNumId w:val="85"/>
  </w:num>
  <w:num w:numId="9" w16cid:durableId="1314799629">
    <w:abstractNumId w:val="2"/>
  </w:num>
  <w:num w:numId="10" w16cid:durableId="1904636937">
    <w:abstractNumId w:val="60"/>
  </w:num>
  <w:num w:numId="11" w16cid:durableId="602762366">
    <w:abstractNumId w:val="28"/>
  </w:num>
  <w:num w:numId="12" w16cid:durableId="115367900">
    <w:abstractNumId w:val="69"/>
  </w:num>
  <w:num w:numId="13" w16cid:durableId="445734853">
    <w:abstractNumId w:val="62"/>
  </w:num>
  <w:num w:numId="14" w16cid:durableId="355889744">
    <w:abstractNumId w:val="25"/>
  </w:num>
  <w:num w:numId="15" w16cid:durableId="1833325545">
    <w:abstractNumId w:val="46"/>
  </w:num>
  <w:num w:numId="16" w16cid:durableId="477504254">
    <w:abstractNumId w:val="58"/>
  </w:num>
  <w:num w:numId="17" w16cid:durableId="312610962">
    <w:abstractNumId w:val="15"/>
  </w:num>
  <w:num w:numId="18" w16cid:durableId="773357267">
    <w:abstractNumId w:val="76"/>
  </w:num>
  <w:num w:numId="19" w16cid:durableId="1754661946">
    <w:abstractNumId w:val="44"/>
  </w:num>
  <w:num w:numId="20" w16cid:durableId="766390778">
    <w:abstractNumId w:val="56"/>
  </w:num>
  <w:num w:numId="21" w16cid:durableId="2073506857">
    <w:abstractNumId w:val="35"/>
  </w:num>
  <w:num w:numId="22" w16cid:durableId="1020006033">
    <w:abstractNumId w:val="9"/>
  </w:num>
  <w:num w:numId="23" w16cid:durableId="17706441">
    <w:abstractNumId w:val="20"/>
  </w:num>
  <w:num w:numId="24" w16cid:durableId="1328946642">
    <w:abstractNumId w:val="21"/>
  </w:num>
  <w:num w:numId="25" w16cid:durableId="745809720">
    <w:abstractNumId w:val="32"/>
  </w:num>
  <w:num w:numId="26" w16cid:durableId="866214053">
    <w:abstractNumId w:val="73"/>
  </w:num>
  <w:num w:numId="27" w16cid:durableId="1442188959">
    <w:abstractNumId w:val="10"/>
  </w:num>
  <w:num w:numId="28" w16cid:durableId="841941119">
    <w:abstractNumId w:val="33"/>
  </w:num>
  <w:num w:numId="29" w16cid:durableId="1559049211">
    <w:abstractNumId w:val="26"/>
  </w:num>
  <w:num w:numId="30" w16cid:durableId="959460217">
    <w:abstractNumId w:val="14"/>
  </w:num>
  <w:num w:numId="31" w16cid:durableId="1905481297">
    <w:abstractNumId w:val="74"/>
  </w:num>
  <w:num w:numId="32" w16cid:durableId="1334453766">
    <w:abstractNumId w:val="17"/>
  </w:num>
  <w:num w:numId="33" w16cid:durableId="2054383877">
    <w:abstractNumId w:val="24"/>
  </w:num>
  <w:num w:numId="34" w16cid:durableId="1591503228">
    <w:abstractNumId w:val="77"/>
  </w:num>
  <w:num w:numId="35" w16cid:durableId="1975720362">
    <w:abstractNumId w:val="37"/>
  </w:num>
  <w:num w:numId="36" w16cid:durableId="1400059230">
    <w:abstractNumId w:val="7"/>
  </w:num>
  <w:num w:numId="37" w16cid:durableId="108934500">
    <w:abstractNumId w:val="68"/>
  </w:num>
  <w:num w:numId="38" w16cid:durableId="715086629">
    <w:abstractNumId w:val="75"/>
  </w:num>
  <w:num w:numId="39" w16cid:durableId="1018193801">
    <w:abstractNumId w:val="29"/>
  </w:num>
  <w:num w:numId="40" w16cid:durableId="149373425">
    <w:abstractNumId w:val="8"/>
  </w:num>
  <w:num w:numId="41" w16cid:durableId="851798018">
    <w:abstractNumId w:val="50"/>
  </w:num>
  <w:num w:numId="42" w16cid:durableId="1695226858">
    <w:abstractNumId w:val="41"/>
    <w:lvlOverride w:ilvl="0">
      <w:startOverride w:val="1"/>
    </w:lvlOverride>
  </w:num>
  <w:num w:numId="43" w16cid:durableId="1045102744">
    <w:abstractNumId w:val="86"/>
    <w:lvlOverride w:ilvl="0">
      <w:startOverride w:val="1"/>
    </w:lvlOverride>
  </w:num>
  <w:num w:numId="44" w16cid:durableId="1559703115">
    <w:abstractNumId w:val="70"/>
  </w:num>
  <w:num w:numId="45" w16cid:durableId="1635136240">
    <w:abstractNumId w:val="55"/>
  </w:num>
  <w:num w:numId="46" w16cid:durableId="965937357">
    <w:abstractNumId w:val="38"/>
  </w:num>
  <w:num w:numId="47" w16cid:durableId="191576699">
    <w:abstractNumId w:val="40"/>
  </w:num>
  <w:num w:numId="48" w16cid:durableId="1788771062">
    <w:abstractNumId w:val="11"/>
  </w:num>
  <w:num w:numId="49" w16cid:durableId="393160172">
    <w:abstractNumId w:val="12"/>
  </w:num>
  <w:num w:numId="50" w16cid:durableId="1924485263">
    <w:abstractNumId w:val="36"/>
  </w:num>
  <w:num w:numId="51" w16cid:durableId="984626865">
    <w:abstractNumId w:val="66"/>
  </w:num>
  <w:num w:numId="52" w16cid:durableId="1676420329">
    <w:abstractNumId w:val="83"/>
  </w:num>
  <w:num w:numId="53" w16cid:durableId="491412752">
    <w:abstractNumId w:val="5"/>
  </w:num>
  <w:num w:numId="54" w16cid:durableId="622031954">
    <w:abstractNumId w:val="84"/>
  </w:num>
  <w:num w:numId="55" w16cid:durableId="1664893242">
    <w:abstractNumId w:val="63"/>
  </w:num>
  <w:num w:numId="56" w16cid:durableId="231546329">
    <w:abstractNumId w:val="18"/>
    <w:lvlOverride w:ilvl="0">
      <w:startOverride w:val="2"/>
    </w:lvlOverride>
  </w:num>
  <w:num w:numId="57" w16cid:durableId="1706910076">
    <w:abstractNumId w:val="18"/>
    <w:lvlOverride w:ilvl="0">
      <w:lvl w:ilvl="0" w:tplc="DB447F6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A46FA9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3E63012">
        <w:start w:val="1"/>
        <w:numFmt w:val="lowerRoman"/>
        <w:lvlText w:val="%3."/>
        <w:lvlJc w:val="left"/>
        <w:pPr>
          <w:ind w:left="2160" w:hanging="3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892D74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D0E93F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0D0BB48">
        <w:start w:val="1"/>
        <w:numFmt w:val="lowerRoman"/>
        <w:lvlText w:val="%6."/>
        <w:lvlJc w:val="left"/>
        <w:pPr>
          <w:ind w:left="4320" w:hanging="3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924EBA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F0C4E3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5B6255E">
        <w:start w:val="1"/>
        <w:numFmt w:val="lowerRoman"/>
        <w:lvlText w:val="%9."/>
        <w:lvlJc w:val="left"/>
        <w:pPr>
          <w:ind w:left="6480" w:hanging="3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8" w16cid:durableId="1533613053">
    <w:abstractNumId w:val="18"/>
    <w:lvlOverride w:ilvl="0">
      <w:startOverride w:val="4"/>
    </w:lvlOverride>
  </w:num>
  <w:num w:numId="59" w16cid:durableId="170872176">
    <w:abstractNumId w:val="18"/>
    <w:lvlOverride w:ilvl="0">
      <w:startOverride w:val="5"/>
    </w:lvlOverride>
  </w:num>
  <w:num w:numId="60" w16cid:durableId="1152715604">
    <w:abstractNumId w:val="18"/>
    <w:lvlOverride w:ilvl="0">
      <w:startOverride w:val="6"/>
    </w:lvlOverride>
  </w:num>
  <w:num w:numId="61" w16cid:durableId="1328628744">
    <w:abstractNumId w:val="79"/>
  </w:num>
  <w:num w:numId="62" w16cid:durableId="197164176">
    <w:abstractNumId w:val="13"/>
  </w:num>
  <w:num w:numId="63" w16cid:durableId="1929532782">
    <w:abstractNumId w:val="65"/>
  </w:num>
  <w:num w:numId="64" w16cid:durableId="2443685">
    <w:abstractNumId w:val="18"/>
    <w:lvlOverride w:ilvl="0">
      <w:startOverride w:val="7"/>
    </w:lvlOverride>
  </w:num>
  <w:num w:numId="65" w16cid:durableId="772435406">
    <w:abstractNumId w:val="80"/>
  </w:num>
  <w:num w:numId="66" w16cid:durableId="1155292334">
    <w:abstractNumId w:val="49"/>
  </w:num>
  <w:num w:numId="67" w16cid:durableId="1357845920">
    <w:abstractNumId w:val="18"/>
    <w:lvlOverride w:ilvl="0">
      <w:startOverride w:val="8"/>
    </w:lvlOverride>
  </w:num>
  <w:num w:numId="68" w16cid:durableId="1102997600">
    <w:abstractNumId w:val="45"/>
  </w:num>
  <w:num w:numId="69" w16cid:durableId="1345940732">
    <w:abstractNumId w:val="47"/>
  </w:num>
  <w:num w:numId="70" w16cid:durableId="1493182777">
    <w:abstractNumId w:val="51"/>
  </w:num>
  <w:num w:numId="71" w16cid:durableId="1302734413">
    <w:abstractNumId w:val="64"/>
  </w:num>
  <w:num w:numId="72" w16cid:durableId="1493718381">
    <w:abstractNumId w:val="42"/>
  </w:num>
  <w:num w:numId="73" w16cid:durableId="318000656">
    <w:abstractNumId w:val="30"/>
  </w:num>
  <w:num w:numId="74" w16cid:durableId="930428599">
    <w:abstractNumId w:val="16"/>
  </w:num>
  <w:num w:numId="75" w16cid:durableId="951789983">
    <w:abstractNumId w:val="52"/>
  </w:num>
  <w:num w:numId="76" w16cid:durableId="283268225">
    <w:abstractNumId w:val="54"/>
  </w:num>
  <w:num w:numId="77" w16cid:durableId="1490823318">
    <w:abstractNumId w:val="19"/>
  </w:num>
  <w:num w:numId="78" w16cid:durableId="1823234885">
    <w:abstractNumId w:val="67"/>
  </w:num>
  <w:num w:numId="79" w16cid:durableId="1106804436">
    <w:abstractNumId w:val="39"/>
  </w:num>
  <w:num w:numId="80" w16cid:durableId="1878397620">
    <w:abstractNumId w:val="43"/>
  </w:num>
  <w:num w:numId="81" w16cid:durableId="1860967719">
    <w:abstractNumId w:val="53"/>
  </w:num>
  <w:num w:numId="82" w16cid:durableId="381250069">
    <w:abstractNumId w:val="82"/>
  </w:num>
  <w:num w:numId="83" w16cid:durableId="1622882485">
    <w:abstractNumId w:val="78"/>
  </w:num>
  <w:num w:numId="84" w16cid:durableId="306518706">
    <w:abstractNumId w:val="71"/>
  </w:num>
  <w:num w:numId="85" w16cid:durableId="625896649">
    <w:abstractNumId w:val="34"/>
  </w:num>
  <w:num w:numId="86" w16cid:durableId="610551961">
    <w:abstractNumId w:val="72"/>
  </w:num>
  <w:num w:numId="87" w16cid:durableId="289168350">
    <w:abstractNumId w:val="4"/>
  </w:num>
  <w:num w:numId="88" w16cid:durableId="1643651906">
    <w:abstractNumId w:val="81"/>
  </w:num>
  <w:num w:numId="89" w16cid:durableId="1702591326">
    <w:abstractNumId w:val="61"/>
  </w:num>
  <w:num w:numId="90" w16cid:durableId="1998724540">
    <w:abstractNumId w:val="6"/>
  </w:num>
  <w:num w:numId="91" w16cid:durableId="687366993">
    <w:abstractNumId w:val="48"/>
  </w:num>
  <w:num w:numId="92" w16cid:durableId="1250768199">
    <w:abstractNumId w:val="57"/>
  </w:num>
  <w:num w:numId="93" w16cid:durableId="1554659000">
    <w:abstractNumId w:val="59"/>
  </w:num>
  <w:num w:numId="94" w16cid:durableId="1665628453">
    <w:abstractNumId w:val="18"/>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DA"/>
    <w:rsid w:val="BEBD9EB1"/>
    <w:rsid w:val="EBEE228B"/>
    <w:rsid w:val="F37FE534"/>
    <w:rsid w:val="FDDF988B"/>
    <w:rsid w:val="FF2FF883"/>
    <w:rsid w:val="FFB75760"/>
    <w:rsid w:val="00057994"/>
    <w:rsid w:val="000818F3"/>
    <w:rsid w:val="00084B82"/>
    <w:rsid w:val="000A226B"/>
    <w:rsid w:val="000B1AFB"/>
    <w:rsid w:val="00114521"/>
    <w:rsid w:val="0015024B"/>
    <w:rsid w:val="001F00A7"/>
    <w:rsid w:val="001F29C5"/>
    <w:rsid w:val="00203202"/>
    <w:rsid w:val="00222CC3"/>
    <w:rsid w:val="00226ADA"/>
    <w:rsid w:val="002E41DB"/>
    <w:rsid w:val="00395019"/>
    <w:rsid w:val="003B09C8"/>
    <w:rsid w:val="003E5CB4"/>
    <w:rsid w:val="004D06C8"/>
    <w:rsid w:val="0053533A"/>
    <w:rsid w:val="0055417E"/>
    <w:rsid w:val="00563714"/>
    <w:rsid w:val="005B227C"/>
    <w:rsid w:val="005B3375"/>
    <w:rsid w:val="006051B1"/>
    <w:rsid w:val="00662F01"/>
    <w:rsid w:val="0066481B"/>
    <w:rsid w:val="006A6E6F"/>
    <w:rsid w:val="006B1F21"/>
    <w:rsid w:val="007D1354"/>
    <w:rsid w:val="00803BB2"/>
    <w:rsid w:val="0082290C"/>
    <w:rsid w:val="00911FD1"/>
    <w:rsid w:val="009550DB"/>
    <w:rsid w:val="00963D7F"/>
    <w:rsid w:val="00AB3F08"/>
    <w:rsid w:val="00AD575A"/>
    <w:rsid w:val="00B2768B"/>
    <w:rsid w:val="00B754FC"/>
    <w:rsid w:val="00B8185C"/>
    <w:rsid w:val="00B90389"/>
    <w:rsid w:val="00BF0C6F"/>
    <w:rsid w:val="00C40FD1"/>
    <w:rsid w:val="00C674D7"/>
    <w:rsid w:val="00CA5285"/>
    <w:rsid w:val="00D332CA"/>
    <w:rsid w:val="00D56FDA"/>
    <w:rsid w:val="00E049CF"/>
    <w:rsid w:val="00E123A7"/>
    <w:rsid w:val="00E6231B"/>
    <w:rsid w:val="00E718EE"/>
    <w:rsid w:val="00F66545"/>
    <w:rsid w:val="03D1723D"/>
    <w:rsid w:val="226D5BE1"/>
    <w:rsid w:val="5DEE988D"/>
    <w:rsid w:val="5F7DE28C"/>
    <w:rsid w:val="69FFC522"/>
    <w:rsid w:val="6BCFA457"/>
    <w:rsid w:val="6FB70482"/>
    <w:rsid w:val="7DFD3130"/>
    <w:rsid w:val="7FFE27E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199E"/>
  <w15:docId w15:val="{6BB6F8F2-625B-C044-B1D1-9B3A5C49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heme="minorHAnsi" w:eastAsiaTheme="minorHAnsi" w:hAnsiTheme="minorHAnsi" w:cstheme="minorBidi"/>
      <w:kern w:val="2"/>
      <w:sz w:val="24"/>
      <w:szCs w:val="24"/>
      <w:lang w:val="zh-CN" w:eastAsia="en-US"/>
      <w14:ligatures w14:val="standardContextual"/>
    </w:rPr>
  </w:style>
  <w:style w:type="paragraph" w:styleId="Balk1">
    <w:name w:val="heading 1"/>
    <w:basedOn w:val="Normal"/>
    <w:next w:val="Normal"/>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uiPriority w:val="9"/>
    <w:semiHidden/>
    <w:unhideWhenUsed/>
    <w:qFormat/>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uiPriority w:val="9"/>
    <w:semiHidden/>
    <w:unhideWhenUsed/>
    <w:qFormat/>
    <w:pPr>
      <w:keepNext/>
      <w:keepLines/>
      <w:outlineLvl w:val="7"/>
    </w:pPr>
    <w:rPr>
      <w:rFonts w:eastAsiaTheme="majorEastAsia" w:cstheme="majorBidi"/>
      <w:i/>
      <w:iCs/>
      <w:color w:val="262626" w:themeColor="text1" w:themeTint="D9"/>
    </w:rPr>
  </w:style>
  <w:style w:type="paragraph" w:styleId="Balk9">
    <w:name w:val="heading 9"/>
    <w:basedOn w:val="Normal"/>
    <w:next w:val="Normal"/>
    <w:uiPriority w:val="9"/>
    <w:semiHidden/>
    <w:unhideWhenUsed/>
    <w:qFormat/>
    <w:pPr>
      <w:keepNext/>
      <w:keepLines/>
      <w:outlineLvl w:val="8"/>
    </w:pPr>
    <w:rPr>
      <w:rFonts w:eastAsiaTheme="majorEastAsia" w:cstheme="majorBidi"/>
      <w:color w:val="262626" w:themeColor="text1" w:themeTint="D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after="140" w:line="276" w:lineRule="auto"/>
    </w:pPr>
  </w:style>
  <w:style w:type="paragraph" w:styleId="ResimYazs">
    <w:name w:val="caption"/>
    <w:basedOn w:val="Normal"/>
    <w:qFormat/>
    <w:pPr>
      <w:suppressLineNumbers/>
      <w:spacing w:before="120" w:after="120"/>
    </w:pPr>
    <w:rPr>
      <w:rFonts w:cs="Arial"/>
      <w:i/>
      <w:iCs/>
    </w:rPr>
  </w:style>
  <w:style w:type="character" w:styleId="Vurgu">
    <w:name w:val="Emphasis"/>
    <w:basedOn w:val="VarsaylanParagrafYazTipi"/>
    <w:uiPriority w:val="20"/>
    <w:qFormat/>
    <w:rPr>
      <w:i/>
      <w:iCs/>
    </w:rPr>
  </w:style>
  <w:style w:type="paragraph" w:styleId="Liste">
    <w:name w:val="List"/>
    <w:basedOn w:val="GvdeMetni"/>
    <w:qFormat/>
    <w:rPr>
      <w:rFonts w:cs="Arial"/>
    </w:rPr>
  </w:style>
  <w:style w:type="paragraph" w:styleId="NormalWeb">
    <w:name w:val="Normal (Web)"/>
    <w:basedOn w:val="Normal"/>
    <w:uiPriority w:val="99"/>
    <w:unhideWhenUsed/>
    <w:qFormat/>
    <w:pPr>
      <w:spacing w:beforeAutospacing="1" w:afterAutospacing="1"/>
    </w:pPr>
    <w:rPr>
      <w:rFonts w:ascii="Times New Roman" w:eastAsia="Times New Roman" w:hAnsi="Times New Roman" w:cs="Times New Roman"/>
      <w:kern w:val="0"/>
      <w14:ligatures w14:val="none"/>
    </w:rPr>
  </w:style>
  <w:style w:type="character" w:styleId="Gl">
    <w:name w:val="Strong"/>
    <w:basedOn w:val="VarsaylanParagrafYazTipi"/>
    <w:uiPriority w:val="22"/>
    <w:qFormat/>
    <w:rPr>
      <w:b/>
      <w:bCs/>
    </w:rPr>
  </w:style>
  <w:style w:type="paragraph" w:styleId="Altyaz">
    <w:name w:val="Subtitle"/>
    <w:basedOn w:val="Normal"/>
    <w:next w:val="Normal"/>
    <w:link w:val="AltyazChar"/>
    <w:uiPriority w:val="11"/>
    <w:qFormat/>
    <w:pPr>
      <w:spacing w:after="160"/>
    </w:pPr>
    <w:rPr>
      <w:rFonts w:eastAsiaTheme="majorEastAsia" w:cstheme="majorBidi"/>
      <w:color w:val="595959" w:themeColor="text1" w:themeTint="A6"/>
      <w:spacing w:val="15"/>
      <w:sz w:val="28"/>
      <w:szCs w:val="28"/>
    </w:rPr>
  </w:style>
  <w:style w:type="paragraph" w:styleId="KonuBal">
    <w:name w:val="Title"/>
    <w:basedOn w:val="Normal"/>
    <w:next w:val="Normal"/>
    <w:link w:val="KonuBalChar"/>
    <w:uiPriority w:val="10"/>
    <w:qFormat/>
    <w:pPr>
      <w:spacing w:after="80"/>
      <w:contextualSpacing/>
    </w:pPr>
    <w:rPr>
      <w:rFonts w:asciiTheme="majorHAnsi" w:eastAsiaTheme="majorEastAsia" w:hAnsiTheme="majorHAnsi" w:cstheme="majorBidi"/>
      <w:spacing w:val="-10"/>
      <w:sz w:val="56"/>
      <w:szCs w:val="56"/>
    </w:rPr>
  </w:style>
  <w:style w:type="character" w:customStyle="1" w:styleId="Heading1Char">
    <w:name w:val="Heading 1 Char"/>
    <w:basedOn w:val="VarsaylanParagrafYazTipi"/>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VarsaylanParagrafYazTipi"/>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VarsaylanParagrafYazTipi"/>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VarsaylanParagrafYazTipi"/>
    <w:uiPriority w:val="9"/>
    <w:semiHidden/>
    <w:qFormat/>
    <w:rPr>
      <w:rFonts w:eastAsiaTheme="majorEastAsia" w:cstheme="majorBidi"/>
      <w:i/>
      <w:iCs/>
      <w:color w:val="0F4761" w:themeColor="accent1" w:themeShade="BF"/>
    </w:rPr>
  </w:style>
  <w:style w:type="character" w:customStyle="1" w:styleId="Heading5Char">
    <w:name w:val="Heading 5 Char"/>
    <w:basedOn w:val="VarsaylanParagrafYazTipi"/>
    <w:uiPriority w:val="9"/>
    <w:semiHidden/>
    <w:qFormat/>
    <w:rPr>
      <w:rFonts w:eastAsiaTheme="majorEastAsia" w:cstheme="majorBidi"/>
      <w:color w:val="0F4761" w:themeColor="accent1" w:themeShade="BF"/>
    </w:rPr>
  </w:style>
  <w:style w:type="character" w:customStyle="1" w:styleId="Heading6Char">
    <w:name w:val="Heading 6 Char"/>
    <w:basedOn w:val="VarsaylanParagrafYazTipi"/>
    <w:uiPriority w:val="9"/>
    <w:semiHidden/>
    <w:qFormat/>
    <w:rPr>
      <w:rFonts w:eastAsiaTheme="majorEastAsia" w:cstheme="majorBidi"/>
      <w:i/>
      <w:iCs/>
      <w:color w:val="595959" w:themeColor="text1" w:themeTint="A6"/>
    </w:rPr>
  </w:style>
  <w:style w:type="character" w:customStyle="1" w:styleId="Heading7Char">
    <w:name w:val="Heading 7 Char"/>
    <w:basedOn w:val="VarsaylanParagrafYazTipi"/>
    <w:uiPriority w:val="9"/>
    <w:semiHidden/>
    <w:qFormat/>
    <w:rPr>
      <w:rFonts w:eastAsiaTheme="majorEastAsia" w:cstheme="majorBidi"/>
      <w:color w:val="595959" w:themeColor="text1" w:themeTint="A6"/>
    </w:rPr>
  </w:style>
  <w:style w:type="character" w:customStyle="1" w:styleId="Heading8Char">
    <w:name w:val="Heading 8 Char"/>
    <w:basedOn w:val="VarsaylanParagrafYazTipi"/>
    <w:uiPriority w:val="9"/>
    <w:semiHidden/>
    <w:qFormat/>
    <w:rPr>
      <w:rFonts w:eastAsiaTheme="majorEastAsia" w:cstheme="majorBidi"/>
      <w:i/>
      <w:iCs/>
      <w:color w:val="262626" w:themeColor="text1" w:themeTint="D9"/>
    </w:rPr>
  </w:style>
  <w:style w:type="character" w:customStyle="1" w:styleId="Heading9Char">
    <w:name w:val="Heading 9 Char"/>
    <w:basedOn w:val="VarsaylanParagrafYazTipi"/>
    <w:uiPriority w:val="9"/>
    <w:semiHidden/>
    <w:qFormat/>
    <w:rPr>
      <w:rFonts w:eastAsiaTheme="majorEastAsia" w:cstheme="majorBidi"/>
      <w:color w:val="262626" w:themeColor="text1" w:themeTint="D9"/>
    </w:rPr>
  </w:style>
  <w:style w:type="character" w:customStyle="1" w:styleId="KonuBalChar">
    <w:name w:val="Konu Başlığı Char"/>
    <w:basedOn w:val="VarsaylanParagrafYazTipi"/>
    <w:link w:val="KonuBal"/>
    <w:uiPriority w:val="10"/>
    <w:qFormat/>
    <w:rPr>
      <w:rFonts w:asciiTheme="majorHAnsi" w:eastAsiaTheme="majorEastAsia" w:hAnsiTheme="majorHAnsi" w:cstheme="majorBidi"/>
      <w:spacing w:val="-10"/>
      <w:kern w:val="2"/>
      <w:sz w:val="56"/>
      <w:szCs w:val="56"/>
    </w:rPr>
  </w:style>
  <w:style w:type="character" w:customStyle="1" w:styleId="AltyazChar">
    <w:name w:val="Altyazı Char"/>
    <w:basedOn w:val="VarsaylanParagrafYazTipi"/>
    <w:link w:val="Altyaz"/>
    <w:uiPriority w:val="11"/>
    <w:qFormat/>
    <w:rPr>
      <w:rFonts w:eastAsiaTheme="majorEastAsia" w:cstheme="majorBidi"/>
      <w:color w:val="595959" w:themeColor="text1" w:themeTint="A6"/>
      <w:spacing w:val="15"/>
      <w:sz w:val="28"/>
      <w:szCs w:val="28"/>
    </w:rPr>
  </w:style>
  <w:style w:type="character" w:customStyle="1" w:styleId="AlntChar">
    <w:name w:val="Alıntı Char"/>
    <w:basedOn w:val="VarsaylanParagrafYazTipi"/>
    <w:link w:val="Alnt"/>
    <w:uiPriority w:val="29"/>
    <w:qFormat/>
    <w:rPr>
      <w:i/>
      <w:iCs/>
      <w:color w:val="404040" w:themeColor="text1" w:themeTint="BF"/>
    </w:rPr>
  </w:style>
  <w:style w:type="paragraph" w:styleId="Alnt">
    <w:name w:val="Quote"/>
    <w:basedOn w:val="Normal"/>
    <w:next w:val="Normal"/>
    <w:link w:val="AlntChar"/>
    <w:uiPriority w:val="29"/>
    <w:qFormat/>
    <w:pPr>
      <w:spacing w:before="160" w:after="160"/>
      <w:jc w:val="center"/>
    </w:pPr>
    <w:rPr>
      <w:i/>
      <w:iCs/>
      <w:color w:val="404040" w:themeColor="text1" w:themeTint="BF"/>
    </w:rPr>
  </w:style>
  <w:style w:type="character" w:customStyle="1" w:styleId="GlVurgulama1">
    <w:name w:val="Güçlü Vurgulama1"/>
    <w:basedOn w:val="VarsaylanParagrafYazTipi"/>
    <w:uiPriority w:val="21"/>
    <w:qFormat/>
    <w:rPr>
      <w:i/>
      <w:iCs/>
      <w:color w:val="0F4761" w:themeColor="accent1" w:themeShade="BF"/>
    </w:rPr>
  </w:style>
  <w:style w:type="character" w:customStyle="1" w:styleId="GlAlntChar">
    <w:name w:val="Güçlü Alıntı Char"/>
    <w:basedOn w:val="VarsaylanParagrafYazTipi"/>
    <w:link w:val="GlAlnt"/>
    <w:uiPriority w:val="30"/>
    <w:qFormat/>
    <w:rPr>
      <w:i/>
      <w:iCs/>
      <w:color w:val="0F4761" w:themeColor="accent1" w:themeShade="BF"/>
    </w:rPr>
  </w:style>
  <w:style w:type="paragraph" w:styleId="GlAlnt">
    <w:name w:val="Intense Quote"/>
    <w:basedOn w:val="Normal"/>
    <w:next w:val="Normal"/>
    <w:link w:val="GlAln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Bavuru1">
    <w:name w:val="Güçlü Başvuru1"/>
    <w:basedOn w:val="VarsaylanParagrafYazTipi"/>
    <w:uiPriority w:val="32"/>
    <w:qFormat/>
    <w:rPr>
      <w:b/>
      <w:bCs/>
      <w:smallCaps/>
      <w:color w:val="0F4761" w:themeColor="accent1" w:themeShade="BF"/>
      <w:spacing w:val="5"/>
    </w:rPr>
  </w:style>
  <w:style w:type="character" w:customStyle="1" w:styleId="relative">
    <w:name w:val="relative"/>
    <w:basedOn w:val="VarsaylanParagrafYazTipi"/>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customStyle="1" w:styleId="Dizin">
    <w:name w:val="Dizin"/>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11">
    <w:name w:val="caption111111"/>
    <w:basedOn w:val="Normal"/>
    <w:qFormat/>
    <w:pPr>
      <w:suppressLineNumbers/>
      <w:spacing w:before="120" w:after="120"/>
    </w:pPr>
    <w:rPr>
      <w:rFonts w:cs="Arial"/>
      <w:i/>
      <w:iCs/>
    </w:rPr>
  </w:style>
  <w:style w:type="paragraph" w:customStyle="1" w:styleId="caption1111111">
    <w:name w:val="caption1111111"/>
    <w:basedOn w:val="Normal"/>
    <w:qFormat/>
    <w:pPr>
      <w:suppressLineNumbers/>
      <w:spacing w:before="120" w:after="120"/>
    </w:pPr>
    <w:rPr>
      <w:rFonts w:cs="Arial"/>
      <w:i/>
      <w:iCs/>
    </w:rPr>
  </w:style>
  <w:style w:type="paragraph" w:customStyle="1" w:styleId="caption11111111">
    <w:name w:val="caption11111111"/>
    <w:basedOn w:val="Normal"/>
    <w:qFormat/>
    <w:pPr>
      <w:suppressLineNumbers/>
      <w:spacing w:before="120" w:after="120"/>
    </w:pPr>
    <w:rPr>
      <w:rFonts w:cs="Arial"/>
      <w:i/>
      <w:iCs/>
    </w:rPr>
  </w:style>
  <w:style w:type="paragraph" w:customStyle="1" w:styleId="caption111111111">
    <w:name w:val="caption111111111"/>
    <w:basedOn w:val="Normal"/>
    <w:qFormat/>
    <w:pPr>
      <w:suppressLineNumbers/>
      <w:spacing w:before="120" w:after="120"/>
    </w:pPr>
    <w:rPr>
      <w:rFonts w:cs="Arial"/>
      <w:i/>
      <w:iCs/>
    </w:rPr>
  </w:style>
  <w:style w:type="paragraph" w:styleId="ListeParagraf">
    <w:name w:val="List Paragraph"/>
    <w:basedOn w:val="Normal"/>
    <w:qFormat/>
    <w:pPr>
      <w:ind w:left="720"/>
      <w:contextualSpacing/>
    </w:pPr>
  </w:style>
  <w:style w:type="paragraph" w:customStyle="1" w:styleId="not-prose">
    <w:name w:val="not-prose"/>
    <w:basedOn w:val="Normal"/>
    <w:qFormat/>
    <w:pPr>
      <w:spacing w:beforeAutospacing="1" w:afterAutospacing="1"/>
    </w:pPr>
    <w:rPr>
      <w:rFonts w:ascii="Times New Roman" w:eastAsia="Times New Roman" w:hAnsi="Times New Roman" w:cs="Times New Roman"/>
      <w:kern w:val="0"/>
      <w14:ligatures w14:val="none"/>
    </w:rPr>
  </w:style>
  <w:style w:type="character" w:customStyle="1" w:styleId="math-inline">
    <w:name w:val="math-inline"/>
    <w:basedOn w:val="VarsaylanParagrafYazTipi"/>
    <w:rsid w:val="00911FD1"/>
  </w:style>
  <w:style w:type="character" w:styleId="Kpr">
    <w:name w:val="Hyperlink"/>
    <w:basedOn w:val="VarsaylanParagrafYazTipi"/>
    <w:uiPriority w:val="99"/>
    <w:unhideWhenUsed/>
    <w:rsid w:val="00911FD1"/>
    <w:rPr>
      <w:color w:val="0000FF"/>
      <w:u w:val="single"/>
    </w:rPr>
  </w:style>
  <w:style w:type="table" w:styleId="TabloKlavuzu">
    <w:name w:val="Table Grid"/>
    <w:basedOn w:val="NormalTablo"/>
    <w:uiPriority w:val="39"/>
    <w:rsid w:val="00395019"/>
    <w:pPr>
      <w:spacing w:before="100"/>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afifBavuru">
    <w:name w:val="Subtle Reference"/>
    <w:uiPriority w:val="31"/>
    <w:qFormat/>
    <w:rsid w:val="00395019"/>
    <w:rPr>
      <w:b/>
      <w:bCs/>
      <w:color w:val="156082" w:themeColor="accent1"/>
    </w:rPr>
  </w:style>
  <w:style w:type="paragraph" w:customStyle="1" w:styleId="p1">
    <w:name w:val="p1"/>
    <w:basedOn w:val="Normal"/>
    <w:rsid w:val="002E41DB"/>
    <w:pPr>
      <w:suppressAutoHyphens w:val="0"/>
    </w:pPr>
    <w:rPr>
      <w:rFonts w:ascii="Helvetica" w:eastAsia="Times New Roman" w:hAnsi="Helvetica" w:cs="Times New Roman"/>
      <w:color w:val="141413"/>
      <w:kern w:val="0"/>
      <w:sz w:val="12"/>
      <w:szCs w:val="12"/>
      <w:lang w:val="tr-TR" w:eastAsia="tr-TR"/>
      <w14:ligatures w14:val="none"/>
    </w:rPr>
  </w:style>
  <w:style w:type="table" w:customStyle="1" w:styleId="TableNormal">
    <w:name w:val="Table Normal"/>
    <w:rsid w:val="00B8185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Gvde">
    <w:name w:val="Gövde"/>
    <w:rsid w:val="00B8185C"/>
    <w:pPr>
      <w:pBdr>
        <w:top w:val="nil"/>
        <w:left w:val="nil"/>
        <w:bottom w:val="nil"/>
        <w:right w:val="nil"/>
        <w:between w:val="nil"/>
        <w:bar w:val="nil"/>
      </w:pBdr>
    </w:pPr>
    <w:rPr>
      <w:rFonts w:ascii="Calibri" w:eastAsia="Arial Unicode MS" w:hAnsi="Calibri" w:cs="Arial Unicode MS"/>
      <w:color w:val="000000"/>
      <w:sz w:val="24"/>
      <w:szCs w:val="24"/>
      <w:u w:color="000000"/>
      <w:bdr w:val="nil"/>
      <w:lang w:val="de-DE"/>
      <w14:textOutline w14:w="0" w14:cap="flat" w14:cmpd="sng" w14:algn="ctr">
        <w14:noFill/>
        <w14:prstDash w14:val="solid"/>
        <w14:bevel/>
      </w14:textOutline>
    </w:rPr>
  </w:style>
  <w:style w:type="numbering" w:customStyle="1" w:styleId="eAktarlanStil1">
    <w:name w:val="İçe Aktarılan Stil 1"/>
    <w:rsid w:val="00B8185C"/>
    <w:pPr>
      <w:numPr>
        <w:numId w:val="53"/>
      </w:numPr>
    </w:pPr>
  </w:style>
  <w:style w:type="numbering" w:customStyle="1" w:styleId="eAktarlanStil2">
    <w:name w:val="İçe Aktarılan Stil 2"/>
    <w:rsid w:val="00B8185C"/>
    <w:pPr>
      <w:numPr>
        <w:numId w:val="55"/>
      </w:numPr>
    </w:pPr>
  </w:style>
  <w:style w:type="numbering" w:customStyle="1" w:styleId="eAktarlanStil6">
    <w:name w:val="İçe Aktarılan Stil 6"/>
    <w:rsid w:val="00B8185C"/>
    <w:pPr>
      <w:numPr>
        <w:numId w:val="62"/>
      </w:numPr>
    </w:pPr>
  </w:style>
  <w:style w:type="numbering" w:customStyle="1" w:styleId="eAktarlanStil7">
    <w:name w:val="İçe Aktarılan Stil 7"/>
    <w:rsid w:val="00B8185C"/>
    <w:pPr>
      <w:numPr>
        <w:numId w:val="65"/>
      </w:numPr>
    </w:pPr>
  </w:style>
  <w:style w:type="numbering" w:customStyle="1" w:styleId="eAktarlanStil9">
    <w:name w:val="İçe Aktarılan Stil 9"/>
    <w:rsid w:val="00B8185C"/>
    <w:pPr>
      <w:numPr>
        <w:numId w:val="68"/>
      </w:numPr>
    </w:pPr>
  </w:style>
  <w:style w:type="numbering" w:customStyle="1" w:styleId="eAktarlanStil11">
    <w:name w:val="İçe Aktarılan Stil 11"/>
    <w:rsid w:val="00B8185C"/>
    <w:pPr>
      <w:numPr>
        <w:numId w:val="70"/>
      </w:numPr>
    </w:pPr>
  </w:style>
  <w:style w:type="numbering" w:customStyle="1" w:styleId="eAktarlanStil12">
    <w:name w:val="İçe Aktarılan Stil 12"/>
    <w:rsid w:val="00B8185C"/>
    <w:pPr>
      <w:numPr>
        <w:numId w:val="72"/>
      </w:numPr>
    </w:pPr>
  </w:style>
  <w:style w:type="numbering" w:customStyle="1" w:styleId="eAktarlanStil13">
    <w:name w:val="İçe Aktarılan Stil 13"/>
    <w:rsid w:val="00B8185C"/>
    <w:pPr>
      <w:numPr>
        <w:numId w:val="74"/>
      </w:numPr>
    </w:pPr>
  </w:style>
  <w:style w:type="numbering" w:customStyle="1" w:styleId="eAktarlanStil14">
    <w:name w:val="İçe Aktarılan Stil 14"/>
    <w:rsid w:val="00B8185C"/>
    <w:pPr>
      <w:numPr>
        <w:numId w:val="76"/>
      </w:numPr>
    </w:pPr>
  </w:style>
  <w:style w:type="numbering" w:customStyle="1" w:styleId="eAktarlanStil15">
    <w:name w:val="İçe Aktarılan Stil 15"/>
    <w:rsid w:val="00B8185C"/>
    <w:pPr>
      <w:numPr>
        <w:numId w:val="78"/>
      </w:numPr>
    </w:pPr>
  </w:style>
  <w:style w:type="numbering" w:customStyle="1" w:styleId="eAktarlanStil16">
    <w:name w:val="İçe Aktarılan Stil 16"/>
    <w:rsid w:val="00B8185C"/>
    <w:pPr>
      <w:numPr>
        <w:numId w:val="80"/>
      </w:numPr>
    </w:pPr>
  </w:style>
  <w:style w:type="numbering" w:customStyle="1" w:styleId="eAktarlanStil17">
    <w:name w:val="İçe Aktarılan Stil 17"/>
    <w:rsid w:val="00B8185C"/>
    <w:pPr>
      <w:numPr>
        <w:numId w:val="82"/>
      </w:numPr>
    </w:pPr>
  </w:style>
  <w:style w:type="numbering" w:customStyle="1" w:styleId="eAktarlanStil18">
    <w:name w:val="İçe Aktarılan Stil 18"/>
    <w:rsid w:val="00B8185C"/>
    <w:pPr>
      <w:numPr>
        <w:numId w:val="84"/>
      </w:numPr>
    </w:pPr>
  </w:style>
  <w:style w:type="numbering" w:customStyle="1" w:styleId="eAktarlanStil19">
    <w:name w:val="İçe Aktarılan Stil 19"/>
    <w:rsid w:val="00B8185C"/>
    <w:pPr>
      <w:numPr>
        <w:numId w:val="86"/>
      </w:numPr>
    </w:pPr>
  </w:style>
  <w:style w:type="numbering" w:customStyle="1" w:styleId="eAktarlanStil20">
    <w:name w:val="İçe Aktarılan Stil 20"/>
    <w:rsid w:val="00B8185C"/>
    <w:pPr>
      <w:numPr>
        <w:numId w:val="88"/>
      </w:numPr>
    </w:pPr>
  </w:style>
  <w:style w:type="numbering" w:customStyle="1" w:styleId="eAktarlanStil21">
    <w:name w:val="İçe Aktarılan Stil 21"/>
    <w:rsid w:val="00B8185C"/>
    <w:pPr>
      <w:numPr>
        <w:numId w:val="90"/>
      </w:numPr>
    </w:pPr>
  </w:style>
  <w:style w:type="numbering" w:customStyle="1" w:styleId="eAktarlanStil22">
    <w:name w:val="İçe Aktarılan Stil 22"/>
    <w:rsid w:val="00B8185C"/>
    <w:pPr>
      <w:numPr>
        <w:numId w:val="92"/>
      </w:numPr>
    </w:pPr>
  </w:style>
  <w:style w:type="paragraph" w:customStyle="1" w:styleId="EndNoteBibliography">
    <w:name w:val="EndNote Bibliography"/>
    <w:rsid w:val="00B8185C"/>
    <w:pPr>
      <w:pBdr>
        <w:top w:val="nil"/>
        <w:left w:val="nil"/>
        <w:bottom w:val="nil"/>
        <w:right w:val="nil"/>
        <w:between w:val="nil"/>
        <w:bar w:val="nil"/>
      </w:pBdr>
      <w:spacing w:after="160"/>
      <w:jc w:val="both"/>
    </w:pPr>
    <w:rPr>
      <w:rFonts w:ascii="Aptos" w:eastAsia="Aptos" w:hAnsi="Aptos" w:cs="Aptos"/>
      <w:color w:val="000000"/>
      <w:kern w:val="2"/>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ptodate.com/contents/treatment-and-prognosis-of-hemophagocytic%20lymphohistiocyto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cancer.gov/types/langerhans/hp/langerhans-treatment-pd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87</Pages>
  <Words>26268</Words>
  <Characters>149734</Characters>
  <Application>Microsoft Office Word</Application>
  <DocSecurity>0</DocSecurity>
  <Lines>1247</Lines>
  <Paragraphs>351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PAMUKÇUOĞLU</dc:creator>
  <cp:lastModifiedBy>Eren Gündüz</cp:lastModifiedBy>
  <cp:revision>43</cp:revision>
  <dcterms:created xsi:type="dcterms:W3CDTF">2026-04-04T18:53:00Z</dcterms:created>
  <dcterms:modified xsi:type="dcterms:W3CDTF">2026-05-06T18:22:00Z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7241ACED9A994768B631D1697471EE90_43</vt:lpwstr>
  </property>
  <property fmtid="{D5CDD505-2E9C-101B-9397-08002B2CF9AE}" pid="3" name="KSOProductBuildVer">
    <vt:lpwstr>1033-12.1.23155.23155</vt:lpwstr>
  </property>
</Properties>
</file>