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83714" w14:textId="63ECC235" w:rsidR="005A3C56" w:rsidRDefault="005A3C56" w:rsidP="005A3C56">
      <w:pPr>
        <w:spacing w:after="200" w:line="36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w w:val="95"/>
        </w:rPr>
      </w:pPr>
      <w:r w:rsidRPr="005A3C56">
        <w:rPr>
          <w:rFonts w:ascii="Times New Roman" w:eastAsia="Arial Unicode MS" w:hAnsi="Times New Roman" w:cs="Times New Roman"/>
          <w:b/>
          <w:color w:val="000000" w:themeColor="text1"/>
          <w:w w:val="95"/>
        </w:rPr>
        <w:t>PRİMER MİYELOFİBROZİS</w:t>
      </w:r>
      <w:r w:rsidR="0069744C">
        <w:rPr>
          <w:rFonts w:ascii="Times New Roman" w:eastAsia="Arial Unicode MS" w:hAnsi="Times New Roman" w:cs="Times New Roman"/>
          <w:b/>
          <w:color w:val="000000" w:themeColor="text1"/>
          <w:w w:val="95"/>
        </w:rPr>
        <w:t xml:space="preserve"> K</w:t>
      </w:r>
      <w:r w:rsidR="00F95F12">
        <w:rPr>
          <w:rFonts w:ascii="Times New Roman" w:eastAsia="Arial Unicode MS" w:hAnsi="Times New Roman" w:cs="Times New Roman"/>
          <w:b/>
          <w:color w:val="000000" w:themeColor="text1"/>
          <w:w w:val="95"/>
        </w:rPr>
        <w:t>I</w:t>
      </w:r>
      <w:r w:rsidR="0069744C">
        <w:rPr>
          <w:rFonts w:ascii="Times New Roman" w:eastAsia="Arial Unicode MS" w:hAnsi="Times New Roman" w:cs="Times New Roman"/>
          <w:b/>
          <w:color w:val="000000" w:themeColor="text1"/>
          <w:w w:val="95"/>
        </w:rPr>
        <w:t>LAVUZU</w:t>
      </w:r>
    </w:p>
    <w:p w14:paraId="35E5AA12" w14:textId="77777777" w:rsidR="0069744C" w:rsidRDefault="0069744C" w:rsidP="0069744C">
      <w:pPr>
        <w:spacing w:before="240"/>
        <w:jc w:val="center"/>
        <w:rPr>
          <w:rFonts w:ascii="Times New Roman" w:eastAsia="Arial Unicode MS" w:hAnsi="Times New Roman" w:cs="Times New Roman"/>
          <w:b/>
          <w:color w:val="000000" w:themeColor="text1"/>
          <w:w w:val="95"/>
        </w:rPr>
      </w:pPr>
      <w:r>
        <w:rPr>
          <w:rFonts w:ascii="Times New Roman" w:eastAsia="Arial Unicode MS" w:hAnsi="Times New Roman" w:cs="Times New Roman"/>
          <w:b/>
          <w:color w:val="000000" w:themeColor="text1"/>
          <w:w w:val="95"/>
        </w:rPr>
        <w:t>Esra YILDIZHAN</w:t>
      </w:r>
    </w:p>
    <w:p w14:paraId="46BA4A08" w14:textId="77777777" w:rsidR="0069744C" w:rsidRDefault="0069744C" w:rsidP="0069744C">
      <w:pPr>
        <w:spacing w:before="240"/>
        <w:jc w:val="center"/>
        <w:rPr>
          <w:rFonts w:ascii="Times New Roman" w:eastAsia="Arial Unicode MS" w:hAnsi="Times New Roman" w:cs="Times New Roman"/>
          <w:b/>
          <w:color w:val="000000" w:themeColor="text1"/>
          <w:w w:val="95"/>
        </w:rPr>
      </w:pPr>
      <w:r>
        <w:rPr>
          <w:rFonts w:ascii="Times New Roman" w:eastAsia="Arial Unicode MS" w:hAnsi="Times New Roman" w:cs="Times New Roman"/>
          <w:b/>
          <w:color w:val="000000" w:themeColor="text1"/>
          <w:w w:val="95"/>
        </w:rPr>
        <w:t>Emine Eylem GENÇ</w:t>
      </w:r>
    </w:p>
    <w:p w14:paraId="73B6F868" w14:textId="77777777" w:rsidR="0069744C" w:rsidRDefault="0069744C" w:rsidP="0069744C">
      <w:pPr>
        <w:spacing w:before="240"/>
        <w:jc w:val="center"/>
        <w:rPr>
          <w:rFonts w:ascii="Times New Roman" w:eastAsia="Arial Unicode MS" w:hAnsi="Times New Roman" w:cs="Times New Roman"/>
          <w:b/>
          <w:color w:val="000000" w:themeColor="text1"/>
          <w:w w:val="95"/>
        </w:rPr>
      </w:pPr>
      <w:proofErr w:type="spellStart"/>
      <w:r>
        <w:rPr>
          <w:rFonts w:ascii="Times New Roman" w:eastAsia="Arial Unicode MS" w:hAnsi="Times New Roman" w:cs="Times New Roman"/>
          <w:b/>
          <w:color w:val="000000" w:themeColor="text1"/>
          <w:w w:val="95"/>
        </w:rPr>
        <w:t>Püsem</w:t>
      </w:r>
      <w:proofErr w:type="spellEnd"/>
      <w:r>
        <w:rPr>
          <w:rFonts w:ascii="Times New Roman" w:eastAsia="Arial Unicode MS" w:hAnsi="Times New Roman" w:cs="Times New Roman"/>
          <w:b/>
          <w:color w:val="000000" w:themeColor="text1"/>
          <w:w w:val="95"/>
        </w:rPr>
        <w:t xml:space="preserve"> PATIR</w:t>
      </w:r>
    </w:p>
    <w:p w14:paraId="4D64B660" w14:textId="77777777" w:rsidR="0069744C" w:rsidRDefault="0069744C" w:rsidP="0069744C">
      <w:pPr>
        <w:spacing w:before="240"/>
        <w:jc w:val="center"/>
        <w:rPr>
          <w:rFonts w:ascii="Times New Roman" w:eastAsia="Arial Unicode MS" w:hAnsi="Times New Roman" w:cs="Times New Roman"/>
          <w:b/>
          <w:color w:val="000000" w:themeColor="text1"/>
          <w:w w:val="95"/>
        </w:rPr>
      </w:pPr>
      <w:r>
        <w:rPr>
          <w:rFonts w:ascii="Times New Roman" w:eastAsia="Arial Unicode MS" w:hAnsi="Times New Roman" w:cs="Times New Roman"/>
          <w:b/>
          <w:color w:val="000000" w:themeColor="text1"/>
          <w:w w:val="95"/>
        </w:rPr>
        <w:t>Tayfun ELİBOL</w:t>
      </w:r>
    </w:p>
    <w:p w14:paraId="2BB55FD0" w14:textId="77777777" w:rsidR="0069744C" w:rsidRDefault="0069744C" w:rsidP="0069744C">
      <w:pPr>
        <w:spacing w:before="240"/>
        <w:jc w:val="center"/>
        <w:rPr>
          <w:rFonts w:ascii="Times New Roman" w:eastAsia="Arial Unicode MS" w:hAnsi="Times New Roman" w:cs="Times New Roman"/>
          <w:b/>
          <w:color w:val="000000" w:themeColor="text1"/>
          <w:w w:val="95"/>
        </w:rPr>
      </w:pPr>
      <w:proofErr w:type="spellStart"/>
      <w:r>
        <w:rPr>
          <w:rFonts w:ascii="Times New Roman" w:eastAsia="Arial Unicode MS" w:hAnsi="Times New Roman" w:cs="Times New Roman"/>
          <w:b/>
          <w:color w:val="000000" w:themeColor="text1"/>
          <w:w w:val="95"/>
        </w:rPr>
        <w:t>Nergiz</w:t>
      </w:r>
      <w:proofErr w:type="spellEnd"/>
      <w:r>
        <w:rPr>
          <w:rFonts w:ascii="Times New Roman" w:eastAsia="Arial Unicode MS" w:hAnsi="Times New Roman" w:cs="Times New Roman"/>
          <w:b/>
          <w:color w:val="000000" w:themeColor="text1"/>
          <w:w w:val="95"/>
        </w:rPr>
        <w:t xml:space="preserve"> ERKUT</w:t>
      </w:r>
    </w:p>
    <w:p w14:paraId="0F148339" w14:textId="2722BB46" w:rsidR="00937009" w:rsidRDefault="00937009" w:rsidP="0069744C">
      <w:pPr>
        <w:spacing w:before="240"/>
        <w:jc w:val="center"/>
        <w:rPr>
          <w:rFonts w:ascii="Times New Roman" w:eastAsia="Arial Unicode MS" w:hAnsi="Times New Roman" w:cs="Times New Roman"/>
          <w:b/>
          <w:color w:val="000000" w:themeColor="text1"/>
          <w:w w:val="95"/>
        </w:rPr>
      </w:pPr>
      <w:r>
        <w:rPr>
          <w:rFonts w:ascii="Times New Roman" w:eastAsia="Arial Unicode MS" w:hAnsi="Times New Roman" w:cs="Times New Roman"/>
          <w:b/>
          <w:color w:val="000000" w:themeColor="text1"/>
          <w:w w:val="95"/>
        </w:rPr>
        <w:t>Ahmet Emre EŞKAZAN</w:t>
      </w:r>
    </w:p>
    <w:p w14:paraId="0B285E7B" w14:textId="74F5A527" w:rsidR="00F95F12" w:rsidRPr="00F95F12" w:rsidRDefault="00F95F12" w:rsidP="00F95F12">
      <w:pPr>
        <w:spacing w:before="240"/>
        <w:rPr>
          <w:rFonts w:ascii="Times New Roman" w:eastAsia="Arial Unicode MS" w:hAnsi="Times New Roman" w:cs="Times New Roman"/>
          <w:b/>
          <w:color w:val="000000" w:themeColor="text1"/>
          <w:w w:val="95"/>
        </w:rPr>
      </w:pPr>
    </w:p>
    <w:p w14:paraId="6829675B" w14:textId="77777777" w:rsidR="0069744C" w:rsidRPr="005A3C56" w:rsidRDefault="0069744C" w:rsidP="0069744C">
      <w:pPr>
        <w:spacing w:before="240"/>
        <w:jc w:val="center"/>
        <w:rPr>
          <w:rFonts w:ascii="Times New Roman" w:eastAsia="Arial Unicode MS" w:hAnsi="Times New Roman" w:cs="Times New Roman"/>
          <w:b/>
          <w:color w:val="000000" w:themeColor="text1"/>
          <w:w w:val="95"/>
        </w:rPr>
      </w:pPr>
    </w:p>
    <w:p w14:paraId="7CFA080E" w14:textId="25AF180F" w:rsidR="00E4254F" w:rsidRDefault="005A3C56" w:rsidP="00E4254F">
      <w:pPr>
        <w:spacing w:before="240" w:line="360" w:lineRule="auto"/>
        <w:ind w:firstLine="720"/>
        <w:jc w:val="both"/>
        <w:rPr>
          <w:rFonts w:ascii="Times New Roman" w:eastAsia="Arial Unicode MS" w:hAnsi="Times New Roman" w:cs="Times New Roman"/>
          <w:color w:val="000000" w:themeColor="text1"/>
          <w:w w:val="95"/>
        </w:rPr>
      </w:pPr>
      <w:proofErr w:type="spellStart"/>
      <w:r w:rsidRPr="005A3C56">
        <w:rPr>
          <w:rFonts w:ascii="Times New Roman" w:eastAsia="Arial Unicode MS" w:hAnsi="Times New Roman" w:cs="Times New Roman"/>
          <w:color w:val="000000" w:themeColor="text1"/>
          <w:w w:val="95"/>
        </w:rPr>
        <w:t>Primer</w:t>
      </w:r>
      <w:proofErr w:type="spellEnd"/>
      <w:r w:rsidRPr="005A3C56">
        <w:rPr>
          <w:rFonts w:ascii="Times New Roman" w:eastAsia="Arial Unicode MS" w:hAnsi="Times New Roman" w:cs="Times New Roman"/>
          <w:color w:val="000000" w:themeColor="text1"/>
          <w:w w:val="95"/>
        </w:rPr>
        <w:t xml:space="preserve"> </w:t>
      </w:r>
      <w:proofErr w:type="spellStart"/>
      <w:r w:rsidRPr="005A3C56">
        <w:rPr>
          <w:rFonts w:ascii="Times New Roman" w:eastAsia="Arial Unicode MS" w:hAnsi="Times New Roman" w:cs="Times New Roman"/>
          <w:color w:val="000000" w:themeColor="text1"/>
          <w:w w:val="95"/>
        </w:rPr>
        <w:t>miyelofibrozis</w:t>
      </w:r>
      <w:proofErr w:type="spellEnd"/>
      <w:r w:rsidRPr="005A3C56">
        <w:rPr>
          <w:rFonts w:ascii="Times New Roman" w:eastAsia="Arial Unicode MS" w:hAnsi="Times New Roman" w:cs="Times New Roman"/>
          <w:color w:val="000000" w:themeColor="text1"/>
          <w:w w:val="95"/>
        </w:rPr>
        <w:t xml:space="preserve"> (PMF) </w:t>
      </w:r>
      <w:proofErr w:type="spellStart"/>
      <w:r w:rsidRPr="005A3C56">
        <w:rPr>
          <w:rFonts w:ascii="Times New Roman" w:eastAsia="Arial Unicode MS" w:hAnsi="Times New Roman" w:cs="Times New Roman"/>
          <w:color w:val="000000" w:themeColor="text1"/>
          <w:w w:val="95"/>
        </w:rPr>
        <w:t>miyeloid</w:t>
      </w:r>
      <w:proofErr w:type="spellEnd"/>
      <w:r w:rsidRPr="005A3C56">
        <w:rPr>
          <w:rFonts w:ascii="Times New Roman" w:eastAsia="Arial Unicode MS" w:hAnsi="Times New Roman" w:cs="Times New Roman"/>
          <w:color w:val="000000" w:themeColor="text1"/>
          <w:w w:val="95"/>
        </w:rPr>
        <w:t xml:space="preserve"> seride </w:t>
      </w:r>
      <w:proofErr w:type="spellStart"/>
      <w:r w:rsidRPr="005A3C56">
        <w:rPr>
          <w:rFonts w:ascii="Times New Roman" w:eastAsia="Arial Unicode MS" w:hAnsi="Times New Roman" w:cs="Times New Roman"/>
          <w:color w:val="000000" w:themeColor="text1"/>
          <w:w w:val="95"/>
        </w:rPr>
        <w:t>klonal</w:t>
      </w:r>
      <w:proofErr w:type="spellEnd"/>
      <w:r w:rsidRPr="005A3C56">
        <w:rPr>
          <w:rFonts w:ascii="Times New Roman" w:eastAsia="Arial Unicode MS" w:hAnsi="Times New Roman" w:cs="Times New Roman"/>
          <w:color w:val="000000" w:themeColor="text1"/>
          <w:w w:val="95"/>
        </w:rPr>
        <w:t xml:space="preserve"> çoğalma, kemik </w:t>
      </w:r>
      <w:r w:rsidR="00666DF2">
        <w:rPr>
          <w:rFonts w:ascii="Times New Roman" w:eastAsia="Arial Unicode MS" w:hAnsi="Times New Roman" w:cs="Times New Roman"/>
          <w:color w:val="000000" w:themeColor="text1"/>
          <w:w w:val="95"/>
        </w:rPr>
        <w:t xml:space="preserve">iliğinde </w:t>
      </w:r>
      <w:proofErr w:type="spellStart"/>
      <w:r w:rsidR="00666DF2">
        <w:rPr>
          <w:rFonts w:ascii="Times New Roman" w:eastAsia="Arial Unicode MS" w:hAnsi="Times New Roman" w:cs="Times New Roman"/>
          <w:color w:val="000000" w:themeColor="text1"/>
          <w:w w:val="95"/>
        </w:rPr>
        <w:t>fibrozis</w:t>
      </w:r>
      <w:proofErr w:type="spellEnd"/>
      <w:r w:rsidR="00666DF2">
        <w:rPr>
          <w:rFonts w:ascii="Times New Roman" w:eastAsia="Arial Unicode MS" w:hAnsi="Times New Roman" w:cs="Times New Roman"/>
          <w:color w:val="000000" w:themeColor="text1"/>
          <w:w w:val="95"/>
        </w:rPr>
        <w:t xml:space="preserve"> ve </w:t>
      </w:r>
      <w:proofErr w:type="spellStart"/>
      <w:r w:rsidR="00666DF2">
        <w:rPr>
          <w:rFonts w:ascii="Times New Roman" w:eastAsia="Arial Unicode MS" w:hAnsi="Times New Roman" w:cs="Times New Roman"/>
          <w:color w:val="000000" w:themeColor="text1"/>
          <w:w w:val="95"/>
        </w:rPr>
        <w:t>ekstramedüller</w:t>
      </w:r>
      <w:proofErr w:type="spellEnd"/>
      <w:r w:rsidR="00666DF2">
        <w:rPr>
          <w:rFonts w:ascii="Times New Roman" w:eastAsia="Arial Unicode MS" w:hAnsi="Times New Roman" w:cs="Times New Roman"/>
          <w:color w:val="000000" w:themeColor="text1"/>
          <w:w w:val="95"/>
        </w:rPr>
        <w:t xml:space="preserve"> </w:t>
      </w:r>
      <w:proofErr w:type="spellStart"/>
      <w:r w:rsidRPr="005A3C56">
        <w:rPr>
          <w:rFonts w:ascii="Times New Roman" w:eastAsia="Arial Unicode MS" w:hAnsi="Times New Roman" w:cs="Times New Roman"/>
          <w:color w:val="000000" w:themeColor="text1"/>
          <w:w w:val="95"/>
        </w:rPr>
        <w:t>hematopoezle</w:t>
      </w:r>
      <w:proofErr w:type="spellEnd"/>
      <w:r w:rsidR="001D4D39">
        <w:rPr>
          <w:rFonts w:ascii="Times New Roman" w:eastAsia="Arial Unicode MS" w:hAnsi="Times New Roman" w:cs="Times New Roman"/>
          <w:color w:val="000000" w:themeColor="text1"/>
          <w:w w:val="95"/>
        </w:rPr>
        <w:t xml:space="preserve"> (EMH)</w:t>
      </w:r>
      <w:r w:rsidRPr="005A3C56">
        <w:rPr>
          <w:rFonts w:ascii="Times New Roman" w:eastAsia="Arial Unicode MS" w:hAnsi="Times New Roman" w:cs="Times New Roman"/>
          <w:color w:val="000000" w:themeColor="text1"/>
          <w:w w:val="95"/>
        </w:rPr>
        <w:t xml:space="preserve"> kendini gösteren </w:t>
      </w:r>
      <w:r w:rsidR="00865C1B" w:rsidRPr="005A3C56">
        <w:rPr>
          <w:rFonts w:ascii="Times New Roman" w:eastAsia="Arial Unicode MS" w:hAnsi="Times New Roman" w:cs="Times New Roman"/>
          <w:color w:val="000000" w:themeColor="text1"/>
          <w:w w:val="95"/>
        </w:rPr>
        <w:t xml:space="preserve">bir </w:t>
      </w:r>
      <w:proofErr w:type="spellStart"/>
      <w:r w:rsidRPr="005A3C56">
        <w:rPr>
          <w:rFonts w:ascii="Times New Roman" w:eastAsia="Arial Unicode MS" w:hAnsi="Times New Roman" w:cs="Times New Roman"/>
          <w:color w:val="000000" w:themeColor="text1"/>
          <w:w w:val="95"/>
        </w:rPr>
        <w:t>miyeloproliferatif</w:t>
      </w:r>
      <w:proofErr w:type="spellEnd"/>
      <w:r w:rsidRPr="005A3C56">
        <w:rPr>
          <w:rFonts w:ascii="Times New Roman" w:eastAsia="Arial Unicode MS" w:hAnsi="Times New Roman" w:cs="Times New Roman"/>
          <w:color w:val="000000" w:themeColor="text1"/>
          <w:w w:val="95"/>
        </w:rPr>
        <w:t xml:space="preserve"> </w:t>
      </w:r>
      <w:proofErr w:type="spellStart"/>
      <w:r w:rsidRPr="005A3C56">
        <w:rPr>
          <w:rFonts w:ascii="Times New Roman" w:eastAsia="Arial Unicode MS" w:hAnsi="Times New Roman" w:cs="Times New Roman"/>
          <w:color w:val="000000" w:themeColor="text1"/>
          <w:w w:val="95"/>
        </w:rPr>
        <w:t>neoplazidir</w:t>
      </w:r>
      <w:proofErr w:type="spellEnd"/>
      <w:r w:rsidRPr="005A3C56">
        <w:rPr>
          <w:rFonts w:ascii="Times New Roman" w:eastAsia="Arial Unicode MS" w:hAnsi="Times New Roman" w:cs="Times New Roman"/>
          <w:color w:val="000000" w:themeColor="text1"/>
          <w:w w:val="95"/>
        </w:rPr>
        <w:t xml:space="preserve"> (MPN). </w:t>
      </w:r>
      <w:proofErr w:type="spellStart"/>
      <w:r w:rsidRPr="005A3C56">
        <w:rPr>
          <w:rFonts w:ascii="Times New Roman" w:eastAsia="Arial Unicode MS" w:hAnsi="Times New Roman" w:cs="Times New Roman"/>
          <w:color w:val="000000" w:themeColor="text1"/>
          <w:w w:val="95"/>
        </w:rPr>
        <w:t>Miyelofibrozis</w:t>
      </w:r>
      <w:proofErr w:type="spellEnd"/>
      <w:r w:rsidRPr="005A3C56">
        <w:rPr>
          <w:rFonts w:ascii="Times New Roman" w:eastAsia="Arial Unicode MS" w:hAnsi="Times New Roman" w:cs="Times New Roman"/>
          <w:color w:val="000000" w:themeColor="text1"/>
          <w:w w:val="95"/>
        </w:rPr>
        <w:t xml:space="preserve"> (MF) aynı zamanda </w:t>
      </w:r>
      <w:proofErr w:type="spellStart"/>
      <w:r w:rsidRPr="005A3C56">
        <w:rPr>
          <w:rFonts w:ascii="Times New Roman" w:eastAsia="Arial Unicode MS" w:hAnsi="Times New Roman" w:cs="Times New Roman"/>
          <w:color w:val="000000" w:themeColor="text1"/>
          <w:w w:val="95"/>
        </w:rPr>
        <w:t>polisitemia</w:t>
      </w:r>
      <w:proofErr w:type="spellEnd"/>
      <w:r w:rsidRPr="005A3C56">
        <w:rPr>
          <w:rFonts w:ascii="Times New Roman" w:eastAsia="Arial Unicode MS" w:hAnsi="Times New Roman" w:cs="Times New Roman"/>
          <w:color w:val="000000" w:themeColor="text1"/>
          <w:w w:val="95"/>
        </w:rPr>
        <w:t xml:space="preserve"> </w:t>
      </w:r>
      <w:proofErr w:type="spellStart"/>
      <w:r w:rsidRPr="005A3C56">
        <w:rPr>
          <w:rFonts w:ascii="Times New Roman" w:eastAsia="Arial Unicode MS" w:hAnsi="Times New Roman" w:cs="Times New Roman"/>
          <w:color w:val="000000" w:themeColor="text1"/>
          <w:w w:val="95"/>
        </w:rPr>
        <w:t>vera</w:t>
      </w:r>
      <w:proofErr w:type="spellEnd"/>
      <w:r w:rsidRPr="005A3C56">
        <w:rPr>
          <w:rFonts w:ascii="Times New Roman" w:eastAsia="Arial Unicode MS" w:hAnsi="Times New Roman" w:cs="Times New Roman"/>
          <w:color w:val="000000" w:themeColor="text1"/>
          <w:w w:val="95"/>
        </w:rPr>
        <w:t xml:space="preserve"> (PV) ve </w:t>
      </w:r>
      <w:proofErr w:type="spellStart"/>
      <w:r w:rsidRPr="005A3C56">
        <w:rPr>
          <w:rFonts w:ascii="Times New Roman" w:eastAsia="Arial Unicode MS" w:hAnsi="Times New Roman" w:cs="Times New Roman"/>
          <w:color w:val="000000" w:themeColor="text1"/>
          <w:w w:val="95"/>
        </w:rPr>
        <w:t>esansiyel</w:t>
      </w:r>
      <w:proofErr w:type="spellEnd"/>
      <w:r w:rsidRPr="005A3C56">
        <w:rPr>
          <w:rFonts w:ascii="Times New Roman" w:eastAsia="Arial Unicode MS" w:hAnsi="Times New Roman" w:cs="Times New Roman"/>
          <w:color w:val="000000" w:themeColor="text1"/>
          <w:w w:val="95"/>
        </w:rPr>
        <w:t xml:space="preserve"> </w:t>
      </w:r>
      <w:proofErr w:type="spellStart"/>
      <w:r w:rsidRPr="005A3C56">
        <w:rPr>
          <w:rFonts w:ascii="Times New Roman" w:eastAsia="Arial Unicode MS" w:hAnsi="Times New Roman" w:cs="Times New Roman"/>
          <w:color w:val="000000" w:themeColor="text1"/>
          <w:w w:val="95"/>
        </w:rPr>
        <w:t>trombositemi</w:t>
      </w:r>
      <w:proofErr w:type="spellEnd"/>
      <w:r w:rsidRPr="005A3C56">
        <w:rPr>
          <w:rFonts w:ascii="Times New Roman" w:eastAsia="Arial Unicode MS" w:hAnsi="Times New Roman" w:cs="Times New Roman"/>
          <w:color w:val="000000" w:themeColor="text1"/>
          <w:w w:val="95"/>
        </w:rPr>
        <w:t xml:space="preserve"> (ET) gibi diğer MPN sonrası da gelişebilmektedir ve post-PV MF </w:t>
      </w:r>
      <w:r w:rsidR="003355FF">
        <w:rPr>
          <w:rFonts w:ascii="Times New Roman" w:eastAsia="Arial Unicode MS" w:hAnsi="Times New Roman" w:cs="Times New Roman"/>
          <w:color w:val="000000" w:themeColor="text1"/>
          <w:w w:val="95"/>
        </w:rPr>
        <w:t>veya</w:t>
      </w:r>
      <w:r w:rsidRPr="005A3C56">
        <w:rPr>
          <w:rFonts w:ascii="Times New Roman" w:eastAsia="Arial Unicode MS" w:hAnsi="Times New Roman" w:cs="Times New Roman"/>
          <w:color w:val="000000" w:themeColor="text1"/>
          <w:w w:val="95"/>
        </w:rPr>
        <w:t xml:space="preserve"> post-ET MF olarak adlandırılmaktadır</w:t>
      </w:r>
      <w:r w:rsidR="00DB7837">
        <w:rPr>
          <w:rFonts w:ascii="Times New Roman" w:eastAsia="Arial Unicode MS" w:hAnsi="Times New Roman" w:cs="Times New Roman"/>
          <w:color w:val="000000" w:themeColor="text1"/>
          <w:w w:val="95"/>
        </w:rPr>
        <w:t xml:space="preserve"> [1]</w:t>
      </w:r>
      <w:r w:rsidRPr="005A3C56">
        <w:rPr>
          <w:rFonts w:ascii="Times New Roman" w:eastAsia="Arial Unicode MS" w:hAnsi="Times New Roman" w:cs="Times New Roman"/>
          <w:color w:val="000000" w:themeColor="text1"/>
          <w:w w:val="95"/>
        </w:rPr>
        <w:t xml:space="preserve">. </w:t>
      </w:r>
      <w:r w:rsidR="0088630A">
        <w:rPr>
          <w:rFonts w:ascii="Times New Roman" w:eastAsia="Arial Unicode MS" w:hAnsi="Times New Roman" w:cs="Times New Roman"/>
          <w:color w:val="000000" w:themeColor="text1"/>
          <w:w w:val="95"/>
        </w:rPr>
        <w:t xml:space="preserve"> </w:t>
      </w:r>
      <w:r w:rsidR="00036BF8" w:rsidRPr="00981704">
        <w:rPr>
          <w:rFonts w:ascii="Times New Roman" w:eastAsia="Arial Unicode MS" w:hAnsi="Times New Roman" w:cs="Times New Roman"/>
          <w:w w:val="95"/>
        </w:rPr>
        <w:t>MF’</w:t>
      </w:r>
      <w:r w:rsidR="00566A64" w:rsidRPr="00981704">
        <w:rPr>
          <w:rFonts w:ascii="Times New Roman" w:eastAsia="Arial Unicode MS" w:hAnsi="Times New Roman" w:cs="Times New Roman"/>
          <w:w w:val="95"/>
        </w:rPr>
        <w:t>n</w:t>
      </w:r>
      <w:r w:rsidR="00036BF8" w:rsidRPr="00981704">
        <w:rPr>
          <w:rFonts w:ascii="Times New Roman" w:eastAsia="Arial Unicode MS" w:hAnsi="Times New Roman" w:cs="Times New Roman"/>
          <w:w w:val="95"/>
        </w:rPr>
        <w:t>in</w:t>
      </w:r>
      <w:r w:rsidRPr="00981704">
        <w:rPr>
          <w:rFonts w:ascii="Times New Roman" w:eastAsia="Arial Unicode MS" w:hAnsi="Times New Roman" w:cs="Times New Roman"/>
          <w:w w:val="95"/>
        </w:rPr>
        <w:t xml:space="preserve"> yaklaşık olarak yıllık </w:t>
      </w:r>
      <w:proofErr w:type="spellStart"/>
      <w:r w:rsidRPr="00981704">
        <w:rPr>
          <w:rFonts w:ascii="Times New Roman" w:eastAsia="Arial Unicode MS" w:hAnsi="Times New Roman" w:cs="Times New Roman"/>
          <w:w w:val="95"/>
        </w:rPr>
        <w:t>insidansı</w:t>
      </w:r>
      <w:proofErr w:type="spellEnd"/>
      <w:r w:rsidRPr="00981704">
        <w:rPr>
          <w:rFonts w:ascii="Times New Roman" w:eastAsia="Arial Unicode MS" w:hAnsi="Times New Roman" w:cs="Times New Roman"/>
          <w:w w:val="95"/>
        </w:rPr>
        <w:t xml:space="preserve"> </w:t>
      </w:r>
      <w:r w:rsidR="00BC00CE" w:rsidRPr="00981704">
        <w:rPr>
          <w:rFonts w:ascii="Times New Roman" w:eastAsia="Arial Unicode MS" w:hAnsi="Times New Roman" w:cs="Times New Roman"/>
          <w:w w:val="95"/>
        </w:rPr>
        <w:t>100</w:t>
      </w:r>
      <w:r w:rsidR="0088630A">
        <w:rPr>
          <w:rFonts w:ascii="Times New Roman" w:eastAsia="Arial Unicode MS" w:hAnsi="Times New Roman" w:cs="Times New Roman"/>
          <w:w w:val="95"/>
        </w:rPr>
        <w:t>,</w:t>
      </w:r>
      <w:r w:rsidR="00BC00CE" w:rsidRPr="00981704">
        <w:rPr>
          <w:rFonts w:ascii="Times New Roman" w:eastAsia="Arial Unicode MS" w:hAnsi="Times New Roman" w:cs="Times New Roman"/>
          <w:w w:val="95"/>
        </w:rPr>
        <w:t xml:space="preserve">000 kişide </w:t>
      </w:r>
      <w:r w:rsidRPr="00981704">
        <w:rPr>
          <w:rFonts w:ascii="Times New Roman" w:eastAsia="Arial Unicode MS" w:hAnsi="Times New Roman" w:cs="Times New Roman"/>
          <w:w w:val="95"/>
        </w:rPr>
        <w:t>0</w:t>
      </w:r>
      <w:r w:rsidR="0088630A">
        <w:rPr>
          <w:rFonts w:ascii="Times New Roman" w:eastAsia="Arial Unicode MS" w:hAnsi="Times New Roman" w:cs="Times New Roman"/>
          <w:w w:val="95"/>
        </w:rPr>
        <w:t>,</w:t>
      </w:r>
      <w:r w:rsidRPr="00981704">
        <w:rPr>
          <w:rFonts w:ascii="Times New Roman" w:eastAsia="Arial Unicode MS" w:hAnsi="Times New Roman" w:cs="Times New Roman"/>
          <w:w w:val="95"/>
        </w:rPr>
        <w:t>47-1</w:t>
      </w:r>
      <w:r w:rsidR="0088630A">
        <w:rPr>
          <w:rFonts w:ascii="Times New Roman" w:eastAsia="Arial Unicode MS" w:hAnsi="Times New Roman" w:cs="Times New Roman"/>
          <w:w w:val="95"/>
        </w:rPr>
        <w:t>,</w:t>
      </w:r>
      <w:r w:rsidRPr="00981704">
        <w:rPr>
          <w:rFonts w:ascii="Times New Roman" w:eastAsia="Arial Unicode MS" w:hAnsi="Times New Roman" w:cs="Times New Roman"/>
          <w:w w:val="95"/>
        </w:rPr>
        <w:t xml:space="preserve">98, </w:t>
      </w:r>
      <w:proofErr w:type="spellStart"/>
      <w:r w:rsidRPr="00981704">
        <w:rPr>
          <w:rFonts w:ascii="Times New Roman" w:eastAsia="Arial Unicode MS" w:hAnsi="Times New Roman" w:cs="Times New Roman"/>
          <w:w w:val="95"/>
        </w:rPr>
        <w:t>prevalansı</w:t>
      </w:r>
      <w:proofErr w:type="spellEnd"/>
      <w:r w:rsidRPr="00981704">
        <w:rPr>
          <w:rFonts w:ascii="Times New Roman" w:eastAsia="Arial Unicode MS" w:hAnsi="Times New Roman" w:cs="Times New Roman"/>
          <w:w w:val="95"/>
        </w:rPr>
        <w:t xml:space="preserve"> </w:t>
      </w:r>
      <w:r w:rsidR="009A01A8" w:rsidRPr="00981704">
        <w:rPr>
          <w:rFonts w:ascii="Times New Roman" w:eastAsia="Arial Unicode MS" w:hAnsi="Times New Roman" w:cs="Times New Roman"/>
          <w:w w:val="95"/>
        </w:rPr>
        <w:t>1</w:t>
      </w:r>
      <w:r w:rsidR="009A01A8">
        <w:rPr>
          <w:rFonts w:ascii="Times New Roman" w:eastAsia="Arial Unicode MS" w:hAnsi="Times New Roman" w:cs="Times New Roman"/>
          <w:w w:val="95"/>
        </w:rPr>
        <w:t>,</w:t>
      </w:r>
      <w:r w:rsidR="009A01A8" w:rsidRPr="00981704">
        <w:rPr>
          <w:rFonts w:ascii="Times New Roman" w:eastAsia="Arial Unicode MS" w:hAnsi="Times New Roman" w:cs="Times New Roman"/>
          <w:w w:val="95"/>
        </w:rPr>
        <w:t>76</w:t>
      </w:r>
      <w:r w:rsidR="009A01A8">
        <w:rPr>
          <w:rFonts w:ascii="Times New Roman" w:eastAsia="Arial Unicode MS" w:hAnsi="Times New Roman" w:cs="Times New Roman"/>
          <w:w w:val="95"/>
        </w:rPr>
        <w:t>-</w:t>
      </w:r>
      <w:r w:rsidR="009A01A8" w:rsidRPr="00981704">
        <w:rPr>
          <w:rFonts w:ascii="Times New Roman" w:eastAsia="Arial Unicode MS" w:hAnsi="Times New Roman" w:cs="Times New Roman"/>
          <w:w w:val="95"/>
        </w:rPr>
        <w:t>4</w:t>
      </w:r>
      <w:r w:rsidR="009A01A8">
        <w:rPr>
          <w:rFonts w:ascii="Times New Roman" w:eastAsia="Arial Unicode MS" w:hAnsi="Times New Roman" w:cs="Times New Roman"/>
          <w:w w:val="95"/>
        </w:rPr>
        <w:t>,</w:t>
      </w:r>
      <w:r w:rsidR="009A01A8" w:rsidRPr="00981704">
        <w:rPr>
          <w:rFonts w:ascii="Times New Roman" w:eastAsia="Arial Unicode MS" w:hAnsi="Times New Roman" w:cs="Times New Roman"/>
          <w:w w:val="95"/>
        </w:rPr>
        <w:t>05’tir</w:t>
      </w:r>
      <w:r w:rsidR="008B36D9">
        <w:rPr>
          <w:rFonts w:ascii="Times New Roman" w:eastAsia="Arial Unicode MS" w:hAnsi="Times New Roman" w:cs="Times New Roman"/>
          <w:w w:val="95"/>
        </w:rPr>
        <w:t xml:space="preserve"> [2,3]</w:t>
      </w:r>
      <w:r w:rsidRPr="00981704">
        <w:rPr>
          <w:rFonts w:ascii="Times New Roman" w:eastAsia="Arial Unicode MS" w:hAnsi="Times New Roman" w:cs="Times New Roman"/>
          <w:w w:val="95"/>
        </w:rPr>
        <w:t xml:space="preserve">. Hastaların ortalama tanı yaşı </w:t>
      </w:r>
      <w:r w:rsidR="009A01A8" w:rsidRPr="00981704">
        <w:rPr>
          <w:rFonts w:ascii="Times New Roman" w:eastAsia="Arial Unicode MS" w:hAnsi="Times New Roman" w:cs="Times New Roman"/>
          <w:w w:val="95"/>
        </w:rPr>
        <w:t>70’tir</w:t>
      </w:r>
      <w:r w:rsidRPr="00981704">
        <w:rPr>
          <w:rFonts w:ascii="Times New Roman" w:eastAsia="Arial Unicode MS" w:hAnsi="Times New Roman" w:cs="Times New Roman"/>
          <w:w w:val="95"/>
        </w:rPr>
        <w:t xml:space="preserve">. </w:t>
      </w:r>
      <w:r w:rsidR="00036BF8" w:rsidRPr="00981704">
        <w:rPr>
          <w:rFonts w:ascii="Times New Roman" w:eastAsia="Arial Unicode MS" w:hAnsi="Times New Roman" w:cs="Times New Roman"/>
          <w:w w:val="95"/>
        </w:rPr>
        <w:t>PMF ve post-PV MF</w:t>
      </w:r>
      <w:r w:rsidRPr="00981704">
        <w:rPr>
          <w:rFonts w:ascii="Times New Roman" w:eastAsia="Arial Unicode MS" w:hAnsi="Times New Roman" w:cs="Times New Roman"/>
          <w:w w:val="95"/>
        </w:rPr>
        <w:t xml:space="preserve"> erkeklerde </w:t>
      </w:r>
      <w:r w:rsidR="00036BF8" w:rsidRPr="00981704">
        <w:rPr>
          <w:rFonts w:ascii="Times New Roman" w:eastAsia="Arial Unicode MS" w:hAnsi="Times New Roman" w:cs="Times New Roman"/>
          <w:w w:val="95"/>
        </w:rPr>
        <w:t>daha</w:t>
      </w:r>
      <w:r w:rsidRPr="00981704">
        <w:rPr>
          <w:rFonts w:ascii="Times New Roman" w:eastAsia="Arial Unicode MS" w:hAnsi="Times New Roman" w:cs="Times New Roman"/>
          <w:w w:val="95"/>
        </w:rPr>
        <w:t xml:space="preserve"> sık görülürken, post-ET MF ise kadınlarda daha sık izlenmektedir</w:t>
      </w:r>
      <w:r w:rsidR="002203D2">
        <w:rPr>
          <w:rFonts w:ascii="Times New Roman" w:eastAsia="Arial Unicode MS" w:hAnsi="Times New Roman" w:cs="Times New Roman"/>
          <w:w w:val="95"/>
        </w:rPr>
        <w:t xml:space="preserve"> [1]</w:t>
      </w:r>
      <w:r w:rsidRPr="00981704">
        <w:rPr>
          <w:rFonts w:ascii="Times New Roman" w:eastAsia="Arial Unicode MS" w:hAnsi="Times New Roman" w:cs="Times New Roman"/>
          <w:w w:val="95"/>
        </w:rPr>
        <w:t xml:space="preserve">. </w:t>
      </w:r>
    </w:p>
    <w:p w14:paraId="680205FB" w14:textId="1A52FE7F" w:rsidR="00E4254F" w:rsidRPr="00E4254F" w:rsidRDefault="00CE3E2D" w:rsidP="00E4254F">
      <w:pPr>
        <w:spacing w:before="240" w:line="360" w:lineRule="auto"/>
        <w:jc w:val="both"/>
        <w:rPr>
          <w:rFonts w:ascii="Times New Roman" w:eastAsia="Arial Unicode MS" w:hAnsi="Times New Roman" w:cs="Times New Roman"/>
          <w:color w:val="000000" w:themeColor="text1"/>
          <w:w w:val="95"/>
        </w:rPr>
      </w:pPr>
      <w:r>
        <w:rPr>
          <w:rFonts w:ascii="Times New Roman" w:eastAsia="Arial Unicode MS" w:hAnsi="Times New Roman" w:cs="Times New Roman"/>
          <w:b/>
          <w:w w:val="95"/>
        </w:rPr>
        <w:t>1. Tanı</w:t>
      </w:r>
    </w:p>
    <w:p w14:paraId="76B4A73D" w14:textId="62C8BA0C" w:rsidR="005A3C56" w:rsidRPr="00E4254F" w:rsidRDefault="005A3C56" w:rsidP="00E4254F">
      <w:pPr>
        <w:spacing w:after="200" w:line="360" w:lineRule="auto"/>
        <w:ind w:firstLine="708"/>
        <w:jc w:val="both"/>
        <w:rPr>
          <w:rFonts w:ascii="Times New Roman" w:eastAsia="Arial Unicode MS" w:hAnsi="Times New Roman" w:cs="Times New Roman"/>
          <w:w w:val="95"/>
        </w:rPr>
      </w:pPr>
      <w:r w:rsidRPr="00981704">
        <w:rPr>
          <w:rFonts w:ascii="Times New Roman" w:eastAsia="Arial Unicode MS" w:hAnsi="Times New Roman" w:cs="Times New Roman"/>
          <w:w w:val="95"/>
        </w:rPr>
        <w:t>Hastaların yaklaşık %</w:t>
      </w:r>
      <w:r w:rsidR="009A01A8">
        <w:rPr>
          <w:rFonts w:ascii="Times New Roman" w:eastAsia="Arial Unicode MS" w:hAnsi="Times New Roman" w:cs="Times New Roman"/>
          <w:w w:val="95"/>
        </w:rPr>
        <w:t>15</w:t>
      </w:r>
      <w:r w:rsidRPr="00981704">
        <w:rPr>
          <w:rFonts w:ascii="Times New Roman" w:eastAsia="Arial Unicode MS" w:hAnsi="Times New Roman" w:cs="Times New Roman"/>
          <w:w w:val="95"/>
        </w:rPr>
        <w:t xml:space="preserve">-30’u tanı anında </w:t>
      </w:r>
      <w:proofErr w:type="spellStart"/>
      <w:r w:rsidRPr="00981704">
        <w:rPr>
          <w:rFonts w:ascii="Times New Roman" w:eastAsia="Arial Unicode MS" w:hAnsi="Times New Roman" w:cs="Times New Roman"/>
          <w:w w:val="95"/>
        </w:rPr>
        <w:t>asemptomatiktir</w:t>
      </w:r>
      <w:proofErr w:type="spellEnd"/>
      <w:r w:rsidRPr="00981704">
        <w:rPr>
          <w:rFonts w:ascii="Times New Roman" w:eastAsia="Arial Unicode MS" w:hAnsi="Times New Roman" w:cs="Times New Roman"/>
          <w:w w:val="95"/>
        </w:rPr>
        <w:t>. Sık görülen semptomla</w:t>
      </w:r>
      <w:r w:rsidR="000F2550" w:rsidRPr="00981704">
        <w:rPr>
          <w:rFonts w:ascii="Times New Roman" w:eastAsia="Arial Unicode MS" w:hAnsi="Times New Roman" w:cs="Times New Roman"/>
          <w:w w:val="95"/>
        </w:rPr>
        <w:t xml:space="preserve">r </w:t>
      </w:r>
      <w:r w:rsidRPr="00981704">
        <w:rPr>
          <w:rFonts w:ascii="Times New Roman" w:eastAsia="Arial Unicode MS" w:hAnsi="Times New Roman" w:cs="Times New Roman"/>
          <w:w w:val="95"/>
        </w:rPr>
        <w:t xml:space="preserve">halsizlik, karın ağrısı, </w:t>
      </w:r>
      <w:r w:rsidR="00F86EE1">
        <w:rPr>
          <w:rFonts w:ascii="Times New Roman" w:eastAsia="Arial Unicode MS" w:hAnsi="Times New Roman" w:cs="Times New Roman"/>
          <w:w w:val="95"/>
        </w:rPr>
        <w:t xml:space="preserve">karın </w:t>
      </w:r>
      <w:r w:rsidRPr="00981704">
        <w:rPr>
          <w:rFonts w:ascii="Times New Roman" w:eastAsia="Arial Unicode MS" w:hAnsi="Times New Roman" w:cs="Times New Roman"/>
          <w:w w:val="95"/>
        </w:rPr>
        <w:t>şişkinli</w:t>
      </w:r>
      <w:r w:rsidR="00F86EE1">
        <w:rPr>
          <w:rFonts w:ascii="Times New Roman" w:eastAsia="Arial Unicode MS" w:hAnsi="Times New Roman" w:cs="Times New Roman"/>
          <w:w w:val="95"/>
        </w:rPr>
        <w:t xml:space="preserve">ği, </w:t>
      </w:r>
      <w:r w:rsidR="000F2550" w:rsidRPr="00981704">
        <w:rPr>
          <w:rFonts w:ascii="Times New Roman" w:eastAsia="Arial Unicode MS" w:hAnsi="Times New Roman" w:cs="Times New Roman"/>
          <w:w w:val="95"/>
        </w:rPr>
        <w:t xml:space="preserve">erken doygunluk hissi, kaşeksi, </w:t>
      </w:r>
      <w:r w:rsidRPr="00981704">
        <w:rPr>
          <w:rFonts w:ascii="Times New Roman" w:eastAsia="Arial Unicode MS" w:hAnsi="Times New Roman" w:cs="Times New Roman"/>
          <w:w w:val="95"/>
        </w:rPr>
        <w:t xml:space="preserve">kaşıntı, kilo kaybı, gece terlemesi, kemik ağrısı, </w:t>
      </w:r>
      <w:proofErr w:type="spellStart"/>
      <w:r w:rsidRPr="00981704">
        <w:rPr>
          <w:rFonts w:ascii="Times New Roman" w:eastAsia="Arial Unicode MS" w:hAnsi="Times New Roman" w:cs="Times New Roman"/>
          <w:w w:val="95"/>
        </w:rPr>
        <w:t>tromboz</w:t>
      </w:r>
      <w:proofErr w:type="spellEnd"/>
      <w:r w:rsidRPr="00981704">
        <w:rPr>
          <w:rFonts w:ascii="Times New Roman" w:eastAsia="Arial Unicode MS" w:hAnsi="Times New Roman" w:cs="Times New Roman"/>
          <w:w w:val="95"/>
        </w:rPr>
        <w:t xml:space="preserve"> ve kanamadır. </w:t>
      </w:r>
      <w:r w:rsidR="000F2550" w:rsidRPr="00981704">
        <w:rPr>
          <w:rFonts w:ascii="Times New Roman" w:eastAsia="Arial Unicode MS" w:hAnsi="Times New Roman" w:cs="Times New Roman"/>
          <w:w w:val="95"/>
        </w:rPr>
        <w:t xml:space="preserve">Ayrıca portal </w:t>
      </w:r>
      <w:r w:rsidRPr="00981704">
        <w:rPr>
          <w:rFonts w:ascii="Times New Roman" w:eastAsia="Arial Unicode MS" w:hAnsi="Times New Roman" w:cs="Times New Roman"/>
          <w:w w:val="95"/>
        </w:rPr>
        <w:t xml:space="preserve">hipertansiyona bağlı varis kanaması ve asit, EMH’ye bağlı </w:t>
      </w:r>
      <w:proofErr w:type="spellStart"/>
      <w:r w:rsidRPr="00981704">
        <w:rPr>
          <w:rFonts w:ascii="Times New Roman" w:eastAsia="Arial Unicode MS" w:hAnsi="Times New Roman" w:cs="Times New Roman"/>
          <w:w w:val="95"/>
        </w:rPr>
        <w:t>kord</w:t>
      </w:r>
      <w:proofErr w:type="spellEnd"/>
      <w:r w:rsidR="000F2550" w:rsidRPr="00981704">
        <w:rPr>
          <w:rFonts w:ascii="Times New Roman" w:eastAsia="Arial Unicode MS" w:hAnsi="Times New Roman" w:cs="Times New Roman"/>
          <w:w w:val="95"/>
        </w:rPr>
        <w:t xml:space="preserve"> basısı, asit, </w:t>
      </w:r>
      <w:proofErr w:type="spellStart"/>
      <w:r w:rsidR="000F2550" w:rsidRPr="00981704">
        <w:rPr>
          <w:rFonts w:ascii="Times New Roman" w:eastAsia="Arial Unicode MS" w:hAnsi="Times New Roman" w:cs="Times New Roman"/>
          <w:w w:val="95"/>
        </w:rPr>
        <w:t>plevral</w:t>
      </w:r>
      <w:proofErr w:type="spellEnd"/>
      <w:r w:rsidR="000F2550" w:rsidRPr="00981704">
        <w:rPr>
          <w:rFonts w:ascii="Times New Roman" w:eastAsia="Arial Unicode MS" w:hAnsi="Times New Roman" w:cs="Times New Roman"/>
          <w:w w:val="95"/>
        </w:rPr>
        <w:t xml:space="preserve"> </w:t>
      </w:r>
      <w:proofErr w:type="spellStart"/>
      <w:r w:rsidR="000F2550" w:rsidRPr="00981704">
        <w:rPr>
          <w:rFonts w:ascii="Times New Roman" w:eastAsia="Arial Unicode MS" w:hAnsi="Times New Roman" w:cs="Times New Roman"/>
          <w:w w:val="95"/>
        </w:rPr>
        <w:t>efüzyon</w:t>
      </w:r>
      <w:proofErr w:type="spellEnd"/>
      <w:r w:rsidR="000F2550" w:rsidRPr="00981704">
        <w:rPr>
          <w:rFonts w:ascii="Times New Roman" w:eastAsia="Arial Unicode MS" w:hAnsi="Times New Roman" w:cs="Times New Roman"/>
          <w:w w:val="95"/>
        </w:rPr>
        <w:t xml:space="preserve">, </w:t>
      </w:r>
      <w:proofErr w:type="spellStart"/>
      <w:r w:rsidRPr="00981704">
        <w:rPr>
          <w:rFonts w:ascii="Times New Roman" w:eastAsia="Arial Unicode MS" w:hAnsi="Times New Roman" w:cs="Times New Roman"/>
          <w:w w:val="95"/>
        </w:rPr>
        <w:t>pulmoner</w:t>
      </w:r>
      <w:proofErr w:type="spellEnd"/>
      <w:r w:rsidRPr="00981704">
        <w:rPr>
          <w:rFonts w:ascii="Times New Roman" w:eastAsia="Arial Unicode MS" w:hAnsi="Times New Roman" w:cs="Times New Roman"/>
          <w:w w:val="95"/>
        </w:rPr>
        <w:t xml:space="preserve"> hipertansiyon ve </w:t>
      </w:r>
      <w:proofErr w:type="spellStart"/>
      <w:r w:rsidRPr="00981704">
        <w:rPr>
          <w:rFonts w:ascii="Times New Roman" w:eastAsia="Arial Unicode MS" w:hAnsi="Times New Roman" w:cs="Times New Roman"/>
          <w:w w:val="95"/>
        </w:rPr>
        <w:t>ekstremite</w:t>
      </w:r>
      <w:proofErr w:type="spellEnd"/>
      <w:r w:rsidRPr="00981704">
        <w:rPr>
          <w:rFonts w:ascii="Times New Roman" w:eastAsia="Arial Unicode MS" w:hAnsi="Times New Roman" w:cs="Times New Roman"/>
          <w:w w:val="95"/>
        </w:rPr>
        <w:t xml:space="preserve"> ağrısı gözlenmektedir</w:t>
      </w:r>
      <w:r w:rsidR="000F2550" w:rsidRPr="00981704">
        <w:rPr>
          <w:rFonts w:ascii="Times New Roman" w:eastAsia="Arial Unicode MS" w:hAnsi="Times New Roman" w:cs="Times New Roman"/>
          <w:w w:val="95"/>
        </w:rPr>
        <w:t xml:space="preserve">. </w:t>
      </w:r>
      <w:r w:rsidR="000020AC">
        <w:rPr>
          <w:rFonts w:ascii="Times New Roman" w:eastAsia="Arial Unicode MS" w:hAnsi="Times New Roman" w:cs="Times New Roman"/>
          <w:w w:val="95"/>
        </w:rPr>
        <w:t xml:space="preserve">Fizik muayenede </w:t>
      </w:r>
      <w:proofErr w:type="spellStart"/>
      <w:r w:rsidR="000020AC">
        <w:rPr>
          <w:rFonts w:ascii="Times New Roman" w:eastAsia="Arial Unicode MS" w:hAnsi="Times New Roman" w:cs="Times New Roman"/>
          <w:w w:val="95"/>
        </w:rPr>
        <w:t>splenomegali</w:t>
      </w:r>
      <w:proofErr w:type="spellEnd"/>
      <w:r w:rsidR="000020AC">
        <w:rPr>
          <w:rFonts w:ascii="Times New Roman" w:eastAsia="Arial Unicode MS" w:hAnsi="Times New Roman" w:cs="Times New Roman"/>
          <w:w w:val="95"/>
        </w:rPr>
        <w:t xml:space="preserve"> ve </w:t>
      </w:r>
      <w:proofErr w:type="spellStart"/>
      <w:r w:rsidR="000020AC">
        <w:rPr>
          <w:rFonts w:ascii="Times New Roman" w:eastAsia="Arial Unicode MS" w:hAnsi="Times New Roman" w:cs="Times New Roman"/>
          <w:w w:val="95"/>
        </w:rPr>
        <w:t>hepatomegali</w:t>
      </w:r>
      <w:proofErr w:type="spellEnd"/>
      <w:r w:rsidR="000020AC">
        <w:rPr>
          <w:rFonts w:ascii="Times New Roman" w:eastAsia="Arial Unicode MS" w:hAnsi="Times New Roman" w:cs="Times New Roman"/>
          <w:w w:val="95"/>
        </w:rPr>
        <w:t xml:space="preserve"> tespit e</w:t>
      </w:r>
      <w:r w:rsidR="001853C1">
        <w:rPr>
          <w:rFonts w:ascii="Times New Roman" w:eastAsia="Arial Unicode MS" w:hAnsi="Times New Roman" w:cs="Times New Roman"/>
          <w:w w:val="95"/>
        </w:rPr>
        <w:t xml:space="preserve">dilmektedir </w:t>
      </w:r>
      <w:r w:rsidR="000020AC">
        <w:rPr>
          <w:rFonts w:ascii="Times New Roman" w:eastAsia="Arial Unicode MS" w:hAnsi="Times New Roman" w:cs="Times New Roman"/>
          <w:w w:val="95"/>
        </w:rPr>
        <w:t xml:space="preserve">[4]. </w:t>
      </w:r>
    </w:p>
    <w:p w14:paraId="63AC220E" w14:textId="0E936157" w:rsidR="007227AC" w:rsidRPr="00E4254F" w:rsidRDefault="005A3C56" w:rsidP="00E4254F">
      <w:pPr>
        <w:spacing w:after="200" w:line="360" w:lineRule="auto"/>
        <w:ind w:firstLine="720"/>
        <w:jc w:val="both"/>
        <w:rPr>
          <w:rFonts w:ascii="Times New Roman" w:hAnsi="Times New Roman" w:cs="Times New Roman"/>
        </w:rPr>
      </w:pPr>
      <w:r w:rsidRPr="00E4254F">
        <w:rPr>
          <w:rFonts w:ascii="Times New Roman" w:eastAsia="Arial Unicode MS" w:hAnsi="Times New Roman" w:cs="Times New Roman"/>
          <w:w w:val="95"/>
        </w:rPr>
        <w:t xml:space="preserve">Tanı anında </w:t>
      </w:r>
      <w:r w:rsidR="00E4254F" w:rsidRPr="00E4254F">
        <w:rPr>
          <w:rFonts w:ascii="Times New Roman" w:eastAsia="Arial Unicode MS" w:hAnsi="Times New Roman" w:cs="Times New Roman"/>
          <w:w w:val="95"/>
        </w:rPr>
        <w:t>anemi,</w:t>
      </w:r>
      <w:r w:rsidRPr="00E4254F">
        <w:rPr>
          <w:rFonts w:ascii="Times New Roman" w:hAnsi="Times New Roman" w:cs="Times New Roman"/>
        </w:rPr>
        <w:t xml:space="preserve"> </w:t>
      </w:r>
      <w:proofErr w:type="spellStart"/>
      <w:r w:rsidRPr="00E4254F">
        <w:rPr>
          <w:rFonts w:ascii="Times New Roman" w:hAnsi="Times New Roman" w:cs="Times New Roman"/>
        </w:rPr>
        <w:t>lökositoz</w:t>
      </w:r>
      <w:proofErr w:type="spellEnd"/>
      <w:r w:rsidRPr="00E4254F">
        <w:rPr>
          <w:rFonts w:ascii="Times New Roman" w:hAnsi="Times New Roman" w:cs="Times New Roman"/>
        </w:rPr>
        <w:t xml:space="preserve">, </w:t>
      </w:r>
      <w:proofErr w:type="spellStart"/>
      <w:r w:rsidRPr="00E4254F">
        <w:rPr>
          <w:rFonts w:ascii="Times New Roman" w:hAnsi="Times New Roman" w:cs="Times New Roman"/>
        </w:rPr>
        <w:t>trombositoz</w:t>
      </w:r>
      <w:proofErr w:type="spellEnd"/>
      <w:r w:rsidRPr="00E4254F">
        <w:rPr>
          <w:rFonts w:ascii="Times New Roman" w:hAnsi="Times New Roman" w:cs="Times New Roman"/>
        </w:rPr>
        <w:t xml:space="preserve">, </w:t>
      </w:r>
      <w:proofErr w:type="spellStart"/>
      <w:r w:rsidRPr="00E4254F">
        <w:rPr>
          <w:rFonts w:ascii="Times New Roman" w:hAnsi="Times New Roman" w:cs="Times New Roman"/>
        </w:rPr>
        <w:t>lök</w:t>
      </w:r>
      <w:r w:rsidR="002F02BB" w:rsidRPr="00E4254F">
        <w:rPr>
          <w:rFonts w:ascii="Times New Roman" w:hAnsi="Times New Roman" w:cs="Times New Roman"/>
        </w:rPr>
        <w:t>openi</w:t>
      </w:r>
      <w:proofErr w:type="spellEnd"/>
      <w:r w:rsidR="002F02BB" w:rsidRPr="00E4254F">
        <w:rPr>
          <w:rFonts w:ascii="Times New Roman" w:hAnsi="Times New Roman" w:cs="Times New Roman"/>
        </w:rPr>
        <w:t xml:space="preserve"> veya</w:t>
      </w:r>
      <w:r w:rsidRPr="00E4254F">
        <w:rPr>
          <w:rFonts w:ascii="Times New Roman" w:hAnsi="Times New Roman" w:cs="Times New Roman"/>
        </w:rPr>
        <w:t xml:space="preserve"> trombositopeni </w:t>
      </w:r>
      <w:r w:rsidR="003F58BA">
        <w:rPr>
          <w:rFonts w:ascii="Times New Roman" w:hAnsi="Times New Roman" w:cs="Times New Roman"/>
        </w:rPr>
        <w:t>tespit edilebilmektedir</w:t>
      </w:r>
      <w:r w:rsidRPr="00E4254F">
        <w:rPr>
          <w:rFonts w:ascii="Times New Roman" w:hAnsi="Times New Roman" w:cs="Times New Roman"/>
        </w:rPr>
        <w:t>.</w:t>
      </w:r>
      <w:r w:rsidR="002F02BB" w:rsidRPr="00E4254F">
        <w:rPr>
          <w:rFonts w:ascii="Times New Roman" w:hAnsi="Times New Roman" w:cs="Times New Roman"/>
        </w:rPr>
        <w:t xml:space="preserve"> </w:t>
      </w:r>
      <w:r w:rsidR="00E4254F" w:rsidRPr="00E4254F">
        <w:rPr>
          <w:rFonts w:ascii="Times New Roman" w:hAnsi="Times New Roman" w:cs="Times New Roman"/>
        </w:rPr>
        <w:t>Biyokimya testler</w:t>
      </w:r>
      <w:r w:rsidR="00905560">
        <w:rPr>
          <w:rFonts w:ascii="Times New Roman" w:hAnsi="Times New Roman" w:cs="Times New Roman"/>
        </w:rPr>
        <w:t>in</w:t>
      </w:r>
      <w:r w:rsidR="00E4254F" w:rsidRPr="00E4254F">
        <w:rPr>
          <w:rFonts w:ascii="Times New Roman" w:hAnsi="Times New Roman" w:cs="Times New Roman"/>
        </w:rPr>
        <w:t>de</w:t>
      </w:r>
      <w:r w:rsidR="009470C9">
        <w:rPr>
          <w:rFonts w:ascii="Times New Roman" w:hAnsi="Times New Roman" w:cs="Times New Roman"/>
        </w:rPr>
        <w:t>n</w:t>
      </w:r>
      <w:r w:rsidR="00E4254F" w:rsidRPr="00E4254F">
        <w:rPr>
          <w:rFonts w:ascii="Times New Roman" w:hAnsi="Times New Roman" w:cs="Times New Roman"/>
        </w:rPr>
        <w:t xml:space="preserve"> </w:t>
      </w:r>
      <w:proofErr w:type="spellStart"/>
      <w:r w:rsidR="00E4254F" w:rsidRPr="00E4254F">
        <w:rPr>
          <w:rFonts w:ascii="Times New Roman" w:hAnsi="Times New Roman" w:cs="Times New Roman"/>
        </w:rPr>
        <w:t>alkalen</w:t>
      </w:r>
      <w:proofErr w:type="spellEnd"/>
      <w:r w:rsidR="00E4254F" w:rsidRPr="00E4254F">
        <w:rPr>
          <w:rFonts w:ascii="Times New Roman" w:hAnsi="Times New Roman" w:cs="Times New Roman"/>
        </w:rPr>
        <w:t xml:space="preserve"> </w:t>
      </w:r>
      <w:proofErr w:type="spellStart"/>
      <w:r w:rsidR="00E4254F" w:rsidRPr="00E4254F">
        <w:rPr>
          <w:rFonts w:ascii="Times New Roman" w:hAnsi="Times New Roman" w:cs="Times New Roman"/>
        </w:rPr>
        <w:t>fosfataz</w:t>
      </w:r>
      <w:proofErr w:type="spellEnd"/>
      <w:r w:rsidR="00E4254F" w:rsidRPr="00E4254F">
        <w:rPr>
          <w:rFonts w:ascii="Times New Roman" w:hAnsi="Times New Roman" w:cs="Times New Roman"/>
        </w:rPr>
        <w:t xml:space="preserve"> (ALP), </w:t>
      </w:r>
      <w:proofErr w:type="spellStart"/>
      <w:r w:rsidR="00E4254F" w:rsidRPr="00E4254F">
        <w:rPr>
          <w:rFonts w:ascii="Times New Roman" w:hAnsi="Times New Roman" w:cs="Times New Roman"/>
        </w:rPr>
        <w:t>laktat</w:t>
      </w:r>
      <w:proofErr w:type="spellEnd"/>
      <w:r w:rsidR="00E4254F" w:rsidRPr="00E4254F">
        <w:rPr>
          <w:rFonts w:ascii="Times New Roman" w:hAnsi="Times New Roman" w:cs="Times New Roman"/>
        </w:rPr>
        <w:t xml:space="preserve"> </w:t>
      </w:r>
      <w:proofErr w:type="spellStart"/>
      <w:r w:rsidR="00E4254F" w:rsidRPr="00E4254F">
        <w:rPr>
          <w:rFonts w:ascii="Times New Roman" w:hAnsi="Times New Roman" w:cs="Times New Roman"/>
        </w:rPr>
        <w:t>dehidrogenaz</w:t>
      </w:r>
      <w:proofErr w:type="spellEnd"/>
      <w:r w:rsidR="00E4254F" w:rsidRPr="00E4254F">
        <w:rPr>
          <w:rFonts w:ascii="Times New Roman" w:hAnsi="Times New Roman" w:cs="Times New Roman"/>
        </w:rPr>
        <w:t xml:space="preserve"> (LDH), ürik asit, B12 düzeylerinde yükseklik gözlenebilmektedir.</w:t>
      </w:r>
      <w:r w:rsidR="00E4254F">
        <w:rPr>
          <w:rFonts w:ascii="Times New Roman" w:hAnsi="Times New Roman" w:cs="Times New Roman"/>
        </w:rPr>
        <w:t xml:space="preserve"> </w:t>
      </w:r>
      <w:r w:rsidRPr="00E4254F">
        <w:rPr>
          <w:rFonts w:ascii="Times New Roman" w:hAnsi="Times New Roman" w:cs="Times New Roman"/>
        </w:rPr>
        <w:t xml:space="preserve">Periferik yayma bulguları </w:t>
      </w:r>
      <w:proofErr w:type="spellStart"/>
      <w:r w:rsidRPr="00E4254F">
        <w:rPr>
          <w:rFonts w:ascii="Times New Roman" w:hAnsi="Times New Roman" w:cs="Times New Roman"/>
        </w:rPr>
        <w:t>anizositoz</w:t>
      </w:r>
      <w:proofErr w:type="spellEnd"/>
      <w:r w:rsidRPr="00E4254F">
        <w:rPr>
          <w:rFonts w:ascii="Times New Roman" w:hAnsi="Times New Roman" w:cs="Times New Roman"/>
        </w:rPr>
        <w:t xml:space="preserve">, </w:t>
      </w:r>
      <w:proofErr w:type="spellStart"/>
      <w:r w:rsidRPr="00E4254F">
        <w:rPr>
          <w:rFonts w:ascii="Times New Roman" w:hAnsi="Times New Roman" w:cs="Times New Roman"/>
        </w:rPr>
        <w:t>poikilositoz</w:t>
      </w:r>
      <w:proofErr w:type="spellEnd"/>
      <w:r w:rsidRPr="00E4254F">
        <w:rPr>
          <w:rFonts w:ascii="Times New Roman" w:hAnsi="Times New Roman" w:cs="Times New Roman"/>
        </w:rPr>
        <w:t xml:space="preserve">, </w:t>
      </w:r>
      <w:proofErr w:type="spellStart"/>
      <w:r w:rsidRPr="00E4254F">
        <w:rPr>
          <w:rFonts w:ascii="Times New Roman" w:hAnsi="Times New Roman" w:cs="Times New Roman"/>
        </w:rPr>
        <w:t>polikromazi</w:t>
      </w:r>
      <w:proofErr w:type="spellEnd"/>
      <w:r w:rsidRPr="00E4254F">
        <w:rPr>
          <w:rFonts w:ascii="Times New Roman" w:hAnsi="Times New Roman" w:cs="Times New Roman"/>
        </w:rPr>
        <w:t xml:space="preserve">, gözyaşı hücreleri, çekirdekli eritrositler, genç </w:t>
      </w:r>
      <w:proofErr w:type="spellStart"/>
      <w:r w:rsidRPr="00E4254F">
        <w:rPr>
          <w:rFonts w:ascii="Times New Roman" w:hAnsi="Times New Roman" w:cs="Times New Roman"/>
        </w:rPr>
        <w:t>miyeloid</w:t>
      </w:r>
      <w:proofErr w:type="spellEnd"/>
      <w:r w:rsidRPr="00E4254F">
        <w:rPr>
          <w:rFonts w:ascii="Times New Roman" w:hAnsi="Times New Roman" w:cs="Times New Roman"/>
        </w:rPr>
        <w:t xml:space="preserve"> hücreleri içeren </w:t>
      </w:r>
      <w:proofErr w:type="spellStart"/>
      <w:r w:rsidRPr="00E4254F">
        <w:rPr>
          <w:rFonts w:ascii="Times New Roman" w:hAnsi="Times New Roman" w:cs="Times New Roman"/>
        </w:rPr>
        <w:t>lökoeritroblastik</w:t>
      </w:r>
      <w:proofErr w:type="spellEnd"/>
      <w:r w:rsidRPr="00E4254F">
        <w:rPr>
          <w:rFonts w:ascii="Times New Roman" w:hAnsi="Times New Roman" w:cs="Times New Roman"/>
        </w:rPr>
        <w:t xml:space="preserve"> kan tablosu şeklindedir.  Kemik iliği </w:t>
      </w:r>
      <w:proofErr w:type="spellStart"/>
      <w:r w:rsidRPr="00E4254F">
        <w:rPr>
          <w:rFonts w:ascii="Times New Roman" w:hAnsi="Times New Roman" w:cs="Times New Roman"/>
        </w:rPr>
        <w:t>aspirasyonu</w:t>
      </w:r>
      <w:proofErr w:type="spellEnd"/>
      <w:r w:rsidRPr="00E4254F">
        <w:rPr>
          <w:rFonts w:ascii="Times New Roman" w:hAnsi="Times New Roman" w:cs="Times New Roman"/>
        </w:rPr>
        <w:t xml:space="preserve"> </w:t>
      </w:r>
      <w:proofErr w:type="spellStart"/>
      <w:r w:rsidRPr="00E4254F">
        <w:rPr>
          <w:rFonts w:ascii="Times New Roman" w:hAnsi="Times New Roman" w:cs="Times New Roman"/>
        </w:rPr>
        <w:t>fibrozise</w:t>
      </w:r>
      <w:proofErr w:type="spellEnd"/>
      <w:r w:rsidRPr="00E4254F">
        <w:rPr>
          <w:rFonts w:ascii="Times New Roman" w:hAnsi="Times New Roman" w:cs="Times New Roman"/>
        </w:rPr>
        <w:t xml:space="preserve"> bağlı </w:t>
      </w:r>
      <w:proofErr w:type="spellStart"/>
      <w:r w:rsidRPr="00E4254F">
        <w:rPr>
          <w:rFonts w:ascii="Times New Roman" w:hAnsi="Times New Roman" w:cs="Times New Roman"/>
        </w:rPr>
        <w:t>drytap</w:t>
      </w:r>
      <w:proofErr w:type="spellEnd"/>
      <w:r w:rsidRPr="00E4254F">
        <w:rPr>
          <w:rFonts w:ascii="Times New Roman" w:hAnsi="Times New Roman" w:cs="Times New Roman"/>
        </w:rPr>
        <w:t xml:space="preserve"> nedeniyle</w:t>
      </w:r>
      <w:r w:rsidR="002F02BB" w:rsidRPr="00E4254F">
        <w:rPr>
          <w:rFonts w:ascii="Times New Roman" w:hAnsi="Times New Roman" w:cs="Times New Roman"/>
        </w:rPr>
        <w:t xml:space="preserve"> zordur</w:t>
      </w:r>
      <w:r w:rsidRPr="00E4254F">
        <w:rPr>
          <w:rFonts w:ascii="Times New Roman" w:hAnsi="Times New Roman" w:cs="Times New Roman"/>
        </w:rPr>
        <w:t xml:space="preserve">. </w:t>
      </w:r>
      <w:r w:rsidR="00E4254F" w:rsidRPr="00E4254F">
        <w:rPr>
          <w:rFonts w:ascii="Times New Roman" w:hAnsi="Times New Roman" w:cs="Times New Roman"/>
        </w:rPr>
        <w:t xml:space="preserve">Kemik iliği </w:t>
      </w:r>
      <w:r w:rsidR="0015325E">
        <w:rPr>
          <w:rFonts w:ascii="Times New Roman" w:hAnsi="Times New Roman" w:cs="Times New Roman"/>
        </w:rPr>
        <w:t xml:space="preserve">biyopsi </w:t>
      </w:r>
      <w:r w:rsidR="00E4254F" w:rsidRPr="00E4254F">
        <w:rPr>
          <w:rFonts w:ascii="Times New Roman" w:hAnsi="Times New Roman" w:cs="Times New Roman"/>
        </w:rPr>
        <w:t xml:space="preserve">incelemesinde </w:t>
      </w:r>
      <w:proofErr w:type="spellStart"/>
      <w:r w:rsidR="00E4254F" w:rsidRPr="00E4254F">
        <w:rPr>
          <w:rFonts w:ascii="Times New Roman" w:hAnsi="Times New Roman" w:cs="Times New Roman"/>
        </w:rPr>
        <w:t>m</w:t>
      </w:r>
      <w:r w:rsidRPr="00E4254F">
        <w:rPr>
          <w:rFonts w:ascii="Times New Roman" w:hAnsi="Times New Roman" w:cs="Times New Roman"/>
        </w:rPr>
        <w:t>egakar</w:t>
      </w:r>
      <w:r w:rsidR="00566A64" w:rsidRPr="00E4254F">
        <w:rPr>
          <w:rFonts w:ascii="Times New Roman" w:hAnsi="Times New Roman" w:cs="Times New Roman"/>
        </w:rPr>
        <w:t>y</w:t>
      </w:r>
      <w:r w:rsidRPr="00E4254F">
        <w:rPr>
          <w:rFonts w:ascii="Times New Roman" w:hAnsi="Times New Roman" w:cs="Times New Roman"/>
        </w:rPr>
        <w:t>ositik</w:t>
      </w:r>
      <w:proofErr w:type="spellEnd"/>
      <w:r w:rsidRPr="00E4254F">
        <w:rPr>
          <w:rFonts w:ascii="Times New Roman" w:hAnsi="Times New Roman" w:cs="Times New Roman"/>
        </w:rPr>
        <w:t xml:space="preserve"> seride </w:t>
      </w:r>
      <w:proofErr w:type="spellStart"/>
      <w:r w:rsidRPr="00E4254F">
        <w:rPr>
          <w:rFonts w:ascii="Times New Roman" w:hAnsi="Times New Roman" w:cs="Times New Roman"/>
        </w:rPr>
        <w:t>proliferasyon</w:t>
      </w:r>
      <w:proofErr w:type="spellEnd"/>
      <w:r w:rsidR="002F02BB" w:rsidRPr="00E4254F">
        <w:rPr>
          <w:rFonts w:ascii="Times New Roman" w:hAnsi="Times New Roman" w:cs="Times New Roman"/>
        </w:rPr>
        <w:t xml:space="preserve">, </w:t>
      </w:r>
      <w:r w:rsidR="003F58BA" w:rsidRPr="00E4254F">
        <w:rPr>
          <w:rFonts w:ascii="Times New Roman" w:hAnsi="Times New Roman" w:cs="Times New Roman"/>
        </w:rPr>
        <w:t>kümeleşme</w:t>
      </w:r>
      <w:r w:rsidR="003F58BA">
        <w:rPr>
          <w:rFonts w:ascii="Times New Roman" w:hAnsi="Times New Roman" w:cs="Times New Roman"/>
        </w:rPr>
        <w:t>,</w:t>
      </w:r>
      <w:r w:rsidR="003F58BA" w:rsidRPr="00E4254F">
        <w:rPr>
          <w:rFonts w:ascii="Times New Roman" w:hAnsi="Times New Roman" w:cs="Times New Roman"/>
        </w:rPr>
        <w:t xml:space="preserve"> </w:t>
      </w:r>
      <w:r w:rsidRPr="00E4254F">
        <w:rPr>
          <w:rFonts w:ascii="Times New Roman" w:hAnsi="Times New Roman" w:cs="Times New Roman"/>
        </w:rPr>
        <w:t xml:space="preserve">mikro ve </w:t>
      </w:r>
      <w:proofErr w:type="spellStart"/>
      <w:r w:rsidRPr="00E4254F">
        <w:rPr>
          <w:rFonts w:ascii="Times New Roman" w:hAnsi="Times New Roman" w:cs="Times New Roman"/>
        </w:rPr>
        <w:t>makromega</w:t>
      </w:r>
      <w:r w:rsidR="00766C87" w:rsidRPr="00E4254F">
        <w:rPr>
          <w:rFonts w:ascii="Times New Roman" w:hAnsi="Times New Roman" w:cs="Times New Roman"/>
        </w:rPr>
        <w:t>karyositler</w:t>
      </w:r>
      <w:proofErr w:type="spellEnd"/>
      <w:r w:rsidR="00766C87" w:rsidRPr="00E4254F">
        <w:rPr>
          <w:rFonts w:ascii="Times New Roman" w:hAnsi="Times New Roman" w:cs="Times New Roman"/>
        </w:rPr>
        <w:t xml:space="preserve">, </w:t>
      </w:r>
      <w:proofErr w:type="spellStart"/>
      <w:r w:rsidRPr="00E4254F">
        <w:rPr>
          <w:rFonts w:ascii="Times New Roman" w:hAnsi="Times New Roman" w:cs="Times New Roman"/>
        </w:rPr>
        <w:t>endosteal</w:t>
      </w:r>
      <w:proofErr w:type="spellEnd"/>
      <w:r w:rsidRPr="00E4254F">
        <w:rPr>
          <w:rFonts w:ascii="Times New Roman" w:hAnsi="Times New Roman" w:cs="Times New Roman"/>
        </w:rPr>
        <w:t xml:space="preserve"> yerleşim, hücresel </w:t>
      </w:r>
      <w:proofErr w:type="spellStart"/>
      <w:r w:rsidRPr="00E4254F">
        <w:rPr>
          <w:rFonts w:ascii="Times New Roman" w:hAnsi="Times New Roman" w:cs="Times New Roman"/>
        </w:rPr>
        <w:t>atipi</w:t>
      </w:r>
      <w:proofErr w:type="spellEnd"/>
      <w:r w:rsidRPr="00E4254F">
        <w:rPr>
          <w:rFonts w:ascii="Times New Roman" w:hAnsi="Times New Roman" w:cs="Times New Roman"/>
        </w:rPr>
        <w:t>, anormal nükleer katlanma ve nükleer/</w:t>
      </w:r>
      <w:proofErr w:type="spellStart"/>
      <w:r w:rsidRPr="00E4254F">
        <w:rPr>
          <w:rFonts w:ascii="Times New Roman" w:hAnsi="Times New Roman" w:cs="Times New Roman"/>
        </w:rPr>
        <w:t>sitoplazmik</w:t>
      </w:r>
      <w:proofErr w:type="spellEnd"/>
      <w:r w:rsidRPr="00E4254F">
        <w:rPr>
          <w:rFonts w:ascii="Times New Roman" w:hAnsi="Times New Roman" w:cs="Times New Roman"/>
        </w:rPr>
        <w:t xml:space="preserve"> oran</w:t>
      </w:r>
      <w:r w:rsidR="00E4254F">
        <w:rPr>
          <w:rFonts w:ascii="Times New Roman" w:hAnsi="Times New Roman" w:cs="Times New Roman"/>
        </w:rPr>
        <w:t>,</w:t>
      </w:r>
      <w:r w:rsidRPr="00E4254F">
        <w:rPr>
          <w:rFonts w:ascii="Times New Roman" w:hAnsi="Times New Roman" w:cs="Times New Roman"/>
        </w:rPr>
        <w:t xml:space="preserve"> </w:t>
      </w:r>
      <w:proofErr w:type="spellStart"/>
      <w:r w:rsidRPr="00E4254F">
        <w:rPr>
          <w:rFonts w:ascii="Times New Roman" w:hAnsi="Times New Roman" w:cs="Times New Roman"/>
        </w:rPr>
        <w:t>hiperkromatik</w:t>
      </w:r>
      <w:proofErr w:type="spellEnd"/>
      <w:r w:rsidRPr="00E4254F">
        <w:rPr>
          <w:rFonts w:ascii="Times New Roman" w:hAnsi="Times New Roman" w:cs="Times New Roman"/>
        </w:rPr>
        <w:t xml:space="preserve"> çekirdek, </w:t>
      </w:r>
      <w:proofErr w:type="spellStart"/>
      <w:r w:rsidR="002F02BB" w:rsidRPr="00E4254F">
        <w:rPr>
          <w:rFonts w:ascii="Times New Roman" w:hAnsi="Times New Roman" w:cs="Times New Roman"/>
        </w:rPr>
        <w:t>granülositik</w:t>
      </w:r>
      <w:proofErr w:type="spellEnd"/>
      <w:r w:rsidR="002F02BB" w:rsidRPr="00E4254F">
        <w:rPr>
          <w:rFonts w:ascii="Times New Roman" w:hAnsi="Times New Roman" w:cs="Times New Roman"/>
        </w:rPr>
        <w:t xml:space="preserve"> seride </w:t>
      </w:r>
      <w:proofErr w:type="spellStart"/>
      <w:r w:rsidR="002F02BB" w:rsidRPr="00E4254F">
        <w:rPr>
          <w:rFonts w:ascii="Times New Roman" w:hAnsi="Times New Roman" w:cs="Times New Roman"/>
        </w:rPr>
        <w:t>proliferasyon</w:t>
      </w:r>
      <w:proofErr w:type="spellEnd"/>
      <w:r w:rsidR="002F02BB" w:rsidRPr="00E4254F">
        <w:rPr>
          <w:rFonts w:ascii="Times New Roman" w:hAnsi="Times New Roman" w:cs="Times New Roman"/>
        </w:rPr>
        <w:t xml:space="preserve"> ve</w:t>
      </w:r>
      <w:r w:rsidR="00334602">
        <w:rPr>
          <w:rFonts w:ascii="Times New Roman" w:hAnsi="Times New Roman" w:cs="Times New Roman"/>
        </w:rPr>
        <w:t xml:space="preserve"> </w:t>
      </w:r>
      <w:proofErr w:type="spellStart"/>
      <w:r w:rsidRPr="00E4254F">
        <w:rPr>
          <w:rFonts w:ascii="Times New Roman" w:hAnsi="Times New Roman" w:cs="Times New Roman"/>
        </w:rPr>
        <w:t>hiperlobule</w:t>
      </w:r>
      <w:proofErr w:type="spellEnd"/>
      <w:r w:rsidRPr="00E4254F">
        <w:rPr>
          <w:rFonts w:ascii="Times New Roman" w:hAnsi="Times New Roman" w:cs="Times New Roman"/>
        </w:rPr>
        <w:t xml:space="preserve"> nötrofiller dikkat çeken özel</w:t>
      </w:r>
      <w:r w:rsidR="00E55247" w:rsidRPr="00E4254F">
        <w:rPr>
          <w:rFonts w:ascii="Times New Roman" w:hAnsi="Times New Roman" w:cs="Times New Roman"/>
        </w:rPr>
        <w:t>liklerdir. Kemik iliği biyopsisinde</w:t>
      </w:r>
      <w:r w:rsidRPr="00E4254F">
        <w:rPr>
          <w:rFonts w:ascii="Times New Roman" w:hAnsi="Times New Roman" w:cs="Times New Roman"/>
        </w:rPr>
        <w:t xml:space="preserve"> </w:t>
      </w:r>
      <w:proofErr w:type="spellStart"/>
      <w:r w:rsidR="005A38C5" w:rsidRPr="00E4254F">
        <w:rPr>
          <w:rFonts w:ascii="Times New Roman" w:hAnsi="Times New Roman" w:cs="Times New Roman"/>
        </w:rPr>
        <w:lastRenderedPageBreak/>
        <w:t>retikülin</w:t>
      </w:r>
      <w:proofErr w:type="spellEnd"/>
      <w:r w:rsidR="005A38C5" w:rsidRPr="00E4254F">
        <w:rPr>
          <w:rFonts w:ascii="Times New Roman" w:hAnsi="Times New Roman" w:cs="Times New Roman"/>
        </w:rPr>
        <w:t xml:space="preserve"> ve kollajen boyaları ile </w:t>
      </w:r>
      <w:r w:rsidRPr="00E4254F">
        <w:rPr>
          <w:rFonts w:ascii="Times New Roman" w:hAnsi="Times New Roman" w:cs="Times New Roman"/>
        </w:rPr>
        <w:t xml:space="preserve">değişen derecelerde </w:t>
      </w:r>
      <w:proofErr w:type="spellStart"/>
      <w:r w:rsidRPr="00E4254F">
        <w:rPr>
          <w:rFonts w:ascii="Times New Roman" w:hAnsi="Times New Roman" w:cs="Times New Roman"/>
        </w:rPr>
        <w:t>fibrozis</w:t>
      </w:r>
      <w:proofErr w:type="spellEnd"/>
      <w:r w:rsidRPr="00E4254F">
        <w:rPr>
          <w:rFonts w:ascii="Times New Roman" w:hAnsi="Times New Roman" w:cs="Times New Roman"/>
        </w:rPr>
        <w:t xml:space="preserve"> izlenmektedir. Kemik </w:t>
      </w:r>
      <w:proofErr w:type="spellStart"/>
      <w:r w:rsidRPr="00E4254F">
        <w:rPr>
          <w:rFonts w:ascii="Times New Roman" w:hAnsi="Times New Roman" w:cs="Times New Roman"/>
        </w:rPr>
        <w:t>sinüzoidlerinde</w:t>
      </w:r>
      <w:proofErr w:type="spellEnd"/>
      <w:r w:rsidRPr="00E4254F">
        <w:rPr>
          <w:rFonts w:ascii="Times New Roman" w:hAnsi="Times New Roman" w:cs="Times New Roman"/>
        </w:rPr>
        <w:t xml:space="preserve"> genişleme, </w:t>
      </w:r>
      <w:proofErr w:type="spellStart"/>
      <w:r w:rsidRPr="00E4254F">
        <w:rPr>
          <w:rFonts w:ascii="Times New Roman" w:hAnsi="Times New Roman" w:cs="Times New Roman"/>
        </w:rPr>
        <w:t>trabekülada</w:t>
      </w:r>
      <w:proofErr w:type="spellEnd"/>
      <w:r w:rsidRPr="00E4254F">
        <w:rPr>
          <w:rFonts w:ascii="Times New Roman" w:hAnsi="Times New Roman" w:cs="Times New Roman"/>
        </w:rPr>
        <w:t xml:space="preserve"> kalınlaşma ve </w:t>
      </w:r>
      <w:proofErr w:type="spellStart"/>
      <w:r w:rsidRPr="00E4254F">
        <w:rPr>
          <w:rFonts w:ascii="Times New Roman" w:hAnsi="Times New Roman" w:cs="Times New Roman"/>
        </w:rPr>
        <w:t>osteosklero</w:t>
      </w:r>
      <w:r w:rsidR="009470C9">
        <w:rPr>
          <w:rFonts w:ascii="Times New Roman" w:hAnsi="Times New Roman" w:cs="Times New Roman"/>
        </w:rPr>
        <w:t>z</w:t>
      </w:r>
      <w:r w:rsidRPr="00E4254F">
        <w:rPr>
          <w:rFonts w:ascii="Times New Roman" w:hAnsi="Times New Roman" w:cs="Times New Roman"/>
        </w:rPr>
        <w:t>is</w:t>
      </w:r>
      <w:proofErr w:type="spellEnd"/>
      <w:r w:rsidRPr="00E4254F">
        <w:rPr>
          <w:rFonts w:ascii="Times New Roman" w:hAnsi="Times New Roman" w:cs="Times New Roman"/>
        </w:rPr>
        <w:t xml:space="preserve"> </w:t>
      </w:r>
      <w:r w:rsidR="00E4254F" w:rsidRPr="00E4254F">
        <w:rPr>
          <w:rFonts w:ascii="Times New Roman" w:hAnsi="Times New Roman" w:cs="Times New Roman"/>
        </w:rPr>
        <w:t>gözlenebilmektedir</w:t>
      </w:r>
      <w:r w:rsidR="00321B65">
        <w:rPr>
          <w:rFonts w:ascii="Times New Roman" w:hAnsi="Times New Roman" w:cs="Times New Roman"/>
        </w:rPr>
        <w:t xml:space="preserve"> </w:t>
      </w:r>
      <w:r w:rsidR="00960373">
        <w:rPr>
          <w:rFonts w:ascii="Times New Roman" w:hAnsi="Times New Roman" w:cs="Times New Roman"/>
        </w:rPr>
        <w:t>[4-6]</w:t>
      </w:r>
      <w:r w:rsidR="00E4254F" w:rsidRPr="00E4254F">
        <w:rPr>
          <w:rFonts w:ascii="Times New Roman" w:hAnsi="Times New Roman" w:cs="Times New Roman"/>
        </w:rPr>
        <w:t>.</w:t>
      </w:r>
    </w:p>
    <w:p w14:paraId="5CB112EF" w14:textId="2456F3FC" w:rsidR="005A3C56" w:rsidRPr="0091505A" w:rsidRDefault="005A3C56" w:rsidP="0091505A">
      <w:pPr>
        <w:spacing w:after="200" w:line="360" w:lineRule="auto"/>
        <w:jc w:val="both"/>
        <w:rPr>
          <w:rFonts w:ascii="Times New Roman" w:hAnsi="Times New Roman" w:cs="Times New Roman"/>
          <w:color w:val="232323"/>
        </w:rPr>
      </w:pPr>
      <w:r w:rsidRPr="005A3C56">
        <w:rPr>
          <w:rFonts w:ascii="Times New Roman" w:eastAsia="Times" w:hAnsi="Times New Roman" w:cs="Times New Roman"/>
        </w:rPr>
        <w:t>Tanı esnasında yapılacak tetkikler</w:t>
      </w:r>
      <w:r w:rsidR="00430188">
        <w:rPr>
          <w:rFonts w:ascii="Times New Roman" w:eastAsia="Times" w:hAnsi="Times New Roman" w:cs="Times New Roman"/>
        </w:rPr>
        <w:t xml:space="preserve"> [</w:t>
      </w:r>
      <w:r w:rsidR="00960373">
        <w:rPr>
          <w:rFonts w:ascii="Times New Roman" w:eastAsia="Times" w:hAnsi="Times New Roman" w:cs="Times New Roman"/>
        </w:rPr>
        <w:t>7</w:t>
      </w:r>
      <w:r w:rsidR="00430188">
        <w:rPr>
          <w:rFonts w:ascii="Times New Roman" w:eastAsia="Times" w:hAnsi="Times New Roman" w:cs="Times New Roman"/>
        </w:rPr>
        <w:t>]</w:t>
      </w:r>
      <w:r w:rsidR="00E4254F">
        <w:rPr>
          <w:rFonts w:ascii="Times New Roman" w:eastAsia="Times" w:hAnsi="Times New Roman" w:cs="Times New Roman"/>
        </w:rPr>
        <w:t>;</w:t>
      </w:r>
    </w:p>
    <w:p w14:paraId="103032F1" w14:textId="77777777" w:rsidR="005A3C56" w:rsidRPr="005A3C56" w:rsidRDefault="005A3C56" w:rsidP="00E4254F">
      <w:pPr>
        <w:spacing w:line="360" w:lineRule="auto"/>
        <w:jc w:val="both"/>
        <w:rPr>
          <w:rFonts w:ascii="Times New Roman" w:eastAsia="Times" w:hAnsi="Times New Roman" w:cs="Times New Roman"/>
        </w:rPr>
      </w:pPr>
      <w:r w:rsidRPr="005A3C56">
        <w:rPr>
          <w:rFonts w:ascii="Times New Roman" w:eastAsia="Times" w:hAnsi="Times New Roman" w:cs="Times New Roman"/>
          <w:color w:val="000000"/>
        </w:rPr>
        <w:t xml:space="preserve">- Tam kan sayımı </w:t>
      </w:r>
    </w:p>
    <w:p w14:paraId="241F1268" w14:textId="77777777" w:rsidR="005A3C56" w:rsidRPr="005A3C56" w:rsidRDefault="005A3C56" w:rsidP="00E4254F">
      <w:pPr>
        <w:spacing w:line="360" w:lineRule="auto"/>
        <w:jc w:val="both"/>
        <w:rPr>
          <w:rFonts w:ascii="Times New Roman" w:eastAsia="Times" w:hAnsi="Times New Roman" w:cs="Times New Roman"/>
        </w:rPr>
      </w:pPr>
      <w:r w:rsidRPr="005A3C56">
        <w:rPr>
          <w:rFonts w:ascii="Times New Roman" w:eastAsia="Times" w:hAnsi="Times New Roman" w:cs="Times New Roman"/>
          <w:color w:val="000000"/>
        </w:rPr>
        <w:t>- Periferik yayma</w:t>
      </w:r>
    </w:p>
    <w:p w14:paraId="480C20B9" w14:textId="77777777" w:rsidR="00B910FD" w:rsidRDefault="005A3C56" w:rsidP="00B910FD">
      <w:pPr>
        <w:spacing w:line="360" w:lineRule="auto"/>
        <w:jc w:val="both"/>
        <w:rPr>
          <w:rFonts w:ascii="Times New Roman" w:eastAsia="Times" w:hAnsi="Times New Roman" w:cs="Times New Roman"/>
          <w:color w:val="000000"/>
        </w:rPr>
      </w:pPr>
      <w:r w:rsidRPr="005A3C56">
        <w:rPr>
          <w:rFonts w:ascii="Times New Roman" w:eastAsia="Times" w:hAnsi="Times New Roman" w:cs="Times New Roman"/>
          <w:color w:val="000000"/>
        </w:rPr>
        <w:t>- Ürik asit, LDH, karaciğer ve böbrek fonks</w:t>
      </w:r>
      <w:r w:rsidR="003C5965">
        <w:rPr>
          <w:rFonts w:ascii="Times New Roman" w:eastAsia="Times" w:hAnsi="Times New Roman" w:cs="Times New Roman"/>
          <w:color w:val="000000"/>
        </w:rPr>
        <w:t>iyon testleri</w:t>
      </w:r>
    </w:p>
    <w:p w14:paraId="487A33B8" w14:textId="4D5ADB01" w:rsidR="00B910FD" w:rsidRPr="00B910FD" w:rsidRDefault="005A3C56" w:rsidP="00B910FD">
      <w:pPr>
        <w:spacing w:line="360" w:lineRule="auto"/>
        <w:jc w:val="both"/>
        <w:rPr>
          <w:rFonts w:ascii="Times New Roman" w:eastAsia="Times" w:hAnsi="Times New Roman" w:cs="Times New Roman"/>
          <w:color w:val="000000"/>
        </w:rPr>
      </w:pPr>
      <w:r w:rsidRPr="005A3C56">
        <w:rPr>
          <w:rFonts w:ascii="Times New Roman" w:eastAsia="Times" w:hAnsi="Times New Roman" w:cs="Times New Roman"/>
          <w:color w:val="000000"/>
        </w:rPr>
        <w:t xml:space="preserve">- </w:t>
      </w:r>
      <w:r w:rsidRPr="005A38C5">
        <w:rPr>
          <w:rFonts w:ascii="Times New Roman" w:eastAsia="Times" w:hAnsi="Times New Roman" w:cs="Times New Roman"/>
          <w:i/>
          <w:iCs/>
          <w:color w:val="000000"/>
        </w:rPr>
        <w:t>BCR</w:t>
      </w:r>
      <w:r w:rsidR="00865C1B" w:rsidRPr="005A38C5">
        <w:rPr>
          <w:rFonts w:ascii="Times New Roman" w:eastAsia="Times" w:hAnsi="Times New Roman" w:cs="Times New Roman"/>
          <w:i/>
          <w:iCs/>
          <w:color w:val="000000"/>
        </w:rPr>
        <w:t>::</w:t>
      </w:r>
      <w:r w:rsidRPr="005A38C5">
        <w:rPr>
          <w:rFonts w:ascii="Times New Roman" w:eastAsia="Times" w:hAnsi="Times New Roman" w:cs="Times New Roman"/>
          <w:i/>
          <w:iCs/>
          <w:color w:val="000000"/>
        </w:rPr>
        <w:t>ABL</w:t>
      </w:r>
      <w:r w:rsidR="00865C1B" w:rsidRPr="005A38C5">
        <w:rPr>
          <w:rFonts w:ascii="Times New Roman" w:eastAsia="Times" w:hAnsi="Times New Roman" w:cs="Times New Roman"/>
          <w:i/>
          <w:iCs/>
          <w:color w:val="000000"/>
        </w:rPr>
        <w:t>1</w:t>
      </w:r>
      <w:r w:rsidRPr="005A3C56">
        <w:rPr>
          <w:rFonts w:ascii="Times New Roman" w:eastAsia="Times" w:hAnsi="Times New Roman" w:cs="Times New Roman"/>
          <w:color w:val="000000"/>
        </w:rPr>
        <w:t xml:space="preserve"> (periferik kan veya kemik iliğinden </w:t>
      </w:r>
      <w:r w:rsidR="001378F4">
        <w:rPr>
          <w:rFonts w:ascii="Times New Roman" w:eastAsia="Times" w:hAnsi="Times New Roman" w:cs="Times New Roman"/>
          <w:color w:val="000000"/>
        </w:rPr>
        <w:t>f</w:t>
      </w:r>
      <w:r w:rsidR="001378F4" w:rsidRPr="001378F4">
        <w:rPr>
          <w:rFonts w:ascii="Times New Roman" w:hAnsi="Times New Roman" w:cs="Times New Roman"/>
          <w:color w:val="202124"/>
          <w:shd w:val="clear" w:color="auto" w:fill="FFFFFF"/>
        </w:rPr>
        <w:t>loresan in situ hibridizasyon</w:t>
      </w:r>
      <w:r w:rsidR="001378F4">
        <w:rPr>
          <w:rFonts w:ascii="Times New Roman" w:hAnsi="Times New Roman" w:cs="Times New Roman"/>
          <w:color w:val="202124"/>
          <w:shd w:val="clear" w:color="auto" w:fill="FFFFFF"/>
        </w:rPr>
        <w:t xml:space="preserve"> [</w:t>
      </w:r>
      <w:r w:rsidRPr="005A3C56">
        <w:rPr>
          <w:rFonts w:ascii="Times New Roman" w:eastAsia="Times" w:hAnsi="Times New Roman" w:cs="Times New Roman"/>
          <w:color w:val="000000"/>
        </w:rPr>
        <w:t>FISH</w:t>
      </w:r>
      <w:r w:rsidR="001378F4">
        <w:rPr>
          <w:rFonts w:ascii="Times New Roman" w:eastAsia="Times" w:hAnsi="Times New Roman" w:cs="Times New Roman"/>
          <w:color w:val="000000"/>
        </w:rPr>
        <w:t>]</w:t>
      </w:r>
      <w:r w:rsidRPr="005A3C56">
        <w:rPr>
          <w:rFonts w:ascii="Times New Roman" w:eastAsia="Times" w:hAnsi="Times New Roman" w:cs="Times New Roman"/>
          <w:color w:val="000000"/>
        </w:rPr>
        <w:t xml:space="preserve"> </w:t>
      </w:r>
      <w:r w:rsidR="009A01A8" w:rsidRPr="005A3C56">
        <w:rPr>
          <w:rFonts w:ascii="Times New Roman" w:eastAsia="Times" w:hAnsi="Times New Roman" w:cs="Times New Roman"/>
          <w:color w:val="000000"/>
        </w:rPr>
        <w:t>t(</w:t>
      </w:r>
      <w:r w:rsidRPr="005A3C56">
        <w:rPr>
          <w:rFonts w:ascii="Times New Roman" w:eastAsia="Times" w:hAnsi="Times New Roman" w:cs="Times New Roman"/>
          <w:color w:val="000000"/>
        </w:rPr>
        <w:t xml:space="preserve">9;22) ve/veya </w:t>
      </w:r>
      <w:r w:rsidR="00B910FD" w:rsidRPr="00B910FD">
        <w:rPr>
          <w:rFonts w:ascii="Times New Roman" w:hAnsi="Times New Roman" w:cs="Times New Roman"/>
        </w:rPr>
        <w:fldChar w:fldCharType="begin"/>
      </w:r>
      <w:r w:rsidR="00B910FD" w:rsidRPr="00B910FD">
        <w:rPr>
          <w:rFonts w:ascii="Times New Roman" w:hAnsi="Times New Roman" w:cs="Times New Roman"/>
        </w:rPr>
        <w:instrText>HYPERLINK "https://dergipark.org.tr/tr/download/article-file/25451"</w:instrText>
      </w:r>
      <w:r w:rsidR="00B910FD" w:rsidRPr="00B910FD">
        <w:rPr>
          <w:rFonts w:ascii="Times New Roman" w:hAnsi="Times New Roman" w:cs="Times New Roman"/>
        </w:rPr>
      </w:r>
      <w:r w:rsidR="00B910FD" w:rsidRPr="00B910FD">
        <w:rPr>
          <w:rFonts w:ascii="Times New Roman" w:hAnsi="Times New Roman" w:cs="Times New Roman"/>
        </w:rPr>
        <w:fldChar w:fldCharType="separate"/>
      </w:r>
      <w:proofErr w:type="spellStart"/>
      <w:r w:rsidR="00B910FD">
        <w:rPr>
          <w:rFonts w:ascii="Times New Roman" w:hAnsi="Times New Roman" w:cs="Times New Roman"/>
          <w:shd w:val="clear" w:color="auto" w:fill="FFFFFF"/>
        </w:rPr>
        <w:t>r</w:t>
      </w:r>
      <w:r w:rsidR="00B910FD" w:rsidRPr="00B910FD">
        <w:rPr>
          <w:rFonts w:ascii="Times New Roman" w:hAnsi="Times New Roman" w:cs="Times New Roman"/>
          <w:shd w:val="clear" w:color="auto" w:fill="FFFFFF"/>
        </w:rPr>
        <w:t>evers-</w:t>
      </w:r>
      <w:r w:rsidR="00B910FD">
        <w:rPr>
          <w:rFonts w:ascii="Times New Roman" w:hAnsi="Times New Roman" w:cs="Times New Roman"/>
          <w:shd w:val="clear" w:color="auto" w:fill="FFFFFF"/>
        </w:rPr>
        <w:t>t</w:t>
      </w:r>
      <w:r w:rsidR="00B910FD" w:rsidRPr="00B910FD">
        <w:rPr>
          <w:rFonts w:ascii="Times New Roman" w:hAnsi="Times New Roman" w:cs="Times New Roman"/>
          <w:shd w:val="clear" w:color="auto" w:fill="FFFFFF"/>
        </w:rPr>
        <w:t>ranskriptaz</w:t>
      </w:r>
      <w:proofErr w:type="spellEnd"/>
      <w:r w:rsidR="00B910FD" w:rsidRPr="00B91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910FD">
        <w:rPr>
          <w:rFonts w:ascii="Times New Roman" w:hAnsi="Times New Roman" w:cs="Times New Roman"/>
          <w:shd w:val="clear" w:color="auto" w:fill="FFFFFF"/>
        </w:rPr>
        <w:t>p</w:t>
      </w:r>
      <w:r w:rsidR="00B910FD" w:rsidRPr="00B910FD">
        <w:rPr>
          <w:rFonts w:ascii="Times New Roman" w:hAnsi="Times New Roman" w:cs="Times New Roman"/>
          <w:shd w:val="clear" w:color="auto" w:fill="FFFFFF"/>
        </w:rPr>
        <w:t>olimeraz</w:t>
      </w:r>
      <w:proofErr w:type="spellEnd"/>
      <w:r w:rsidR="00B910FD" w:rsidRPr="00B910FD">
        <w:rPr>
          <w:rFonts w:ascii="Times New Roman" w:hAnsi="Times New Roman" w:cs="Times New Roman"/>
          <w:shd w:val="clear" w:color="auto" w:fill="FFFFFF"/>
        </w:rPr>
        <w:t xml:space="preserve"> </w:t>
      </w:r>
      <w:r w:rsidR="00B910FD">
        <w:rPr>
          <w:rFonts w:ascii="Times New Roman" w:hAnsi="Times New Roman" w:cs="Times New Roman"/>
          <w:shd w:val="clear" w:color="auto" w:fill="FFFFFF"/>
        </w:rPr>
        <w:t>z</w:t>
      </w:r>
      <w:r w:rsidR="00B910FD" w:rsidRPr="00B910FD">
        <w:rPr>
          <w:rFonts w:ascii="Times New Roman" w:hAnsi="Times New Roman" w:cs="Times New Roman"/>
          <w:shd w:val="clear" w:color="auto" w:fill="FFFFFF"/>
        </w:rPr>
        <w:t xml:space="preserve">incir </w:t>
      </w:r>
      <w:r w:rsidR="00B910FD">
        <w:rPr>
          <w:rFonts w:ascii="Times New Roman" w:hAnsi="Times New Roman" w:cs="Times New Roman"/>
          <w:shd w:val="clear" w:color="auto" w:fill="FFFFFF"/>
        </w:rPr>
        <w:t>r</w:t>
      </w:r>
      <w:r w:rsidR="00B910FD" w:rsidRPr="00B910FD">
        <w:rPr>
          <w:rFonts w:ascii="Times New Roman" w:hAnsi="Times New Roman" w:cs="Times New Roman"/>
          <w:shd w:val="clear" w:color="auto" w:fill="FFFFFF"/>
        </w:rPr>
        <w:t>eaksiyonu </w:t>
      </w:r>
      <w:r w:rsidR="00B910FD">
        <w:rPr>
          <w:rFonts w:ascii="Times New Roman" w:hAnsi="Times New Roman" w:cs="Times New Roman"/>
          <w:shd w:val="clear" w:color="auto" w:fill="FFFFFF"/>
        </w:rPr>
        <w:t>[RT-PCR] ile)</w:t>
      </w:r>
    </w:p>
    <w:p w14:paraId="7EAC59FF" w14:textId="4F236C18" w:rsidR="005A3C56" w:rsidRPr="00B910FD" w:rsidRDefault="00B910FD" w:rsidP="00B910FD">
      <w:pPr>
        <w:spacing w:line="360" w:lineRule="auto"/>
        <w:jc w:val="both"/>
        <w:rPr>
          <w:rFonts w:ascii="Times New Roman" w:eastAsia="Times" w:hAnsi="Times New Roman" w:cs="Times New Roman"/>
          <w:color w:val="000000"/>
        </w:rPr>
      </w:pPr>
      <w:r w:rsidRPr="00B910FD">
        <w:rPr>
          <w:rFonts w:ascii="Times New Roman" w:hAnsi="Times New Roman" w:cs="Times New Roman"/>
        </w:rPr>
        <w:fldChar w:fldCharType="end"/>
      </w:r>
      <w:r w:rsidR="005A3C56" w:rsidRPr="005A3C56">
        <w:rPr>
          <w:rFonts w:ascii="Times New Roman" w:eastAsia="Times" w:hAnsi="Times New Roman" w:cs="Times New Roman"/>
          <w:color w:val="000000"/>
        </w:rPr>
        <w:t>- Moleküler testler</w:t>
      </w:r>
      <w:r w:rsidR="00E4254F">
        <w:rPr>
          <w:rFonts w:ascii="Times New Roman" w:eastAsia="Times" w:hAnsi="Times New Roman" w:cs="Times New Roman"/>
          <w:color w:val="000000"/>
        </w:rPr>
        <w:t xml:space="preserve"> (</w:t>
      </w:r>
      <w:r w:rsidR="00E4254F" w:rsidRPr="005A3C56">
        <w:rPr>
          <w:rFonts w:ascii="Times New Roman" w:eastAsia="Times" w:hAnsi="Times New Roman" w:cs="Times New Roman"/>
        </w:rPr>
        <w:t>periferik kan veya kemik iliğinden</w:t>
      </w:r>
      <w:r w:rsidR="00E4254F" w:rsidRPr="005A3C56">
        <w:rPr>
          <w:rFonts w:ascii="Times New Roman" w:eastAsia="Times" w:hAnsi="Times New Roman" w:cs="Times New Roman"/>
          <w:color w:val="000000"/>
        </w:rPr>
        <w:t xml:space="preserve"> </w:t>
      </w:r>
      <w:r w:rsidR="005A3C56" w:rsidRPr="005A38C5">
        <w:rPr>
          <w:rFonts w:ascii="Times New Roman" w:eastAsia="Times" w:hAnsi="Times New Roman" w:cs="Times New Roman"/>
          <w:i/>
          <w:iCs/>
          <w:color w:val="000000"/>
        </w:rPr>
        <w:t>JAK2</w:t>
      </w:r>
      <w:r w:rsidR="005A3C56" w:rsidRPr="005A3C56">
        <w:rPr>
          <w:rFonts w:ascii="Times New Roman" w:eastAsia="Times" w:hAnsi="Times New Roman" w:cs="Times New Roman"/>
          <w:color w:val="000000"/>
        </w:rPr>
        <w:t>V617F mutasyonu, eğer</w:t>
      </w:r>
      <w:r w:rsidR="005A3C56" w:rsidRPr="005A3C56">
        <w:rPr>
          <w:rFonts w:ascii="Times New Roman" w:eastAsia="Times" w:hAnsi="Times New Roman" w:cs="Times New Roman"/>
        </w:rPr>
        <w:t xml:space="preserve"> </w:t>
      </w:r>
      <w:r w:rsidR="005A3C56" w:rsidRPr="005A3C56">
        <w:rPr>
          <w:rFonts w:ascii="Times New Roman" w:eastAsia="Times" w:hAnsi="Times New Roman" w:cs="Times New Roman"/>
          <w:color w:val="000000"/>
        </w:rPr>
        <w:t xml:space="preserve">negatifse </w:t>
      </w:r>
      <w:r w:rsidR="005A3C56" w:rsidRPr="005A38C5">
        <w:rPr>
          <w:rFonts w:ascii="Times New Roman" w:eastAsia="Times" w:hAnsi="Times New Roman" w:cs="Times New Roman"/>
          <w:i/>
          <w:iCs/>
          <w:color w:val="000000"/>
        </w:rPr>
        <w:t>CALR</w:t>
      </w:r>
      <w:r w:rsidR="005A3C56" w:rsidRPr="005A3C56">
        <w:rPr>
          <w:rFonts w:ascii="Times New Roman" w:eastAsia="Times" w:hAnsi="Times New Roman" w:cs="Times New Roman"/>
          <w:color w:val="000000"/>
        </w:rPr>
        <w:t xml:space="preserve"> ve </w:t>
      </w:r>
      <w:r w:rsidR="005A3C56" w:rsidRPr="005A38C5">
        <w:rPr>
          <w:rFonts w:ascii="Times New Roman" w:eastAsia="Times" w:hAnsi="Times New Roman" w:cs="Times New Roman"/>
          <w:i/>
          <w:iCs/>
          <w:color w:val="000000"/>
        </w:rPr>
        <w:t>MPL</w:t>
      </w:r>
      <w:r w:rsidR="005A3C56" w:rsidRPr="005A3C56">
        <w:rPr>
          <w:rFonts w:ascii="Times New Roman" w:eastAsia="Times" w:hAnsi="Times New Roman" w:cs="Times New Roman"/>
          <w:color w:val="000000"/>
        </w:rPr>
        <w:t xml:space="preserve"> mutasyonları</w:t>
      </w:r>
      <w:r w:rsidR="005A3C56" w:rsidRPr="005A3C56">
        <w:rPr>
          <w:rFonts w:ascii="Times New Roman" w:eastAsia="Times" w:hAnsi="Times New Roman" w:cs="Times New Roman"/>
        </w:rPr>
        <w:t xml:space="preserve">) </w:t>
      </w:r>
    </w:p>
    <w:p w14:paraId="35058B8A" w14:textId="77777777" w:rsidR="005A3C56" w:rsidRPr="005A3C56" w:rsidRDefault="005A3C56" w:rsidP="00E425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" w:hAnsi="Times New Roman" w:cs="Times New Roman"/>
          <w:color w:val="000000"/>
        </w:rPr>
      </w:pPr>
      <w:r w:rsidRPr="005A3C56">
        <w:rPr>
          <w:rFonts w:ascii="Times New Roman" w:eastAsia="Times" w:hAnsi="Times New Roman" w:cs="Times New Roman"/>
          <w:color w:val="000000"/>
        </w:rPr>
        <w:t xml:space="preserve">- Kemik iliği </w:t>
      </w:r>
      <w:proofErr w:type="spellStart"/>
      <w:r w:rsidRPr="005A3C56">
        <w:rPr>
          <w:rFonts w:ascii="Times New Roman" w:eastAsia="Times" w:hAnsi="Times New Roman" w:cs="Times New Roman"/>
          <w:color w:val="000000"/>
        </w:rPr>
        <w:t>aspirasyon</w:t>
      </w:r>
      <w:proofErr w:type="spellEnd"/>
      <w:r w:rsidRPr="005A3C56">
        <w:rPr>
          <w:rFonts w:ascii="Times New Roman" w:eastAsia="Times" w:hAnsi="Times New Roman" w:cs="Times New Roman"/>
          <w:color w:val="000000"/>
        </w:rPr>
        <w:t xml:space="preserve"> ve biyopsisi (morfoloji, demir, </w:t>
      </w:r>
      <w:proofErr w:type="spellStart"/>
      <w:r w:rsidRPr="005A3C56">
        <w:rPr>
          <w:rFonts w:ascii="Times New Roman" w:eastAsia="Times" w:hAnsi="Times New Roman" w:cs="Times New Roman"/>
          <w:color w:val="000000"/>
        </w:rPr>
        <w:t>trikrom</w:t>
      </w:r>
      <w:proofErr w:type="spellEnd"/>
      <w:r w:rsidRPr="005A3C56">
        <w:rPr>
          <w:rFonts w:ascii="Times New Roman" w:eastAsia="Times" w:hAnsi="Times New Roman" w:cs="Times New Roman"/>
          <w:color w:val="000000"/>
        </w:rPr>
        <w:t xml:space="preserve"> ve </w:t>
      </w:r>
      <w:proofErr w:type="spellStart"/>
      <w:r w:rsidRPr="005A3C56">
        <w:rPr>
          <w:rFonts w:ascii="Times New Roman" w:eastAsia="Times" w:hAnsi="Times New Roman" w:cs="Times New Roman"/>
          <w:color w:val="000000"/>
        </w:rPr>
        <w:t>retikülin</w:t>
      </w:r>
      <w:proofErr w:type="spellEnd"/>
      <w:r w:rsidRPr="005A3C56">
        <w:rPr>
          <w:rFonts w:ascii="Times New Roman" w:eastAsia="Times" w:hAnsi="Times New Roman" w:cs="Times New Roman"/>
          <w:color w:val="000000"/>
        </w:rPr>
        <w:t xml:space="preserve"> boyası)</w:t>
      </w:r>
    </w:p>
    <w:p w14:paraId="30C7095F" w14:textId="77777777" w:rsidR="005A3C56" w:rsidRPr="005A3C56" w:rsidRDefault="005A3C56" w:rsidP="00E425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" w:hAnsi="Times New Roman" w:cs="Times New Roman"/>
        </w:rPr>
      </w:pPr>
      <w:r w:rsidRPr="005A3C56">
        <w:rPr>
          <w:rFonts w:ascii="Times New Roman" w:eastAsia="Times" w:hAnsi="Times New Roman" w:cs="Times New Roman"/>
          <w:color w:val="000000"/>
        </w:rPr>
        <w:t xml:space="preserve">- Kemik iliği konvansiyonel </w:t>
      </w:r>
      <w:proofErr w:type="spellStart"/>
      <w:r w:rsidRPr="005A3C56">
        <w:rPr>
          <w:rFonts w:ascii="Times New Roman" w:eastAsia="Times" w:hAnsi="Times New Roman" w:cs="Times New Roman"/>
          <w:color w:val="000000"/>
        </w:rPr>
        <w:t>sitogenetik</w:t>
      </w:r>
      <w:proofErr w:type="spellEnd"/>
      <w:r w:rsidRPr="005A3C56">
        <w:rPr>
          <w:rFonts w:ascii="Times New Roman" w:eastAsia="Times" w:hAnsi="Times New Roman" w:cs="Times New Roman"/>
          <w:color w:val="000000"/>
        </w:rPr>
        <w:t xml:space="preserve"> (alınamazsa periferik kan</w:t>
      </w:r>
      <w:r w:rsidR="00E37264">
        <w:rPr>
          <w:rFonts w:ascii="Times New Roman" w:eastAsia="Times" w:hAnsi="Times New Roman" w:cs="Times New Roman"/>
        </w:rPr>
        <w:t xml:space="preserve">) </w:t>
      </w:r>
      <w:r w:rsidRPr="005A3C56">
        <w:rPr>
          <w:rFonts w:ascii="Times New Roman" w:eastAsia="Times" w:hAnsi="Times New Roman" w:cs="Times New Roman"/>
        </w:rPr>
        <w:t xml:space="preserve"> </w:t>
      </w:r>
    </w:p>
    <w:p w14:paraId="5EBF4BFD" w14:textId="77777777" w:rsidR="005A3C56" w:rsidRPr="005A3C56" w:rsidRDefault="005A3C56" w:rsidP="00E425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" w:hAnsi="Times New Roman" w:cs="Times New Roman"/>
        </w:rPr>
      </w:pPr>
      <w:r w:rsidRPr="005A3C56">
        <w:rPr>
          <w:rFonts w:ascii="Times New Roman" w:eastAsia="Times" w:hAnsi="Times New Roman" w:cs="Times New Roman"/>
        </w:rPr>
        <w:t>- Yeni nesil dizileme (</w:t>
      </w:r>
      <w:r w:rsidR="00E55247">
        <w:rPr>
          <w:rFonts w:ascii="Times New Roman" w:eastAsia="Times" w:hAnsi="Times New Roman" w:cs="Times New Roman"/>
        </w:rPr>
        <w:t>NGS</w:t>
      </w:r>
      <w:r w:rsidRPr="005A3C56">
        <w:rPr>
          <w:rFonts w:ascii="Times New Roman" w:eastAsia="Times" w:hAnsi="Times New Roman" w:cs="Times New Roman"/>
        </w:rPr>
        <w:t>) (ulaşılabilen merkezlerde)</w:t>
      </w:r>
    </w:p>
    <w:p w14:paraId="6BD317E0" w14:textId="3BD900FB" w:rsidR="005A3C56" w:rsidRPr="005A3C56" w:rsidRDefault="005A3C56" w:rsidP="00E425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" w:hAnsi="Times New Roman" w:cs="Times New Roman"/>
        </w:rPr>
      </w:pPr>
      <w:r w:rsidRPr="005A3C56">
        <w:rPr>
          <w:rFonts w:ascii="Times New Roman" w:eastAsia="Times" w:hAnsi="Times New Roman" w:cs="Times New Roman"/>
        </w:rPr>
        <w:t xml:space="preserve">- </w:t>
      </w:r>
      <w:proofErr w:type="spellStart"/>
      <w:r w:rsidRPr="005A3C56">
        <w:rPr>
          <w:rFonts w:ascii="Times New Roman" w:eastAsia="Times" w:hAnsi="Times New Roman" w:cs="Times New Roman"/>
        </w:rPr>
        <w:t>Eritropoetin</w:t>
      </w:r>
      <w:proofErr w:type="spellEnd"/>
      <w:r w:rsidRPr="005A3C56">
        <w:rPr>
          <w:rFonts w:ascii="Times New Roman" w:eastAsia="Times" w:hAnsi="Times New Roman" w:cs="Times New Roman"/>
        </w:rPr>
        <w:t xml:space="preserve"> (EPO)</w:t>
      </w:r>
    </w:p>
    <w:p w14:paraId="1C47ECF4" w14:textId="77777777" w:rsidR="005A3C56" w:rsidRPr="005A3C56" w:rsidRDefault="005A3C56" w:rsidP="00E425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" w:hAnsi="Times New Roman" w:cs="Times New Roman"/>
        </w:rPr>
      </w:pPr>
      <w:r w:rsidRPr="005A3C56">
        <w:rPr>
          <w:rFonts w:ascii="Times New Roman" w:eastAsia="Times" w:hAnsi="Times New Roman" w:cs="Times New Roman"/>
        </w:rPr>
        <w:t>- Demir parametreleri</w:t>
      </w:r>
    </w:p>
    <w:p w14:paraId="0E5A1ACB" w14:textId="77777777" w:rsidR="005A3C56" w:rsidRPr="005A3C56" w:rsidRDefault="005A3C56" w:rsidP="00E425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" w:hAnsi="Times New Roman" w:cs="Times New Roman"/>
        </w:rPr>
      </w:pPr>
      <w:r w:rsidRPr="005A3C56">
        <w:rPr>
          <w:rFonts w:ascii="Times New Roman" w:eastAsia="Times" w:hAnsi="Times New Roman" w:cs="Times New Roman"/>
        </w:rPr>
        <w:t xml:space="preserve">- </w:t>
      </w:r>
      <w:proofErr w:type="spellStart"/>
      <w:r w:rsidRPr="005A3C56">
        <w:rPr>
          <w:rFonts w:ascii="Times New Roman" w:eastAsia="Times" w:hAnsi="Times New Roman" w:cs="Times New Roman"/>
        </w:rPr>
        <w:t>Koagülasyon</w:t>
      </w:r>
      <w:proofErr w:type="spellEnd"/>
      <w:r w:rsidRPr="005A3C56">
        <w:rPr>
          <w:rFonts w:ascii="Times New Roman" w:eastAsia="Times" w:hAnsi="Times New Roman" w:cs="Times New Roman"/>
        </w:rPr>
        <w:t xml:space="preserve"> testleri</w:t>
      </w:r>
    </w:p>
    <w:p w14:paraId="31C2A288" w14:textId="77777777" w:rsidR="003A6AF2" w:rsidRDefault="005A3C56" w:rsidP="00E425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" w:hAnsi="Times New Roman" w:cs="Times New Roman"/>
        </w:rPr>
      </w:pPr>
      <w:r w:rsidRPr="005A3C56">
        <w:rPr>
          <w:rFonts w:ascii="Times New Roman" w:eastAsia="Times" w:hAnsi="Times New Roman" w:cs="Times New Roman"/>
        </w:rPr>
        <w:t xml:space="preserve">- von </w:t>
      </w:r>
      <w:proofErr w:type="spellStart"/>
      <w:r w:rsidRPr="005A3C56">
        <w:rPr>
          <w:rFonts w:ascii="Times New Roman" w:eastAsia="Times" w:hAnsi="Times New Roman" w:cs="Times New Roman"/>
        </w:rPr>
        <w:t>Willebrand</w:t>
      </w:r>
      <w:proofErr w:type="spellEnd"/>
      <w:r w:rsidRPr="005A3C56">
        <w:rPr>
          <w:rFonts w:ascii="Times New Roman" w:eastAsia="Times" w:hAnsi="Times New Roman" w:cs="Times New Roman"/>
        </w:rPr>
        <w:t xml:space="preserve"> faktör (vWF) antijeni, faktör VIII aktivitesi, </w:t>
      </w:r>
      <w:proofErr w:type="spellStart"/>
      <w:r w:rsidRPr="005A3C56">
        <w:rPr>
          <w:rFonts w:ascii="Times New Roman" w:eastAsia="Times" w:hAnsi="Times New Roman" w:cs="Times New Roman"/>
        </w:rPr>
        <w:t>ristosetin</w:t>
      </w:r>
      <w:proofErr w:type="spellEnd"/>
      <w:r w:rsidRPr="005A3C56">
        <w:rPr>
          <w:rFonts w:ascii="Times New Roman" w:eastAsia="Times" w:hAnsi="Times New Roman" w:cs="Times New Roman"/>
        </w:rPr>
        <w:t xml:space="preserve"> </w:t>
      </w:r>
      <w:proofErr w:type="spellStart"/>
      <w:r w:rsidRPr="005A3C56">
        <w:rPr>
          <w:rFonts w:ascii="Times New Roman" w:eastAsia="Times" w:hAnsi="Times New Roman" w:cs="Times New Roman"/>
        </w:rPr>
        <w:t>kofaktör</w:t>
      </w:r>
      <w:proofErr w:type="spellEnd"/>
      <w:r w:rsidRPr="005A3C56">
        <w:rPr>
          <w:rFonts w:ascii="Times New Roman" w:eastAsia="Times" w:hAnsi="Times New Roman" w:cs="Times New Roman"/>
        </w:rPr>
        <w:t xml:space="preserve"> aktivitesi (özellikle </w:t>
      </w:r>
      <w:proofErr w:type="spellStart"/>
      <w:r w:rsidRPr="005A3C56">
        <w:rPr>
          <w:rFonts w:ascii="Times New Roman" w:eastAsia="Times" w:hAnsi="Times New Roman" w:cs="Times New Roman"/>
        </w:rPr>
        <w:t>trombositozu</w:t>
      </w:r>
      <w:proofErr w:type="spellEnd"/>
      <w:r w:rsidRPr="005A3C56">
        <w:rPr>
          <w:rFonts w:ascii="Times New Roman" w:eastAsia="Times" w:hAnsi="Times New Roman" w:cs="Times New Roman"/>
        </w:rPr>
        <w:t xml:space="preserve"> olanlarda)</w:t>
      </w:r>
    </w:p>
    <w:p w14:paraId="12E20B82" w14:textId="17B9E1C7" w:rsidR="005A3C56" w:rsidRDefault="005A3C56" w:rsidP="003A6A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" w:hAnsi="Times New Roman" w:cs="Times New Roman"/>
        </w:rPr>
      </w:pPr>
      <w:r w:rsidRPr="005A3C56">
        <w:rPr>
          <w:rFonts w:ascii="Times New Roman" w:eastAsia="Times" w:hAnsi="Times New Roman" w:cs="Times New Roman"/>
        </w:rPr>
        <w:t xml:space="preserve">PMF tanısı, klinik ve laboratuvar </w:t>
      </w:r>
      <w:r w:rsidR="0051599F">
        <w:rPr>
          <w:rFonts w:ascii="Times New Roman" w:eastAsia="Times" w:hAnsi="Times New Roman" w:cs="Times New Roman"/>
        </w:rPr>
        <w:t>özellikler dikkate alınarak 2022</w:t>
      </w:r>
      <w:r w:rsidRPr="005A3C56">
        <w:rPr>
          <w:rFonts w:ascii="Times New Roman" w:eastAsia="Times" w:hAnsi="Times New Roman" w:cs="Times New Roman"/>
        </w:rPr>
        <w:t xml:space="preserve"> Dünya Sağlık Örgütü (DSÖ) kriterlerine göre konulmaktadır (Tablo </w:t>
      </w:r>
      <w:r w:rsidR="00EF4E16">
        <w:rPr>
          <w:rFonts w:ascii="Times New Roman" w:eastAsia="Times" w:hAnsi="Times New Roman" w:cs="Times New Roman"/>
        </w:rPr>
        <w:t>1</w:t>
      </w:r>
      <w:r w:rsidRPr="005A3C56">
        <w:rPr>
          <w:rFonts w:ascii="Times New Roman" w:eastAsia="Times" w:hAnsi="Times New Roman" w:cs="Times New Roman"/>
        </w:rPr>
        <w:t>)</w:t>
      </w:r>
      <w:r w:rsidR="00E7790F">
        <w:rPr>
          <w:rFonts w:ascii="Times New Roman" w:eastAsia="Times" w:hAnsi="Times New Roman" w:cs="Times New Roman"/>
        </w:rPr>
        <w:t xml:space="preserve"> [</w:t>
      </w:r>
      <w:r w:rsidR="00960373">
        <w:rPr>
          <w:rFonts w:ascii="Times New Roman" w:eastAsia="Times" w:hAnsi="Times New Roman" w:cs="Times New Roman"/>
        </w:rPr>
        <w:t>8,9</w:t>
      </w:r>
      <w:r w:rsidR="00E7790F">
        <w:rPr>
          <w:rFonts w:ascii="Times New Roman" w:eastAsia="Times" w:hAnsi="Times New Roman" w:cs="Times New Roman"/>
        </w:rPr>
        <w:t>]</w:t>
      </w:r>
      <w:r w:rsidRPr="005A3C56">
        <w:rPr>
          <w:rFonts w:ascii="Times New Roman" w:eastAsia="Times" w:hAnsi="Times New Roman" w:cs="Times New Roman"/>
        </w:rPr>
        <w:t xml:space="preserve">. </w:t>
      </w:r>
    </w:p>
    <w:p w14:paraId="77BABFE4" w14:textId="77777777" w:rsidR="00EF4E16" w:rsidRDefault="00EF4E16" w:rsidP="009150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" w:hAnsi="Times New Roman" w:cs="Times New Roman"/>
        </w:rPr>
      </w:pPr>
    </w:p>
    <w:p w14:paraId="2845F88E" w14:textId="132BAE16" w:rsidR="005A3C56" w:rsidRPr="00CD5C2A" w:rsidRDefault="0051599F" w:rsidP="009150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AdvOT46dcae81" w:hAnsi="Times New Roman" w:cs="Times New Roman"/>
          <w:b/>
          <w:color w:val="000000"/>
          <w:vertAlign w:val="superscript"/>
        </w:rPr>
      </w:pPr>
      <w:r w:rsidRPr="00CD5C2A">
        <w:rPr>
          <w:rFonts w:ascii="Times New Roman" w:eastAsia="AdvOT46dcae81" w:hAnsi="Times New Roman" w:cs="Times New Roman"/>
          <w:b/>
          <w:color w:val="000000"/>
        </w:rPr>
        <w:t xml:space="preserve">Tablo </w:t>
      </w:r>
      <w:r w:rsidR="00EF4E16" w:rsidRPr="00CD5C2A">
        <w:rPr>
          <w:rFonts w:ascii="Times New Roman" w:eastAsia="AdvOT46dcae81" w:hAnsi="Times New Roman" w:cs="Times New Roman"/>
          <w:b/>
          <w:color w:val="000000"/>
        </w:rPr>
        <w:t>1</w:t>
      </w:r>
      <w:r w:rsidRPr="00CD5C2A">
        <w:rPr>
          <w:rFonts w:ascii="Times New Roman" w:eastAsia="AdvOT46dcae81" w:hAnsi="Times New Roman" w:cs="Times New Roman"/>
          <w:b/>
          <w:color w:val="000000"/>
        </w:rPr>
        <w:t xml:space="preserve">. </w:t>
      </w:r>
      <w:r w:rsidRPr="001A2265">
        <w:rPr>
          <w:rFonts w:ascii="Times New Roman" w:eastAsia="AdvOT46dcae81" w:hAnsi="Times New Roman" w:cs="Times New Roman"/>
          <w:b/>
          <w:color w:val="000000"/>
        </w:rPr>
        <w:t>2022</w:t>
      </w:r>
      <w:r w:rsidR="005A3C56" w:rsidRPr="001A2265">
        <w:rPr>
          <w:rFonts w:ascii="Times New Roman" w:eastAsia="AdvOT46dcae81" w:hAnsi="Times New Roman" w:cs="Times New Roman"/>
          <w:b/>
          <w:color w:val="000000"/>
        </w:rPr>
        <w:t xml:space="preserve"> </w:t>
      </w:r>
      <w:r w:rsidR="00E37264" w:rsidRPr="001A2265">
        <w:rPr>
          <w:rFonts w:ascii="Times New Roman" w:eastAsia="Times" w:hAnsi="Times New Roman" w:cs="Times New Roman"/>
          <w:b/>
          <w:color w:val="000000"/>
        </w:rPr>
        <w:t>DSÖ’y</w:t>
      </w:r>
      <w:r w:rsidR="005A3C56" w:rsidRPr="001A2265">
        <w:rPr>
          <w:rFonts w:ascii="Times New Roman" w:eastAsia="Times" w:hAnsi="Times New Roman" w:cs="Times New Roman"/>
          <w:b/>
          <w:color w:val="000000"/>
        </w:rPr>
        <w:t xml:space="preserve">e göre </w:t>
      </w:r>
      <w:r w:rsidR="005A3C56" w:rsidRPr="001A2265">
        <w:rPr>
          <w:rFonts w:ascii="Times New Roman" w:eastAsia="AdvOT46dcae81" w:hAnsi="Times New Roman" w:cs="Times New Roman"/>
          <w:b/>
          <w:color w:val="000000"/>
        </w:rPr>
        <w:t>PMF tanı kriterleri</w:t>
      </w:r>
      <w:r w:rsidR="00851E37" w:rsidRPr="001A2265">
        <w:rPr>
          <w:rFonts w:ascii="Times New Roman" w:eastAsia="AdvOT46dcae81" w:hAnsi="Times New Roman" w:cs="Times New Roman"/>
          <w:b/>
          <w:color w:val="000000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4"/>
      </w:tblGrid>
      <w:tr w:rsidR="00692E31" w14:paraId="43948C92" w14:textId="77777777" w:rsidTr="0091505A">
        <w:tc>
          <w:tcPr>
            <w:tcW w:w="4603" w:type="dxa"/>
            <w:tcBorders>
              <w:top w:val="single" w:sz="4" w:space="0" w:color="auto"/>
              <w:bottom w:val="single" w:sz="4" w:space="0" w:color="auto"/>
            </w:tcBorders>
          </w:tcPr>
          <w:p w14:paraId="197F5B30" w14:textId="47D3C39B" w:rsidR="00A83507" w:rsidRPr="00BF63AE" w:rsidRDefault="00B81957" w:rsidP="0041771A">
            <w:pPr>
              <w:spacing w:line="276" w:lineRule="auto"/>
              <w:rPr>
                <w:rFonts w:ascii="Times New Roman" w:eastAsia="Times" w:hAnsi="Times New Roman" w:cs="Times New Roman"/>
                <w:b/>
                <w:i/>
                <w:iCs/>
                <w:sz w:val="22"/>
                <w:szCs w:val="22"/>
              </w:rPr>
            </w:pPr>
            <w:r w:rsidRPr="00BF63AE">
              <w:rPr>
                <w:rFonts w:ascii="Times New Roman" w:eastAsia="Times" w:hAnsi="Times New Roman" w:cs="Times New Roman"/>
                <w:b/>
                <w:i/>
                <w:iCs/>
                <w:sz w:val="22"/>
                <w:szCs w:val="22"/>
              </w:rPr>
              <w:t>PMF (aşikar/</w:t>
            </w:r>
            <w:proofErr w:type="spellStart"/>
            <w:r w:rsidR="00692E31" w:rsidRPr="00BF63AE">
              <w:rPr>
                <w:rFonts w:ascii="Times New Roman" w:eastAsia="Times" w:hAnsi="Times New Roman" w:cs="Times New Roman"/>
                <w:b/>
                <w:i/>
                <w:iCs/>
                <w:sz w:val="22"/>
                <w:szCs w:val="22"/>
              </w:rPr>
              <w:t>fibrotik</w:t>
            </w:r>
            <w:proofErr w:type="spellEnd"/>
            <w:r w:rsidR="00692E31" w:rsidRPr="00BF63AE">
              <w:rPr>
                <w:rFonts w:ascii="Times New Roman" w:eastAsia="Times" w:hAnsi="Times New Roman" w:cs="Times New Roman"/>
                <w:b/>
                <w:i/>
                <w:iCs/>
                <w:sz w:val="22"/>
                <w:szCs w:val="22"/>
              </w:rPr>
              <w:t>)</w:t>
            </w:r>
          </w:p>
          <w:p w14:paraId="5326A229" w14:textId="216ACE76" w:rsidR="00692E31" w:rsidRPr="00BF63AE" w:rsidRDefault="00692E31" w:rsidP="0041771A">
            <w:pPr>
              <w:spacing w:line="276" w:lineRule="auto"/>
              <w:rPr>
                <w:rFonts w:ascii="Times New Roman" w:eastAsia="Times" w:hAnsi="Times New Roman" w:cs="Times New Roman"/>
                <w:b/>
                <w:i/>
                <w:iCs/>
                <w:sz w:val="22"/>
                <w:szCs w:val="22"/>
              </w:rPr>
            </w:pPr>
            <w:r w:rsidRPr="00BF63AE">
              <w:rPr>
                <w:rFonts w:ascii="Times New Roman" w:eastAsia="Times" w:hAnsi="Times New Roman" w:cs="Times New Roman"/>
                <w:i/>
                <w:iCs/>
                <w:sz w:val="22"/>
                <w:szCs w:val="22"/>
              </w:rPr>
              <w:t>(3 majör kriter ve 1 minör kriter)</w:t>
            </w:r>
          </w:p>
        </w:tc>
        <w:tc>
          <w:tcPr>
            <w:tcW w:w="4603" w:type="dxa"/>
            <w:tcBorders>
              <w:top w:val="single" w:sz="4" w:space="0" w:color="auto"/>
              <w:bottom w:val="single" w:sz="4" w:space="0" w:color="auto"/>
            </w:tcBorders>
          </w:tcPr>
          <w:p w14:paraId="4BB6F5C7" w14:textId="45D9FD81" w:rsidR="00A83507" w:rsidRPr="00BF63AE" w:rsidRDefault="00692E31" w:rsidP="0041771A">
            <w:pPr>
              <w:spacing w:line="276" w:lineRule="auto"/>
              <w:rPr>
                <w:rFonts w:ascii="Times New Roman" w:eastAsia="Times" w:hAnsi="Times New Roman" w:cs="Times New Roman"/>
                <w:b/>
                <w:i/>
                <w:iCs/>
                <w:sz w:val="22"/>
                <w:szCs w:val="22"/>
              </w:rPr>
            </w:pPr>
            <w:r w:rsidRPr="00BF63AE">
              <w:rPr>
                <w:rFonts w:ascii="Times New Roman" w:eastAsia="Times" w:hAnsi="Times New Roman" w:cs="Times New Roman"/>
                <w:b/>
                <w:i/>
                <w:iCs/>
                <w:sz w:val="22"/>
                <w:szCs w:val="22"/>
              </w:rPr>
              <w:t>PMF (</w:t>
            </w:r>
            <w:proofErr w:type="spellStart"/>
            <w:r w:rsidRPr="00BF63AE">
              <w:rPr>
                <w:rFonts w:ascii="Times New Roman" w:eastAsia="Times" w:hAnsi="Times New Roman" w:cs="Times New Roman"/>
                <w:b/>
                <w:i/>
                <w:iCs/>
                <w:sz w:val="22"/>
                <w:szCs w:val="22"/>
              </w:rPr>
              <w:t>prefibrotik</w:t>
            </w:r>
            <w:proofErr w:type="spellEnd"/>
            <w:r w:rsidRPr="00BF63AE">
              <w:rPr>
                <w:rFonts w:ascii="Times New Roman" w:eastAsia="Times" w:hAnsi="Times New Roman" w:cs="Times New Roman"/>
                <w:b/>
                <w:i/>
                <w:iCs/>
                <w:sz w:val="22"/>
                <w:szCs w:val="22"/>
              </w:rPr>
              <w:t>/erken evre)</w:t>
            </w:r>
          </w:p>
          <w:p w14:paraId="725BB751" w14:textId="643AFF5F" w:rsidR="00692E31" w:rsidRPr="00BF63AE" w:rsidRDefault="00692E31" w:rsidP="0041771A">
            <w:pPr>
              <w:spacing w:line="276" w:lineRule="auto"/>
              <w:rPr>
                <w:rFonts w:ascii="Times New Roman" w:eastAsia="Times" w:hAnsi="Times New Roman" w:cs="Times New Roman"/>
                <w:b/>
                <w:i/>
                <w:iCs/>
                <w:sz w:val="22"/>
                <w:szCs w:val="22"/>
                <w:vertAlign w:val="superscript"/>
              </w:rPr>
            </w:pPr>
            <w:r w:rsidRPr="00BF63AE">
              <w:rPr>
                <w:rFonts w:ascii="Times New Roman" w:eastAsia="Times" w:hAnsi="Times New Roman" w:cs="Times New Roman"/>
                <w:i/>
                <w:iCs/>
                <w:sz w:val="22"/>
                <w:szCs w:val="22"/>
              </w:rPr>
              <w:t>(3 majör kriter ve 1 minör</w:t>
            </w:r>
            <w:r w:rsidR="00B539CF" w:rsidRPr="00BF63AE">
              <w:rPr>
                <w:rFonts w:ascii="Times New Roman" w:eastAsia="Times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9A01A8" w:rsidRPr="00BF63AE">
              <w:rPr>
                <w:rFonts w:ascii="Times New Roman" w:eastAsia="Times" w:hAnsi="Times New Roman" w:cs="Times New Roman"/>
                <w:i/>
                <w:iCs/>
                <w:sz w:val="22"/>
                <w:szCs w:val="22"/>
              </w:rPr>
              <w:t xml:space="preserve">kriter)  </w:t>
            </w:r>
            <w:r w:rsidRPr="00BF63AE">
              <w:rPr>
                <w:rFonts w:ascii="Times New Roman" w:eastAsia="Times" w:hAnsi="Times New Roman" w:cs="Times New Roman"/>
                <w:i/>
                <w:iCs/>
                <w:sz w:val="22"/>
                <w:szCs w:val="22"/>
              </w:rPr>
              <w:t xml:space="preserve">                                                                                                     </w:t>
            </w:r>
          </w:p>
        </w:tc>
      </w:tr>
      <w:tr w:rsidR="00692E31" w14:paraId="506A6FA9" w14:textId="77777777" w:rsidTr="0091505A">
        <w:tc>
          <w:tcPr>
            <w:tcW w:w="4603" w:type="dxa"/>
            <w:tcBorders>
              <w:top w:val="single" w:sz="4" w:space="0" w:color="auto"/>
              <w:bottom w:val="single" w:sz="4" w:space="0" w:color="auto"/>
            </w:tcBorders>
          </w:tcPr>
          <w:p w14:paraId="34E1977A" w14:textId="77777777" w:rsidR="00692E31" w:rsidRPr="00BF63AE" w:rsidRDefault="00566A64" w:rsidP="0041771A">
            <w:pPr>
              <w:spacing w:line="276" w:lineRule="auto"/>
              <w:rPr>
                <w:rFonts w:ascii="Times New Roman" w:eastAsia="Times" w:hAnsi="Times New Roman" w:cs="Times New Roman"/>
                <w:b/>
                <w:i/>
                <w:iCs/>
                <w:sz w:val="22"/>
                <w:szCs w:val="22"/>
              </w:rPr>
            </w:pPr>
            <w:r w:rsidRPr="00BF63AE">
              <w:rPr>
                <w:rFonts w:ascii="Times New Roman" w:eastAsia="Times" w:hAnsi="Times New Roman" w:cs="Times New Roman"/>
                <w:b/>
                <w:i/>
                <w:iCs/>
                <w:color w:val="000000"/>
                <w:sz w:val="22"/>
                <w:szCs w:val="22"/>
              </w:rPr>
              <w:t>Majö</w:t>
            </w:r>
            <w:r w:rsidR="00692E31" w:rsidRPr="00BF63AE">
              <w:rPr>
                <w:rFonts w:ascii="Times New Roman" w:eastAsia="Times" w:hAnsi="Times New Roman" w:cs="Times New Roman"/>
                <w:b/>
                <w:i/>
                <w:iCs/>
                <w:color w:val="000000"/>
                <w:sz w:val="22"/>
                <w:szCs w:val="22"/>
              </w:rPr>
              <w:t>r kriterler</w:t>
            </w:r>
          </w:p>
        </w:tc>
        <w:tc>
          <w:tcPr>
            <w:tcW w:w="4603" w:type="dxa"/>
            <w:tcBorders>
              <w:top w:val="single" w:sz="4" w:space="0" w:color="auto"/>
              <w:bottom w:val="single" w:sz="4" w:space="0" w:color="auto"/>
            </w:tcBorders>
          </w:tcPr>
          <w:p w14:paraId="4D7D0660" w14:textId="77777777" w:rsidR="00692E31" w:rsidRPr="00BF63AE" w:rsidRDefault="00566A64" w:rsidP="004177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" w:hAnsi="Times New Roman" w:cs="Times New Roman"/>
                <w:b/>
                <w:i/>
                <w:iCs/>
                <w:color w:val="000000"/>
                <w:sz w:val="22"/>
                <w:szCs w:val="22"/>
              </w:rPr>
            </w:pPr>
            <w:r w:rsidRPr="00BF63AE">
              <w:rPr>
                <w:rFonts w:ascii="Times New Roman" w:eastAsia="Times" w:hAnsi="Times New Roman" w:cs="Times New Roman"/>
                <w:b/>
                <w:i/>
                <w:iCs/>
                <w:color w:val="000000"/>
                <w:sz w:val="22"/>
                <w:szCs w:val="22"/>
              </w:rPr>
              <w:t>Majö</w:t>
            </w:r>
            <w:r w:rsidR="00692E31" w:rsidRPr="00BF63AE">
              <w:rPr>
                <w:rFonts w:ascii="Times New Roman" w:eastAsia="Times" w:hAnsi="Times New Roman" w:cs="Times New Roman"/>
                <w:b/>
                <w:i/>
                <w:iCs/>
                <w:color w:val="000000"/>
                <w:sz w:val="22"/>
                <w:szCs w:val="22"/>
              </w:rPr>
              <w:t>r kriterler</w:t>
            </w:r>
          </w:p>
        </w:tc>
      </w:tr>
      <w:tr w:rsidR="00692E31" w14:paraId="3C6A663C" w14:textId="77777777" w:rsidTr="0091505A">
        <w:tc>
          <w:tcPr>
            <w:tcW w:w="4603" w:type="dxa"/>
            <w:tcBorders>
              <w:top w:val="single" w:sz="4" w:space="0" w:color="auto"/>
              <w:bottom w:val="single" w:sz="4" w:space="0" w:color="auto"/>
            </w:tcBorders>
          </w:tcPr>
          <w:p w14:paraId="1E4A779F" w14:textId="77777777" w:rsidR="00692E31" w:rsidRPr="00E37264" w:rsidRDefault="00692E31" w:rsidP="004177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1. Derece ≥2 </w:t>
            </w:r>
            <w:proofErr w:type="spellStart"/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retikülin</w:t>
            </w:r>
            <w:proofErr w:type="spellEnd"/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ve/veya kollajen </w:t>
            </w:r>
            <w:proofErr w:type="spellStart"/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fibrozisin</w:t>
            </w:r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eşlik et</w:t>
            </w:r>
            <w:r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tiği </w:t>
            </w: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megakaryosit</w:t>
            </w:r>
            <w:proofErr w:type="spellEnd"/>
            <w:r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proliferasyon</w:t>
            </w:r>
            <w:proofErr w:type="spellEnd"/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ve </w:t>
            </w:r>
            <w:proofErr w:type="spellStart"/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atipi</w:t>
            </w:r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  <w:p w14:paraId="29DBBE58" w14:textId="77777777" w:rsidR="00692E31" w:rsidRPr="00E37264" w:rsidRDefault="00692E31" w:rsidP="004177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</w:pPr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2. DSÖ’ye göre diğer </w:t>
            </w:r>
            <w:proofErr w:type="spellStart"/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miyeloid</w:t>
            </w:r>
            <w:proofErr w:type="spellEnd"/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neoplazi</w:t>
            </w:r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tanı kriterlerinin karşılanmaması</w:t>
            </w:r>
          </w:p>
          <w:p w14:paraId="6E21F68E" w14:textId="77777777" w:rsidR="00692E31" w:rsidRPr="00E37264" w:rsidRDefault="00692E31" w:rsidP="004177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</w:pPr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3. </w:t>
            </w:r>
            <w:r w:rsidRPr="00BF63AE">
              <w:rPr>
                <w:rFonts w:ascii="Times New Roman" w:eastAsia="Times" w:hAnsi="Times New Roman" w:cs="Times New Roman"/>
                <w:i/>
                <w:iCs/>
                <w:color w:val="000000"/>
                <w:sz w:val="22"/>
                <w:szCs w:val="22"/>
              </w:rPr>
              <w:t>JAK2</w:t>
            </w:r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BF63AE">
              <w:rPr>
                <w:rFonts w:ascii="Times New Roman" w:eastAsia="Times" w:hAnsi="Times New Roman" w:cs="Times New Roman"/>
                <w:i/>
                <w:iCs/>
                <w:color w:val="000000"/>
                <w:sz w:val="22"/>
                <w:szCs w:val="22"/>
              </w:rPr>
              <w:t>CALR</w:t>
            </w:r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veya </w:t>
            </w:r>
            <w:r w:rsidRPr="00BF63AE">
              <w:rPr>
                <w:rFonts w:ascii="Times New Roman" w:eastAsia="Times" w:hAnsi="Times New Roman" w:cs="Times New Roman"/>
                <w:i/>
                <w:iCs/>
                <w:color w:val="000000"/>
                <w:sz w:val="22"/>
                <w:szCs w:val="22"/>
              </w:rPr>
              <w:t>MPL</w:t>
            </w:r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mutasyon varlığı veya diğer </w:t>
            </w:r>
            <w:proofErr w:type="spellStart"/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klonal</w:t>
            </w:r>
            <w:proofErr w:type="spellEnd"/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belirteçlerin</w:t>
            </w:r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  <w:vertAlign w:val="superscript"/>
              </w:rPr>
              <w:t>d</w:t>
            </w:r>
            <w:proofErr w:type="spellEnd"/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varlığı veya </w:t>
            </w:r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reaktif </w:t>
            </w:r>
            <w:r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kemik iliği </w:t>
            </w: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fibrozisi</w:t>
            </w:r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nin</w:t>
            </w:r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  <w:vertAlign w:val="superscript"/>
              </w:rPr>
              <w:t>e</w:t>
            </w:r>
            <w:proofErr w:type="spellEnd"/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yokluğu</w:t>
            </w:r>
          </w:p>
        </w:tc>
        <w:tc>
          <w:tcPr>
            <w:tcW w:w="4603" w:type="dxa"/>
            <w:tcBorders>
              <w:top w:val="single" w:sz="4" w:space="0" w:color="auto"/>
              <w:bottom w:val="single" w:sz="4" w:space="0" w:color="auto"/>
            </w:tcBorders>
          </w:tcPr>
          <w:p w14:paraId="27FC9575" w14:textId="77777777" w:rsidR="00692E31" w:rsidRPr="00E37264" w:rsidRDefault="00692E31" w:rsidP="004177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</w:pPr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1. Derece ≤1 </w:t>
            </w:r>
            <w:proofErr w:type="spellStart"/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retikülin</w:t>
            </w:r>
            <w:proofErr w:type="spellEnd"/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ve/veya kollajen </w:t>
            </w:r>
            <w:proofErr w:type="spellStart"/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fibrozisin</w:t>
            </w:r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eşlik et</w:t>
            </w:r>
            <w:r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tiği </w:t>
            </w: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megakaryosit</w:t>
            </w:r>
            <w:proofErr w:type="spellEnd"/>
            <w:r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proliferasyon</w:t>
            </w:r>
            <w:proofErr w:type="spellEnd"/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ve </w:t>
            </w:r>
            <w:proofErr w:type="spellStart"/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atipi</w:t>
            </w:r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1FFE6453" w14:textId="77777777" w:rsidR="00692E31" w:rsidRPr="00E37264" w:rsidRDefault="00692E31" w:rsidP="004177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</w:pPr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2. DSÖ’ye göre diğer </w:t>
            </w:r>
            <w:proofErr w:type="spellStart"/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miyeloid</w:t>
            </w:r>
            <w:proofErr w:type="spellEnd"/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neoplazi</w:t>
            </w:r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tanı kriterlerinin karşılanmaması</w:t>
            </w:r>
          </w:p>
          <w:p w14:paraId="7D5B8E2E" w14:textId="77777777" w:rsidR="00692E31" w:rsidRPr="00E37264" w:rsidRDefault="00692E31" w:rsidP="004177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</w:pPr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3. </w:t>
            </w:r>
            <w:r w:rsidRPr="00BF63AE">
              <w:rPr>
                <w:rFonts w:ascii="Times New Roman" w:eastAsia="Times" w:hAnsi="Times New Roman" w:cs="Times New Roman"/>
                <w:i/>
                <w:iCs/>
                <w:color w:val="000000"/>
                <w:sz w:val="22"/>
                <w:szCs w:val="22"/>
              </w:rPr>
              <w:t>JAK2</w:t>
            </w:r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BF63AE">
              <w:rPr>
                <w:rFonts w:ascii="Times New Roman" w:eastAsia="Times" w:hAnsi="Times New Roman" w:cs="Times New Roman"/>
                <w:i/>
                <w:iCs/>
                <w:color w:val="000000"/>
                <w:sz w:val="22"/>
                <w:szCs w:val="22"/>
              </w:rPr>
              <w:t>CALR</w:t>
            </w:r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veya </w:t>
            </w:r>
            <w:r w:rsidRPr="00BF63AE">
              <w:rPr>
                <w:rFonts w:ascii="Times New Roman" w:eastAsia="Times" w:hAnsi="Times New Roman" w:cs="Times New Roman"/>
                <w:i/>
                <w:iCs/>
                <w:color w:val="000000"/>
                <w:sz w:val="22"/>
                <w:szCs w:val="22"/>
              </w:rPr>
              <w:t>MPL</w:t>
            </w:r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mutasyon varlığı veya diğer </w:t>
            </w:r>
            <w:proofErr w:type="spellStart"/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klonal</w:t>
            </w:r>
            <w:proofErr w:type="spellEnd"/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belirteçlerin</w:t>
            </w:r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  <w:vertAlign w:val="superscript"/>
              </w:rPr>
              <w:t>d</w:t>
            </w:r>
            <w:proofErr w:type="spellEnd"/>
            <w:r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varlığı veya reaktif kemik iliği </w:t>
            </w: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fibrozisi</w:t>
            </w:r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nin</w:t>
            </w:r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  <w:vertAlign w:val="superscript"/>
              </w:rPr>
              <w:t>e</w:t>
            </w:r>
            <w:proofErr w:type="spellEnd"/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yokluğu</w:t>
            </w:r>
          </w:p>
        </w:tc>
      </w:tr>
      <w:tr w:rsidR="00692E31" w14:paraId="5B266419" w14:textId="77777777" w:rsidTr="0091505A">
        <w:tc>
          <w:tcPr>
            <w:tcW w:w="4603" w:type="dxa"/>
            <w:tcBorders>
              <w:top w:val="single" w:sz="4" w:space="0" w:color="auto"/>
              <w:bottom w:val="single" w:sz="4" w:space="0" w:color="auto"/>
            </w:tcBorders>
          </w:tcPr>
          <w:p w14:paraId="58E0D873" w14:textId="77777777" w:rsidR="00692E31" w:rsidRPr="00BF63AE" w:rsidRDefault="00692E31" w:rsidP="0041771A">
            <w:pPr>
              <w:spacing w:line="276" w:lineRule="auto"/>
              <w:rPr>
                <w:rFonts w:ascii="Times New Roman" w:eastAsia="Times" w:hAnsi="Times New Roman" w:cs="Times New Roman"/>
                <w:b/>
                <w:i/>
                <w:iCs/>
                <w:sz w:val="22"/>
                <w:szCs w:val="22"/>
              </w:rPr>
            </w:pPr>
            <w:r w:rsidRPr="00BF63AE">
              <w:rPr>
                <w:rFonts w:ascii="Times New Roman" w:eastAsia="Times" w:hAnsi="Times New Roman" w:cs="Times New Roman"/>
                <w:b/>
                <w:i/>
                <w:iCs/>
                <w:sz w:val="22"/>
                <w:szCs w:val="22"/>
              </w:rPr>
              <w:t>Minör kriterler</w:t>
            </w:r>
          </w:p>
        </w:tc>
        <w:tc>
          <w:tcPr>
            <w:tcW w:w="4603" w:type="dxa"/>
            <w:tcBorders>
              <w:top w:val="single" w:sz="4" w:space="0" w:color="auto"/>
              <w:bottom w:val="single" w:sz="4" w:space="0" w:color="auto"/>
            </w:tcBorders>
          </w:tcPr>
          <w:p w14:paraId="44DC86A6" w14:textId="77777777" w:rsidR="00692E31" w:rsidRPr="00BF63AE" w:rsidRDefault="00692E31" w:rsidP="0041771A">
            <w:pPr>
              <w:spacing w:line="276" w:lineRule="auto"/>
              <w:rPr>
                <w:rFonts w:ascii="Times New Roman" w:eastAsia="Times" w:hAnsi="Times New Roman" w:cs="Times New Roman"/>
                <w:b/>
                <w:i/>
                <w:iCs/>
                <w:sz w:val="22"/>
                <w:szCs w:val="22"/>
              </w:rPr>
            </w:pPr>
            <w:r w:rsidRPr="00BF63AE">
              <w:rPr>
                <w:rFonts w:ascii="Times New Roman" w:eastAsia="Times" w:hAnsi="Times New Roman" w:cs="Times New Roman"/>
                <w:b/>
                <w:i/>
                <w:iCs/>
                <w:sz w:val="22"/>
                <w:szCs w:val="22"/>
              </w:rPr>
              <w:t>Minör kriterler</w:t>
            </w:r>
          </w:p>
        </w:tc>
      </w:tr>
      <w:tr w:rsidR="00692E31" w14:paraId="0EBEFB72" w14:textId="77777777" w:rsidTr="0091505A">
        <w:tc>
          <w:tcPr>
            <w:tcW w:w="4603" w:type="dxa"/>
            <w:tcBorders>
              <w:top w:val="single" w:sz="4" w:space="0" w:color="auto"/>
            </w:tcBorders>
          </w:tcPr>
          <w:p w14:paraId="6ADAEC18" w14:textId="77777777" w:rsidR="00692E31" w:rsidRPr="00E37264" w:rsidRDefault="00692E31" w:rsidP="0041771A">
            <w:pPr>
              <w:spacing w:line="276" w:lineRule="auto"/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E37264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1. </w:t>
            </w:r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Başka bir nedenle açıklanmayan anemi</w:t>
            </w:r>
          </w:p>
          <w:p w14:paraId="6BA04CD4" w14:textId="772AE169" w:rsidR="00692E31" w:rsidRPr="00E37264" w:rsidRDefault="00692E31" w:rsidP="00417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Lökositoz</w:t>
            </w:r>
            <w:proofErr w:type="spellEnd"/>
            <w:r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37264">
              <w:rPr>
                <w:rFonts w:ascii="Times New Roman" w:eastAsia="Symbol" w:hAnsi="Times New Roman" w:cs="Times New Roman"/>
                <w:color w:val="000000"/>
                <w:sz w:val="22"/>
                <w:szCs w:val="22"/>
              </w:rPr>
              <w:t>≥</w:t>
            </w:r>
            <w:r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1</w:t>
            </w:r>
            <w:r w:rsidR="009A01A8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×</w:t>
            </w:r>
            <w:r w:rsidR="00865C1B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10</w:t>
            </w:r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  <w:vertAlign w:val="superscript"/>
              </w:rPr>
              <w:t>9</w:t>
            </w:r>
            <w:r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/l</w:t>
            </w:r>
          </w:p>
          <w:p w14:paraId="7FB04172" w14:textId="77777777" w:rsidR="00692E31" w:rsidRPr="00E37264" w:rsidRDefault="00692E31" w:rsidP="00417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</w:pPr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3. </w:t>
            </w:r>
            <w:proofErr w:type="spellStart"/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Palpabl</w:t>
            </w:r>
            <w:proofErr w:type="spellEnd"/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splenomegali</w:t>
            </w:r>
            <w:proofErr w:type="spellEnd"/>
          </w:p>
          <w:p w14:paraId="27CBA9ED" w14:textId="77777777" w:rsidR="00692E31" w:rsidRPr="00E37264" w:rsidRDefault="00692E31" w:rsidP="00417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</w:pPr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lastRenderedPageBreak/>
              <w:t xml:space="preserve">4. LDH düzeyinin üst sınırın üzerinde olması </w:t>
            </w:r>
          </w:p>
          <w:p w14:paraId="4B42B826" w14:textId="77777777" w:rsidR="00692E31" w:rsidRPr="00E37264" w:rsidRDefault="00692E31" w:rsidP="00417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</w:pPr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Lökoeritroblastik</w:t>
            </w:r>
            <w:proofErr w:type="spellEnd"/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kan yayması</w:t>
            </w:r>
          </w:p>
        </w:tc>
        <w:tc>
          <w:tcPr>
            <w:tcW w:w="4603" w:type="dxa"/>
            <w:tcBorders>
              <w:top w:val="single" w:sz="4" w:space="0" w:color="auto"/>
            </w:tcBorders>
          </w:tcPr>
          <w:p w14:paraId="599F557B" w14:textId="77777777" w:rsidR="00692E31" w:rsidRPr="00E37264" w:rsidRDefault="00692E31" w:rsidP="0041771A">
            <w:pPr>
              <w:spacing w:line="276" w:lineRule="auto"/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E37264">
              <w:rPr>
                <w:rFonts w:ascii="Times New Roman" w:eastAsia="Times" w:hAnsi="Times New Roman" w:cs="Times New Roman"/>
                <w:sz w:val="22"/>
                <w:szCs w:val="22"/>
              </w:rPr>
              <w:lastRenderedPageBreak/>
              <w:t xml:space="preserve">1. </w:t>
            </w:r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Başka bir nedenle açıklanmayan anemi</w:t>
            </w:r>
          </w:p>
          <w:p w14:paraId="509F3B0E" w14:textId="0AD06663" w:rsidR="00692E31" w:rsidRPr="00E37264" w:rsidRDefault="00692E31" w:rsidP="00417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</w:pPr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Lökositoz</w:t>
            </w:r>
            <w:proofErr w:type="spellEnd"/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37264">
              <w:rPr>
                <w:rFonts w:ascii="Times New Roman" w:eastAsia="Symbol" w:hAnsi="Times New Roman" w:cs="Times New Roman"/>
                <w:color w:val="000000"/>
                <w:sz w:val="22"/>
                <w:szCs w:val="22"/>
              </w:rPr>
              <w:t>≥</w:t>
            </w:r>
            <w:r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11</w:t>
            </w:r>
            <w:r w:rsidR="009A01A8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×</w:t>
            </w:r>
            <w:r w:rsidR="00865C1B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10</w:t>
            </w:r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  <w:vertAlign w:val="superscript"/>
              </w:rPr>
              <w:t>9</w:t>
            </w:r>
            <w:r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/l</w:t>
            </w:r>
          </w:p>
          <w:p w14:paraId="07A96D18" w14:textId="77777777" w:rsidR="00692E31" w:rsidRPr="00E37264" w:rsidRDefault="00692E31" w:rsidP="00417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</w:pPr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3. </w:t>
            </w:r>
            <w:proofErr w:type="spellStart"/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Palpabl</w:t>
            </w:r>
            <w:proofErr w:type="spellEnd"/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splenomegali</w:t>
            </w:r>
            <w:proofErr w:type="spellEnd"/>
          </w:p>
          <w:p w14:paraId="09CADF81" w14:textId="77777777" w:rsidR="00692E31" w:rsidRPr="00E37264" w:rsidRDefault="00692E31" w:rsidP="00417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</w:pPr>
            <w:r w:rsidRPr="00E3726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lastRenderedPageBreak/>
              <w:t xml:space="preserve">4. LDH düzeyinin üst sınırın üzerinde olması </w:t>
            </w:r>
          </w:p>
          <w:p w14:paraId="46ED0AAA" w14:textId="77777777" w:rsidR="00692E31" w:rsidRPr="00E37264" w:rsidRDefault="00692E31" w:rsidP="00417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2C652FC8" w14:textId="39A3EF9F" w:rsidR="00FD799B" w:rsidRDefault="008F2A4F" w:rsidP="00FD799B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lastRenderedPageBreak/>
        <w:t>PMF</w:t>
      </w:r>
      <w:r w:rsidR="009A01A8">
        <w:rPr>
          <w:rFonts w:ascii="Times New Roman" w:hAnsi="Times New Roman" w:cs="Times New Roman"/>
          <w:vertAlign w:val="superscript"/>
        </w:rPr>
        <w:t xml:space="preserve">: </w:t>
      </w:r>
      <w:proofErr w:type="spellStart"/>
      <w:r>
        <w:rPr>
          <w:rFonts w:ascii="Times New Roman" w:hAnsi="Times New Roman" w:cs="Times New Roman"/>
          <w:vertAlign w:val="superscript"/>
        </w:rPr>
        <w:t>primer</w:t>
      </w:r>
      <w:proofErr w:type="spellEnd"/>
      <w:r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vertAlign w:val="superscript"/>
        </w:rPr>
        <w:t>miyelofibrozis</w:t>
      </w:r>
      <w:proofErr w:type="spellEnd"/>
      <w:r>
        <w:rPr>
          <w:rFonts w:ascii="Times New Roman" w:hAnsi="Times New Roman" w:cs="Times New Roman"/>
          <w:vertAlign w:val="superscript"/>
        </w:rPr>
        <w:t>, DSÖ</w:t>
      </w:r>
      <w:r w:rsidR="009A01A8">
        <w:rPr>
          <w:rFonts w:ascii="Times New Roman" w:hAnsi="Times New Roman" w:cs="Times New Roman"/>
          <w:vertAlign w:val="superscript"/>
        </w:rPr>
        <w:t>:</w:t>
      </w:r>
      <w:r>
        <w:rPr>
          <w:rFonts w:ascii="Times New Roman" w:hAnsi="Times New Roman" w:cs="Times New Roman"/>
          <w:vertAlign w:val="superscript"/>
        </w:rPr>
        <w:t xml:space="preserve"> Dünya Sağlık Örgütü, LDH</w:t>
      </w:r>
      <w:r w:rsidR="009A01A8">
        <w:rPr>
          <w:rFonts w:ascii="Times New Roman" w:hAnsi="Times New Roman" w:cs="Times New Roman"/>
          <w:vertAlign w:val="superscript"/>
        </w:rPr>
        <w:t>:</w:t>
      </w:r>
      <w:r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vertAlign w:val="superscript"/>
        </w:rPr>
        <w:t>laktat</w:t>
      </w:r>
      <w:proofErr w:type="spellEnd"/>
      <w:r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vertAlign w:val="superscript"/>
        </w:rPr>
        <w:t>dehidrogenaz</w:t>
      </w:r>
      <w:proofErr w:type="spellEnd"/>
    </w:p>
    <w:p w14:paraId="38B09A7A" w14:textId="2D6C3CCC" w:rsidR="0091505A" w:rsidRPr="008F2A4F" w:rsidRDefault="0091505A" w:rsidP="00FD799B">
      <w:pPr>
        <w:jc w:val="both"/>
        <w:rPr>
          <w:rFonts w:ascii="Times New Roman" w:hAnsi="Times New Roman" w:cs="Times New Roman"/>
          <w:vertAlign w:val="superscript"/>
        </w:rPr>
      </w:pPr>
      <w:r w:rsidRPr="009A01A8">
        <w:rPr>
          <w:rFonts w:ascii="Times New Roman" w:hAnsi="Times New Roman" w:cs="Times New Roman"/>
          <w:sz w:val="16"/>
          <w:szCs w:val="16"/>
          <w:vertAlign w:val="superscript"/>
        </w:rPr>
        <w:t>a</w:t>
      </w:r>
      <w:r w:rsidRPr="005A3C56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593B37">
        <w:rPr>
          <w:rFonts w:ascii="Times New Roman" w:hAnsi="Times New Roman" w:cs="Times New Roman"/>
          <w:sz w:val="16"/>
          <w:szCs w:val="16"/>
        </w:rPr>
        <w:t>Trikrom</w:t>
      </w:r>
      <w:proofErr w:type="spellEnd"/>
      <w:r w:rsidRPr="00593B37">
        <w:rPr>
          <w:rFonts w:ascii="Times New Roman" w:hAnsi="Times New Roman" w:cs="Times New Roman"/>
          <w:sz w:val="16"/>
          <w:szCs w:val="16"/>
        </w:rPr>
        <w:t xml:space="preserve"> boyamada </w:t>
      </w:r>
      <w:proofErr w:type="spellStart"/>
      <w:r w:rsidRPr="00593B37">
        <w:rPr>
          <w:rFonts w:ascii="Times New Roman" w:hAnsi="Times New Roman" w:cs="Times New Roman"/>
          <w:sz w:val="16"/>
          <w:szCs w:val="16"/>
        </w:rPr>
        <w:t>kollajenizasyon</w:t>
      </w:r>
      <w:proofErr w:type="spellEnd"/>
      <w:r w:rsidRPr="00593B37">
        <w:rPr>
          <w:rFonts w:ascii="Times New Roman" w:hAnsi="Times New Roman" w:cs="Times New Roman"/>
          <w:sz w:val="16"/>
          <w:szCs w:val="16"/>
        </w:rPr>
        <w:t xml:space="preserve"> kanıtı olan veya olmayan </w:t>
      </w:r>
      <w:proofErr w:type="spellStart"/>
      <w:r w:rsidRPr="00593B37">
        <w:rPr>
          <w:rFonts w:ascii="Times New Roman" w:hAnsi="Times New Roman" w:cs="Times New Roman"/>
          <w:sz w:val="16"/>
          <w:szCs w:val="16"/>
        </w:rPr>
        <w:t>diffüz</w:t>
      </w:r>
      <w:proofErr w:type="spellEnd"/>
      <w:r w:rsidRPr="00593B37">
        <w:rPr>
          <w:rFonts w:ascii="Times New Roman" w:hAnsi="Times New Roman" w:cs="Times New Roman"/>
          <w:sz w:val="16"/>
          <w:szCs w:val="16"/>
        </w:rPr>
        <w:t xml:space="preserve"> ve genellikle kaba lif ağı</w:t>
      </w:r>
    </w:p>
    <w:p w14:paraId="6A22FF67" w14:textId="77777777" w:rsidR="0091505A" w:rsidRPr="00593B37" w:rsidRDefault="0091505A" w:rsidP="00FD799B">
      <w:pPr>
        <w:jc w:val="both"/>
        <w:rPr>
          <w:rFonts w:ascii="Times New Roman" w:hAnsi="Times New Roman" w:cs="Times New Roman"/>
          <w:color w:val="000000"/>
          <w:sz w:val="16"/>
          <w:szCs w:val="16"/>
          <w:vertAlign w:val="superscript"/>
        </w:rPr>
      </w:pPr>
      <w:r w:rsidRPr="00593B37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b </w:t>
      </w:r>
      <w:r w:rsidRPr="00593B37">
        <w:rPr>
          <w:rFonts w:ascii="Times New Roman" w:hAnsi="Times New Roman" w:cs="Times New Roman"/>
          <w:color w:val="000000"/>
          <w:sz w:val="16"/>
          <w:szCs w:val="16"/>
        </w:rPr>
        <w:t>Anormal nükleer/</w:t>
      </w:r>
      <w:proofErr w:type="spellStart"/>
      <w:r w:rsidRPr="00593B37">
        <w:rPr>
          <w:rFonts w:ascii="Times New Roman" w:hAnsi="Times New Roman" w:cs="Times New Roman"/>
          <w:color w:val="000000"/>
          <w:sz w:val="16"/>
          <w:szCs w:val="16"/>
        </w:rPr>
        <w:t>sitoplazmik</w:t>
      </w:r>
      <w:proofErr w:type="spellEnd"/>
      <w:r w:rsidRPr="00593B37">
        <w:rPr>
          <w:rFonts w:ascii="Times New Roman" w:hAnsi="Times New Roman" w:cs="Times New Roman"/>
          <w:color w:val="000000"/>
          <w:sz w:val="16"/>
          <w:szCs w:val="16"/>
        </w:rPr>
        <w:t xml:space="preserve"> oran, </w:t>
      </w:r>
      <w:proofErr w:type="spellStart"/>
      <w:r w:rsidRPr="00593B37">
        <w:rPr>
          <w:rFonts w:ascii="Times New Roman" w:hAnsi="Times New Roman" w:cs="Times New Roman"/>
          <w:color w:val="000000"/>
          <w:sz w:val="16"/>
          <w:szCs w:val="16"/>
        </w:rPr>
        <w:t>hiperkromatik</w:t>
      </w:r>
      <w:proofErr w:type="spellEnd"/>
      <w:r w:rsidRPr="00593B37">
        <w:rPr>
          <w:rFonts w:ascii="Times New Roman" w:hAnsi="Times New Roman" w:cs="Times New Roman"/>
          <w:color w:val="000000"/>
          <w:sz w:val="16"/>
          <w:szCs w:val="16"/>
        </w:rPr>
        <w:t xml:space="preserve"> ve düzensiz </w:t>
      </w:r>
      <w:proofErr w:type="spellStart"/>
      <w:r w:rsidRPr="00593B37">
        <w:rPr>
          <w:rFonts w:ascii="Times New Roman" w:hAnsi="Times New Roman" w:cs="Times New Roman"/>
          <w:color w:val="000000"/>
          <w:sz w:val="16"/>
          <w:szCs w:val="16"/>
        </w:rPr>
        <w:t>katlantılı</w:t>
      </w:r>
      <w:proofErr w:type="spellEnd"/>
      <w:r w:rsidRPr="00593B3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593B37">
        <w:rPr>
          <w:rFonts w:ascii="Times New Roman" w:hAnsi="Times New Roman" w:cs="Times New Roman"/>
          <w:color w:val="000000"/>
          <w:sz w:val="16"/>
          <w:szCs w:val="16"/>
        </w:rPr>
        <w:t>nükleus</w:t>
      </w:r>
      <w:proofErr w:type="spellEnd"/>
      <w:r w:rsidRPr="00593B37">
        <w:rPr>
          <w:rFonts w:ascii="Times New Roman" w:hAnsi="Times New Roman" w:cs="Times New Roman"/>
          <w:color w:val="000000"/>
          <w:sz w:val="16"/>
          <w:szCs w:val="16"/>
        </w:rPr>
        <w:t xml:space="preserve">, yoğun kümeleşme, </w:t>
      </w:r>
      <w:proofErr w:type="spellStart"/>
      <w:r w:rsidRPr="00593B37">
        <w:rPr>
          <w:rFonts w:ascii="Times New Roman" w:hAnsi="Times New Roman" w:cs="Times New Roman"/>
          <w:color w:val="000000"/>
          <w:sz w:val="16"/>
          <w:szCs w:val="16"/>
        </w:rPr>
        <w:t>megakaryosit</w:t>
      </w:r>
      <w:proofErr w:type="spellEnd"/>
      <w:r w:rsidRPr="00593B37">
        <w:rPr>
          <w:rFonts w:ascii="Times New Roman" w:hAnsi="Times New Roman" w:cs="Times New Roman"/>
          <w:color w:val="000000"/>
          <w:sz w:val="16"/>
          <w:szCs w:val="16"/>
        </w:rPr>
        <w:t xml:space="preserve"> boyut farklılıkları.  </w:t>
      </w:r>
    </w:p>
    <w:p w14:paraId="16A8125B" w14:textId="3E015EB5" w:rsidR="0091505A" w:rsidRPr="00593B37" w:rsidRDefault="0091505A" w:rsidP="008F2A4F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93B37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c </w:t>
      </w:r>
      <w:r w:rsidR="003C5965">
        <w:rPr>
          <w:rFonts w:ascii="Times New Roman" w:hAnsi="Times New Roman" w:cs="Times New Roman"/>
          <w:color w:val="000000"/>
          <w:sz w:val="16"/>
          <w:szCs w:val="16"/>
        </w:rPr>
        <w:t xml:space="preserve">Kronik </w:t>
      </w:r>
      <w:proofErr w:type="spellStart"/>
      <w:r w:rsidR="003C5965">
        <w:rPr>
          <w:rFonts w:ascii="Times New Roman" w:hAnsi="Times New Roman" w:cs="Times New Roman"/>
          <w:color w:val="000000"/>
          <w:sz w:val="16"/>
          <w:szCs w:val="16"/>
        </w:rPr>
        <w:t>miyeloid</w:t>
      </w:r>
      <w:proofErr w:type="spellEnd"/>
      <w:r w:rsidR="003C596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="003C5965">
        <w:rPr>
          <w:rFonts w:ascii="Times New Roman" w:hAnsi="Times New Roman" w:cs="Times New Roman"/>
          <w:color w:val="000000"/>
          <w:sz w:val="16"/>
          <w:szCs w:val="16"/>
        </w:rPr>
        <w:t>lökemi</w:t>
      </w:r>
      <w:proofErr w:type="spellEnd"/>
      <w:r w:rsidRPr="00593B37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="003C5965">
        <w:rPr>
          <w:rFonts w:ascii="Times New Roman" w:hAnsi="Times New Roman" w:cs="Times New Roman"/>
          <w:color w:val="000000"/>
          <w:sz w:val="16"/>
          <w:szCs w:val="16"/>
        </w:rPr>
        <w:t>polisitemia</w:t>
      </w:r>
      <w:proofErr w:type="spellEnd"/>
      <w:r w:rsidR="003C596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="003C5965">
        <w:rPr>
          <w:rFonts w:ascii="Times New Roman" w:hAnsi="Times New Roman" w:cs="Times New Roman"/>
          <w:color w:val="000000"/>
          <w:sz w:val="16"/>
          <w:szCs w:val="16"/>
        </w:rPr>
        <w:t>vera</w:t>
      </w:r>
      <w:proofErr w:type="spellEnd"/>
      <w:r w:rsidR="003C5965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="003C5965">
        <w:rPr>
          <w:rFonts w:ascii="Times New Roman" w:hAnsi="Times New Roman" w:cs="Times New Roman"/>
          <w:color w:val="000000"/>
          <w:sz w:val="16"/>
          <w:szCs w:val="16"/>
        </w:rPr>
        <w:t>esansiyel</w:t>
      </w:r>
      <w:proofErr w:type="spellEnd"/>
      <w:r w:rsidR="003C596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="003C5965">
        <w:rPr>
          <w:rFonts w:ascii="Times New Roman" w:hAnsi="Times New Roman" w:cs="Times New Roman"/>
          <w:color w:val="000000"/>
          <w:sz w:val="16"/>
          <w:szCs w:val="16"/>
        </w:rPr>
        <w:t>trombositemi</w:t>
      </w:r>
      <w:proofErr w:type="spellEnd"/>
      <w:r w:rsidR="003C5965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="003C5965">
        <w:rPr>
          <w:rFonts w:ascii="Times New Roman" w:hAnsi="Times New Roman" w:cs="Times New Roman"/>
          <w:color w:val="000000"/>
          <w:sz w:val="16"/>
          <w:szCs w:val="16"/>
        </w:rPr>
        <w:t>miyelodisplastik</w:t>
      </w:r>
      <w:proofErr w:type="spellEnd"/>
      <w:r w:rsidR="003C5965">
        <w:rPr>
          <w:rFonts w:ascii="Times New Roman" w:hAnsi="Times New Roman" w:cs="Times New Roman"/>
          <w:color w:val="000000"/>
          <w:sz w:val="16"/>
          <w:szCs w:val="16"/>
        </w:rPr>
        <w:t xml:space="preserve"> sendrom </w:t>
      </w:r>
      <w:r w:rsidRPr="00593B37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d</w:t>
      </w:r>
      <w:r w:rsidRPr="00593B3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A6DC6">
        <w:rPr>
          <w:rFonts w:ascii="Times New Roman" w:hAnsi="Times New Roman" w:cs="Times New Roman"/>
          <w:i/>
          <w:iCs/>
          <w:color w:val="000000"/>
          <w:sz w:val="16"/>
          <w:szCs w:val="16"/>
        </w:rPr>
        <w:t>ASXL1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r w:rsidRPr="006A6DC6">
        <w:rPr>
          <w:rFonts w:ascii="Times New Roman" w:hAnsi="Times New Roman" w:cs="Times New Roman"/>
          <w:i/>
          <w:iCs/>
          <w:color w:val="000000"/>
          <w:sz w:val="16"/>
          <w:szCs w:val="16"/>
        </w:rPr>
        <w:t>EZH2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r w:rsidRPr="006A6DC6">
        <w:rPr>
          <w:rFonts w:ascii="Times New Roman" w:hAnsi="Times New Roman" w:cs="Times New Roman"/>
          <w:i/>
          <w:iCs/>
          <w:color w:val="000000"/>
          <w:sz w:val="16"/>
          <w:szCs w:val="16"/>
        </w:rPr>
        <w:t>TET2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r w:rsidRPr="006A6DC6">
        <w:rPr>
          <w:rFonts w:ascii="Times New Roman" w:hAnsi="Times New Roman" w:cs="Times New Roman"/>
          <w:i/>
          <w:iCs/>
          <w:color w:val="000000"/>
          <w:sz w:val="16"/>
          <w:szCs w:val="16"/>
        </w:rPr>
        <w:t>IDH1/IDH2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r w:rsidRPr="006A6DC6">
        <w:rPr>
          <w:rFonts w:ascii="Times New Roman" w:hAnsi="Times New Roman" w:cs="Times New Roman"/>
          <w:i/>
          <w:iCs/>
          <w:color w:val="000000"/>
          <w:sz w:val="16"/>
          <w:szCs w:val="16"/>
        </w:rPr>
        <w:t>SRSF2</w:t>
      </w:r>
      <w:r w:rsidRPr="00593B37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r w:rsidRPr="006A6DC6">
        <w:rPr>
          <w:rFonts w:ascii="Times New Roman" w:hAnsi="Times New Roman" w:cs="Times New Roman"/>
          <w:i/>
          <w:iCs/>
          <w:color w:val="000000"/>
          <w:sz w:val="16"/>
          <w:szCs w:val="16"/>
        </w:rPr>
        <w:t>SF3B1</w:t>
      </w:r>
      <w:r w:rsidRPr="00593B3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14:paraId="48D4E03C" w14:textId="77777777" w:rsidR="0091505A" w:rsidRPr="005A3C56" w:rsidRDefault="0091505A" w:rsidP="008F2A4F">
      <w:pPr>
        <w:jc w:val="both"/>
        <w:rPr>
          <w:rFonts w:ascii="Times New Roman" w:hAnsi="Times New Roman" w:cs="Times New Roman"/>
        </w:rPr>
      </w:pPr>
      <w:r w:rsidRPr="00593B37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e </w:t>
      </w:r>
      <w:r w:rsidRPr="00593B37">
        <w:rPr>
          <w:rFonts w:ascii="Times New Roman" w:hAnsi="Times New Roman" w:cs="Times New Roman"/>
          <w:color w:val="000000"/>
          <w:sz w:val="16"/>
          <w:szCs w:val="16"/>
        </w:rPr>
        <w:t xml:space="preserve">Enfeksiyon, </w:t>
      </w:r>
      <w:proofErr w:type="spellStart"/>
      <w:r w:rsidRPr="00593B37">
        <w:rPr>
          <w:rFonts w:ascii="Times New Roman" w:hAnsi="Times New Roman" w:cs="Times New Roman"/>
          <w:color w:val="000000"/>
          <w:sz w:val="16"/>
          <w:szCs w:val="16"/>
        </w:rPr>
        <w:t>otoimmun</w:t>
      </w:r>
      <w:proofErr w:type="spellEnd"/>
      <w:r w:rsidRPr="00593B37">
        <w:rPr>
          <w:rFonts w:ascii="Times New Roman" w:hAnsi="Times New Roman" w:cs="Times New Roman"/>
          <w:color w:val="000000"/>
          <w:sz w:val="16"/>
          <w:szCs w:val="16"/>
        </w:rPr>
        <w:t xml:space="preserve"> hastalıklar, toksik nedenler, saçlı hücreli lösemi ve diğer </w:t>
      </w:r>
      <w:proofErr w:type="spellStart"/>
      <w:r w:rsidRPr="00593B37">
        <w:rPr>
          <w:rFonts w:ascii="Times New Roman" w:hAnsi="Times New Roman" w:cs="Times New Roman"/>
          <w:color w:val="000000"/>
          <w:sz w:val="16"/>
          <w:szCs w:val="16"/>
        </w:rPr>
        <w:t>lenfoid</w:t>
      </w:r>
      <w:proofErr w:type="spellEnd"/>
      <w:r w:rsidRPr="00593B3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593B37">
        <w:rPr>
          <w:rFonts w:ascii="Times New Roman" w:hAnsi="Times New Roman" w:cs="Times New Roman"/>
          <w:color w:val="000000"/>
          <w:sz w:val="16"/>
          <w:szCs w:val="16"/>
        </w:rPr>
        <w:t>neoplaziler</w:t>
      </w:r>
      <w:proofErr w:type="spellEnd"/>
      <w:r w:rsidRPr="00593B37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593B37">
        <w:rPr>
          <w:rFonts w:ascii="Times New Roman" w:hAnsi="Times New Roman" w:cs="Times New Roman"/>
          <w:color w:val="000000"/>
          <w:sz w:val="16"/>
          <w:szCs w:val="16"/>
        </w:rPr>
        <w:t>metastatik</w:t>
      </w:r>
      <w:proofErr w:type="spellEnd"/>
      <w:r w:rsidRPr="00593B3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593B37">
        <w:rPr>
          <w:rFonts w:ascii="Times New Roman" w:hAnsi="Times New Roman" w:cs="Times New Roman"/>
          <w:color w:val="000000"/>
          <w:sz w:val="16"/>
          <w:szCs w:val="16"/>
        </w:rPr>
        <w:t>maligniteler</w:t>
      </w:r>
      <w:proofErr w:type="spellEnd"/>
      <w:r w:rsidRPr="00593B37">
        <w:rPr>
          <w:rFonts w:ascii="Times New Roman" w:hAnsi="Times New Roman" w:cs="Times New Roman"/>
          <w:color w:val="000000"/>
          <w:sz w:val="16"/>
          <w:szCs w:val="16"/>
        </w:rPr>
        <w:t xml:space="preserve">.                                                                                                                                                                                  </w:t>
      </w:r>
    </w:p>
    <w:p w14:paraId="29AB39F6" w14:textId="77777777" w:rsidR="0091505A" w:rsidRPr="005A3C56" w:rsidRDefault="0091505A" w:rsidP="008F2A4F">
      <w:pPr>
        <w:jc w:val="both"/>
        <w:rPr>
          <w:rFonts w:ascii="Times New Roman" w:hAnsi="Times New Roman" w:cs="Times New Roman"/>
        </w:rPr>
      </w:pPr>
    </w:p>
    <w:p w14:paraId="28DB55E1" w14:textId="763BC8B1" w:rsidR="00692E31" w:rsidRDefault="0091505A" w:rsidP="008F2A4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A3C56">
        <w:rPr>
          <w:rFonts w:ascii="Times New Roman" w:hAnsi="Times New Roman" w:cs="Times New Roman"/>
        </w:rPr>
        <w:t xml:space="preserve">Post-PV MF ve post-ET MF tanısı Uluslararası </w:t>
      </w:r>
      <w:proofErr w:type="spellStart"/>
      <w:r w:rsidRPr="005A3C56">
        <w:rPr>
          <w:rFonts w:ascii="Times New Roman" w:hAnsi="Times New Roman" w:cs="Times New Roman"/>
        </w:rPr>
        <w:t>Miyeloproliferatif</w:t>
      </w:r>
      <w:proofErr w:type="spellEnd"/>
      <w:r w:rsidRPr="005A3C56">
        <w:rPr>
          <w:rFonts w:ascii="Times New Roman" w:hAnsi="Times New Roman" w:cs="Times New Roman"/>
        </w:rPr>
        <w:t xml:space="preserve"> </w:t>
      </w:r>
      <w:proofErr w:type="spellStart"/>
      <w:r w:rsidRPr="005A3C56">
        <w:rPr>
          <w:rFonts w:ascii="Times New Roman" w:hAnsi="Times New Roman" w:cs="Times New Roman"/>
        </w:rPr>
        <w:t>Neoplaziler</w:t>
      </w:r>
      <w:proofErr w:type="spellEnd"/>
      <w:r w:rsidRPr="005A3C56">
        <w:rPr>
          <w:rFonts w:ascii="Times New Roman" w:hAnsi="Times New Roman" w:cs="Times New Roman"/>
        </w:rPr>
        <w:t xml:space="preserve"> Araştırma ve Tedavi Çalışma Grubu (IWG-MRT) tarafından tanımlanan tanı k</w:t>
      </w:r>
      <w:r>
        <w:rPr>
          <w:rFonts w:ascii="Times New Roman" w:hAnsi="Times New Roman" w:cs="Times New Roman"/>
        </w:rPr>
        <w:t xml:space="preserve">riterlerine göre yapılmaktadır </w:t>
      </w:r>
      <w:r w:rsidRPr="005A3C56">
        <w:rPr>
          <w:rFonts w:ascii="Times New Roman" w:hAnsi="Times New Roman" w:cs="Times New Roman"/>
        </w:rPr>
        <w:t xml:space="preserve">(Tablo </w:t>
      </w:r>
      <w:r w:rsidR="00EF4E16">
        <w:rPr>
          <w:rFonts w:ascii="Times New Roman" w:hAnsi="Times New Roman" w:cs="Times New Roman"/>
        </w:rPr>
        <w:t>2</w:t>
      </w:r>
      <w:r w:rsidRPr="005A3C56">
        <w:rPr>
          <w:rFonts w:ascii="Times New Roman" w:hAnsi="Times New Roman" w:cs="Times New Roman"/>
        </w:rPr>
        <w:t>)</w:t>
      </w:r>
      <w:r w:rsidR="00601959">
        <w:rPr>
          <w:rFonts w:ascii="Times New Roman" w:hAnsi="Times New Roman" w:cs="Times New Roman"/>
        </w:rPr>
        <w:t xml:space="preserve"> [</w:t>
      </w:r>
      <w:r w:rsidR="00960373">
        <w:rPr>
          <w:rFonts w:ascii="Times New Roman" w:hAnsi="Times New Roman" w:cs="Times New Roman"/>
        </w:rPr>
        <w:t>10</w:t>
      </w:r>
      <w:r w:rsidR="00601959">
        <w:rPr>
          <w:rFonts w:ascii="Times New Roman" w:hAnsi="Times New Roman" w:cs="Times New Roman"/>
        </w:rPr>
        <w:t>]</w:t>
      </w:r>
      <w:r w:rsidRPr="005A3C56">
        <w:rPr>
          <w:rFonts w:ascii="Times New Roman" w:hAnsi="Times New Roman" w:cs="Times New Roman"/>
        </w:rPr>
        <w:t>.</w:t>
      </w:r>
    </w:p>
    <w:p w14:paraId="017A6578" w14:textId="77777777" w:rsidR="0091505A" w:rsidRPr="005A3C56" w:rsidRDefault="0091505A" w:rsidP="005A3C56">
      <w:pPr>
        <w:spacing w:line="360" w:lineRule="auto"/>
        <w:jc w:val="both"/>
        <w:rPr>
          <w:rFonts w:ascii="Times New Roman" w:hAnsi="Times New Roman" w:cs="Times New Roman"/>
        </w:rPr>
      </w:pPr>
    </w:p>
    <w:p w14:paraId="59B90198" w14:textId="5AD5D3E9" w:rsidR="001A2265" w:rsidRPr="0041771A" w:rsidRDefault="005A3C56" w:rsidP="001A226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1505A">
        <w:rPr>
          <w:rFonts w:ascii="Times New Roman" w:hAnsi="Times New Roman" w:cs="Times New Roman"/>
          <w:b/>
        </w:rPr>
        <w:t xml:space="preserve">Tablo </w:t>
      </w:r>
      <w:r w:rsidR="00EF4E16">
        <w:rPr>
          <w:rFonts w:ascii="Times New Roman" w:hAnsi="Times New Roman" w:cs="Times New Roman"/>
          <w:b/>
        </w:rPr>
        <w:t>2</w:t>
      </w:r>
      <w:r w:rsidRPr="0091505A">
        <w:rPr>
          <w:rFonts w:ascii="Times New Roman" w:hAnsi="Times New Roman" w:cs="Times New Roman"/>
          <w:b/>
        </w:rPr>
        <w:t xml:space="preserve">. </w:t>
      </w:r>
      <w:r w:rsidRPr="001A2265">
        <w:rPr>
          <w:rFonts w:ascii="Times New Roman" w:hAnsi="Times New Roman" w:cs="Times New Roman"/>
          <w:b/>
        </w:rPr>
        <w:t>Post-PV MF ve Post-ET MF tanı kriterleri</w:t>
      </w:r>
      <w:r w:rsidR="00851E37" w:rsidRPr="001A2265">
        <w:rPr>
          <w:rFonts w:ascii="Times New Roman" w:hAnsi="Times New Roman" w:cs="Times New Roman"/>
          <w:b/>
        </w:rPr>
        <w:t>.</w:t>
      </w:r>
      <w:r w:rsidRPr="0091505A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3"/>
      </w:tblGrid>
      <w:tr w:rsidR="0041771A" w14:paraId="0FA9F82B" w14:textId="77777777" w:rsidTr="0041771A">
        <w:tc>
          <w:tcPr>
            <w:tcW w:w="4603" w:type="dxa"/>
            <w:tcBorders>
              <w:top w:val="single" w:sz="4" w:space="0" w:color="auto"/>
              <w:bottom w:val="single" w:sz="4" w:space="0" w:color="auto"/>
            </w:tcBorders>
          </w:tcPr>
          <w:p w14:paraId="63D96436" w14:textId="77777777" w:rsidR="0041771A" w:rsidRPr="001A2265" w:rsidRDefault="0041771A" w:rsidP="00ED1CD7">
            <w:pPr>
              <w:spacing w:line="276" w:lineRule="auto"/>
              <w:jc w:val="both"/>
              <w:rPr>
                <w:rFonts w:ascii="Times New Roman" w:eastAsia="Times" w:hAnsi="Times New Roman" w:cs="Times New Roman"/>
                <w:b/>
                <w:i/>
                <w:iCs/>
                <w:sz w:val="22"/>
                <w:szCs w:val="22"/>
              </w:rPr>
            </w:pPr>
            <w:r w:rsidRPr="001A2265">
              <w:rPr>
                <w:rFonts w:ascii="Times New Roman" w:eastAsia="Times" w:hAnsi="Times New Roman" w:cs="Times New Roman"/>
                <w:b/>
                <w:i/>
                <w:iCs/>
                <w:sz w:val="22"/>
                <w:szCs w:val="22"/>
              </w:rPr>
              <w:t xml:space="preserve">Post-PV MF                                                                                               </w:t>
            </w:r>
          </w:p>
        </w:tc>
        <w:tc>
          <w:tcPr>
            <w:tcW w:w="4603" w:type="dxa"/>
            <w:tcBorders>
              <w:top w:val="single" w:sz="4" w:space="0" w:color="auto"/>
              <w:bottom w:val="single" w:sz="4" w:space="0" w:color="auto"/>
            </w:tcBorders>
          </w:tcPr>
          <w:p w14:paraId="25E65079" w14:textId="77777777" w:rsidR="0041771A" w:rsidRPr="001A2265" w:rsidRDefault="0041771A" w:rsidP="00ED1CD7">
            <w:pPr>
              <w:spacing w:line="276" w:lineRule="auto"/>
              <w:jc w:val="both"/>
              <w:rPr>
                <w:rFonts w:ascii="Times New Roman" w:eastAsia="Times" w:hAnsi="Times New Roman" w:cs="Times New Roman"/>
                <w:b/>
                <w:i/>
                <w:iCs/>
                <w:sz w:val="22"/>
                <w:szCs w:val="22"/>
                <w:vertAlign w:val="superscript"/>
              </w:rPr>
            </w:pPr>
            <w:r w:rsidRPr="001A2265">
              <w:rPr>
                <w:rFonts w:ascii="Times New Roman" w:eastAsia="Times" w:hAnsi="Times New Roman" w:cs="Times New Roman"/>
                <w:b/>
                <w:i/>
                <w:iCs/>
                <w:sz w:val="22"/>
                <w:szCs w:val="22"/>
              </w:rPr>
              <w:t>Post-ET MF</w:t>
            </w:r>
          </w:p>
        </w:tc>
      </w:tr>
      <w:tr w:rsidR="0041771A" w:rsidRPr="001A2265" w14:paraId="66C0C175" w14:textId="77777777" w:rsidTr="0041771A">
        <w:tc>
          <w:tcPr>
            <w:tcW w:w="4603" w:type="dxa"/>
            <w:tcBorders>
              <w:top w:val="single" w:sz="4" w:space="0" w:color="auto"/>
              <w:bottom w:val="single" w:sz="4" w:space="0" w:color="auto"/>
            </w:tcBorders>
          </w:tcPr>
          <w:p w14:paraId="06A244AB" w14:textId="15511715" w:rsidR="0041771A" w:rsidRPr="001A2265" w:rsidRDefault="009A01A8" w:rsidP="00ED1CD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" w:hAnsi="Times New Roman" w:cs="Times New Roman"/>
                <w:b/>
                <w:i/>
                <w:iCs/>
                <w:color w:val="000000"/>
                <w:sz w:val="22"/>
                <w:szCs w:val="22"/>
              </w:rPr>
            </w:pPr>
            <w:r w:rsidRPr="001A2265">
              <w:rPr>
                <w:rFonts w:ascii="Times New Roman" w:eastAsia="Times" w:hAnsi="Times New Roman" w:cs="Times New Roman"/>
                <w:b/>
                <w:i/>
                <w:iCs/>
                <w:color w:val="000000"/>
                <w:sz w:val="22"/>
                <w:szCs w:val="22"/>
              </w:rPr>
              <w:t>Mutlak kriterler</w:t>
            </w:r>
          </w:p>
        </w:tc>
        <w:tc>
          <w:tcPr>
            <w:tcW w:w="4603" w:type="dxa"/>
            <w:tcBorders>
              <w:top w:val="single" w:sz="4" w:space="0" w:color="auto"/>
              <w:bottom w:val="single" w:sz="4" w:space="0" w:color="auto"/>
            </w:tcBorders>
          </w:tcPr>
          <w:p w14:paraId="1A310CB2" w14:textId="0C3ED20A" w:rsidR="0041771A" w:rsidRPr="001A2265" w:rsidRDefault="009A01A8" w:rsidP="00ED1CD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" w:hAnsi="Times New Roman" w:cs="Times New Roman"/>
                <w:b/>
                <w:i/>
                <w:iCs/>
                <w:color w:val="000000"/>
                <w:sz w:val="22"/>
                <w:szCs w:val="22"/>
              </w:rPr>
            </w:pPr>
            <w:r w:rsidRPr="001A2265">
              <w:rPr>
                <w:rFonts w:ascii="Times New Roman" w:eastAsia="Times" w:hAnsi="Times New Roman" w:cs="Times New Roman"/>
                <w:b/>
                <w:i/>
                <w:iCs/>
                <w:color w:val="000000"/>
                <w:sz w:val="22"/>
                <w:szCs w:val="22"/>
              </w:rPr>
              <w:t>Mutlak kriterler</w:t>
            </w:r>
          </w:p>
        </w:tc>
      </w:tr>
      <w:tr w:rsidR="0041771A" w14:paraId="20CC0090" w14:textId="77777777" w:rsidTr="0041771A">
        <w:tc>
          <w:tcPr>
            <w:tcW w:w="4603" w:type="dxa"/>
            <w:tcBorders>
              <w:top w:val="single" w:sz="4" w:space="0" w:color="auto"/>
              <w:bottom w:val="single" w:sz="4" w:space="0" w:color="auto"/>
            </w:tcBorders>
          </w:tcPr>
          <w:p w14:paraId="0BCA9992" w14:textId="77777777" w:rsidR="0041771A" w:rsidRPr="0091505A" w:rsidRDefault="0041771A" w:rsidP="004177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</w:pPr>
            <w:r w:rsidRPr="0091505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1.  DSÖ</w:t>
            </w:r>
            <w:r>
              <w:rPr>
                <w:rFonts w:ascii="Times New Roman" w:eastAsia="Times" w:hAnsi="Times New Roman" w:cs="Times New Roman"/>
                <w:color w:val="000000"/>
                <w:sz w:val="22"/>
                <w:szCs w:val="22"/>
                <w:vertAlign w:val="subscript"/>
              </w:rPr>
              <w:t xml:space="preserve"> </w:t>
            </w:r>
            <w:r w:rsidRPr="0091505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kriterlerine göre daha önce </w:t>
            </w:r>
            <w:proofErr w:type="spellStart"/>
            <w:r w:rsidRPr="0091505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dökümante</w:t>
            </w:r>
            <w:proofErr w:type="spellEnd"/>
            <w:r w:rsidRPr="0091505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PV tanısı olması</w:t>
            </w:r>
          </w:p>
          <w:p w14:paraId="76723760" w14:textId="77777777" w:rsidR="0041771A" w:rsidRPr="0091505A" w:rsidRDefault="0041771A" w:rsidP="004177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</w:pPr>
            <w:r w:rsidRPr="0091505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2.  Kemik iliğinde </w:t>
            </w:r>
            <w:r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derece </w:t>
            </w:r>
            <w:r w:rsidRPr="0091505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sym w:font="Symbol" w:char="F0B3"/>
            </w:r>
            <w:r w:rsidRPr="0091505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91505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fibrozis</w:t>
            </w:r>
            <w:r w:rsidRPr="0091505A">
              <w:rPr>
                <w:rFonts w:ascii="Times New Roman" w:eastAsia="Times" w:hAnsi="Times New Roman" w:cs="Times New Roman"/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  <w:r w:rsidRPr="0091505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varlığı</w:t>
            </w:r>
          </w:p>
        </w:tc>
        <w:tc>
          <w:tcPr>
            <w:tcW w:w="4603" w:type="dxa"/>
            <w:tcBorders>
              <w:top w:val="single" w:sz="4" w:space="0" w:color="auto"/>
              <w:bottom w:val="single" w:sz="4" w:space="0" w:color="auto"/>
            </w:tcBorders>
          </w:tcPr>
          <w:p w14:paraId="16C346B4" w14:textId="77777777" w:rsidR="0041771A" w:rsidRPr="0091505A" w:rsidRDefault="0041771A" w:rsidP="004177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</w:pPr>
            <w:r w:rsidRPr="0091505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1. DSÖ</w:t>
            </w:r>
            <w:r>
              <w:rPr>
                <w:rFonts w:ascii="Times New Roman" w:eastAsia="Times" w:hAnsi="Times New Roman" w:cs="Times New Roman"/>
                <w:color w:val="000000"/>
                <w:sz w:val="22"/>
                <w:szCs w:val="22"/>
                <w:vertAlign w:val="subscript"/>
              </w:rPr>
              <w:t xml:space="preserve"> </w:t>
            </w:r>
            <w:r w:rsidRPr="0091505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kriterlerine göre daha önce </w:t>
            </w:r>
            <w:proofErr w:type="spellStart"/>
            <w:r w:rsidRPr="0091505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dökümante</w:t>
            </w:r>
            <w:proofErr w:type="spellEnd"/>
            <w:r w:rsidRPr="0091505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ET tanısı olması</w:t>
            </w:r>
          </w:p>
          <w:p w14:paraId="5C7C1F5C" w14:textId="77777777" w:rsidR="0041771A" w:rsidRPr="0091505A" w:rsidRDefault="0041771A" w:rsidP="004177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</w:pPr>
            <w:r w:rsidRPr="0091505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2.  Kemik iliğinde </w:t>
            </w:r>
            <w:r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derece </w:t>
            </w:r>
            <w:r w:rsidRPr="0091505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sym w:font="Symbol" w:char="F0B3"/>
            </w:r>
            <w:r w:rsidRPr="0091505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2</w:t>
            </w:r>
            <w:r w:rsidRPr="0091505A">
              <w:rPr>
                <w:rFonts w:ascii="Times New Roman" w:eastAsia="Times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91505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fibrozis</w:t>
            </w:r>
            <w:r w:rsidRPr="0091505A">
              <w:rPr>
                <w:rFonts w:ascii="Times New Roman" w:eastAsia="Times" w:hAnsi="Times New Roman" w:cs="Times New Roman"/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  <w:r w:rsidRPr="0091505A">
              <w:rPr>
                <w:rFonts w:ascii="Times New Roman" w:eastAsia="Times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91505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varlığı</w:t>
            </w:r>
          </w:p>
        </w:tc>
      </w:tr>
      <w:tr w:rsidR="0041771A" w14:paraId="38E80A15" w14:textId="77777777" w:rsidTr="0041771A">
        <w:tc>
          <w:tcPr>
            <w:tcW w:w="4603" w:type="dxa"/>
            <w:tcBorders>
              <w:top w:val="single" w:sz="4" w:space="0" w:color="auto"/>
              <w:bottom w:val="single" w:sz="4" w:space="0" w:color="auto"/>
            </w:tcBorders>
          </w:tcPr>
          <w:p w14:paraId="4D3E5C9E" w14:textId="35A73E2D" w:rsidR="0041771A" w:rsidRPr="00A26B60" w:rsidRDefault="0041771A" w:rsidP="0041771A">
            <w:pPr>
              <w:spacing w:line="276" w:lineRule="auto"/>
              <w:rPr>
                <w:rFonts w:ascii="Times New Roman" w:eastAsia="Times" w:hAnsi="Times New Roman" w:cs="Times New Roman"/>
                <w:b/>
                <w:i/>
                <w:iCs/>
                <w:sz w:val="22"/>
                <w:szCs w:val="22"/>
              </w:rPr>
            </w:pPr>
            <w:r w:rsidRPr="00A26B60">
              <w:rPr>
                <w:rFonts w:ascii="Times New Roman" w:eastAsia="Times" w:hAnsi="Times New Roman" w:cs="Times New Roman"/>
                <w:b/>
                <w:i/>
                <w:iCs/>
                <w:sz w:val="22"/>
                <w:szCs w:val="22"/>
              </w:rPr>
              <w:t xml:space="preserve">Ek </w:t>
            </w:r>
            <w:r w:rsidR="009A01A8" w:rsidRPr="00A26B60">
              <w:rPr>
                <w:rFonts w:ascii="Times New Roman" w:eastAsia="Times" w:hAnsi="Times New Roman" w:cs="Times New Roman"/>
                <w:b/>
                <w:i/>
                <w:iCs/>
                <w:sz w:val="22"/>
                <w:szCs w:val="22"/>
              </w:rPr>
              <w:t>kriterler (</w:t>
            </w:r>
            <w:r w:rsidRPr="00A26B60">
              <w:rPr>
                <w:rFonts w:ascii="Times New Roman" w:eastAsia="Symbol" w:hAnsi="Times New Roman" w:cs="Times New Roman"/>
                <w:b/>
                <w:i/>
                <w:iCs/>
                <w:sz w:val="22"/>
                <w:szCs w:val="22"/>
              </w:rPr>
              <w:t>≥</w:t>
            </w:r>
            <w:r w:rsidRPr="00A26B60">
              <w:rPr>
                <w:rFonts w:ascii="Times New Roman" w:eastAsia="Times" w:hAnsi="Times New Roman" w:cs="Times New Roman"/>
                <w:b/>
                <w:i/>
                <w:iCs/>
                <w:color w:val="000000"/>
                <w:sz w:val="22"/>
                <w:szCs w:val="22"/>
              </w:rPr>
              <w:t>2 kriter)</w:t>
            </w:r>
          </w:p>
        </w:tc>
        <w:tc>
          <w:tcPr>
            <w:tcW w:w="4603" w:type="dxa"/>
            <w:tcBorders>
              <w:top w:val="single" w:sz="4" w:space="0" w:color="auto"/>
              <w:bottom w:val="single" w:sz="4" w:space="0" w:color="auto"/>
            </w:tcBorders>
          </w:tcPr>
          <w:p w14:paraId="6C73FE1A" w14:textId="314B91FA" w:rsidR="0041771A" w:rsidRPr="00A26B60" w:rsidRDefault="0041771A" w:rsidP="0041771A">
            <w:pPr>
              <w:spacing w:line="276" w:lineRule="auto"/>
              <w:rPr>
                <w:rFonts w:ascii="Times New Roman" w:eastAsia="Times" w:hAnsi="Times New Roman" w:cs="Times New Roman"/>
                <w:b/>
                <w:i/>
                <w:iCs/>
                <w:sz w:val="22"/>
                <w:szCs w:val="22"/>
              </w:rPr>
            </w:pPr>
            <w:r w:rsidRPr="00A26B60">
              <w:rPr>
                <w:rFonts w:ascii="Times New Roman" w:eastAsia="Times" w:hAnsi="Times New Roman" w:cs="Times New Roman"/>
                <w:b/>
                <w:i/>
                <w:iCs/>
                <w:sz w:val="22"/>
                <w:szCs w:val="22"/>
              </w:rPr>
              <w:t xml:space="preserve">Ek </w:t>
            </w:r>
            <w:r w:rsidR="009A01A8" w:rsidRPr="00A26B60">
              <w:rPr>
                <w:rFonts w:ascii="Times New Roman" w:eastAsia="Times" w:hAnsi="Times New Roman" w:cs="Times New Roman"/>
                <w:b/>
                <w:i/>
                <w:iCs/>
                <w:sz w:val="22"/>
                <w:szCs w:val="22"/>
              </w:rPr>
              <w:t>kriterler (</w:t>
            </w:r>
            <w:r w:rsidRPr="00A26B60">
              <w:rPr>
                <w:rFonts w:ascii="Times New Roman" w:eastAsia="Symbol" w:hAnsi="Times New Roman" w:cs="Times New Roman"/>
                <w:b/>
                <w:i/>
                <w:iCs/>
                <w:sz w:val="22"/>
                <w:szCs w:val="22"/>
              </w:rPr>
              <w:t>≥</w:t>
            </w:r>
            <w:r w:rsidRPr="00A26B60">
              <w:rPr>
                <w:rFonts w:ascii="Times New Roman" w:eastAsia="Times" w:hAnsi="Times New Roman" w:cs="Times New Roman"/>
                <w:b/>
                <w:i/>
                <w:iCs/>
                <w:color w:val="000000"/>
                <w:sz w:val="22"/>
                <w:szCs w:val="22"/>
              </w:rPr>
              <w:t>2 kriter)</w:t>
            </w:r>
          </w:p>
        </w:tc>
      </w:tr>
      <w:tr w:rsidR="0041771A" w14:paraId="33DBCDA6" w14:textId="77777777" w:rsidTr="0041771A">
        <w:tc>
          <w:tcPr>
            <w:tcW w:w="4603" w:type="dxa"/>
            <w:tcBorders>
              <w:top w:val="single" w:sz="4" w:space="0" w:color="auto"/>
            </w:tcBorders>
          </w:tcPr>
          <w:p w14:paraId="38D78AFD" w14:textId="77777777" w:rsidR="0041771A" w:rsidRPr="0091505A" w:rsidRDefault="0041771A" w:rsidP="00417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</w:pPr>
            <w:r w:rsidRPr="0091505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1. Anemi veya </w:t>
            </w:r>
            <w:proofErr w:type="spellStart"/>
            <w:r w:rsidRPr="0091505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flebotomi</w:t>
            </w:r>
            <w:proofErr w:type="spellEnd"/>
            <w:r w:rsidRPr="0091505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ihtiyacının ortadan kalkması </w:t>
            </w:r>
          </w:p>
          <w:p w14:paraId="3FFBF110" w14:textId="77777777" w:rsidR="0041771A" w:rsidRPr="0091505A" w:rsidRDefault="0041771A" w:rsidP="00417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</w:pPr>
            <w:r w:rsidRPr="0091505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91505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Lökoeritroblastik</w:t>
            </w:r>
            <w:proofErr w:type="spellEnd"/>
            <w:r w:rsidRPr="0091505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kan yayması </w:t>
            </w:r>
          </w:p>
          <w:p w14:paraId="3F5BD4E5" w14:textId="77777777" w:rsidR="0041771A" w:rsidRPr="0091505A" w:rsidRDefault="0041771A" w:rsidP="00417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</w:pPr>
            <w:r w:rsidRPr="0091505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3. </w:t>
            </w:r>
            <w:proofErr w:type="spellStart"/>
            <w:r w:rsidRPr="0091505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Splenomegali</w:t>
            </w:r>
            <w:proofErr w:type="spellEnd"/>
            <w:r w:rsidRPr="0091505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artışı</w:t>
            </w:r>
          </w:p>
          <w:p w14:paraId="4103261D" w14:textId="77777777" w:rsidR="0041771A" w:rsidRPr="0091505A" w:rsidRDefault="0041771A" w:rsidP="00417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4. </w:t>
            </w: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Konstitü</w:t>
            </w:r>
            <w:r w:rsidRPr="0091505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syonel</w:t>
            </w:r>
            <w:proofErr w:type="spellEnd"/>
            <w:r w:rsidRPr="0091505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semptom</w:t>
            </w:r>
            <w:r w:rsidRPr="0091505A">
              <w:rPr>
                <w:rFonts w:ascii="Times New Roman" w:eastAsia="Times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91505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gelişimi </w:t>
            </w:r>
          </w:p>
        </w:tc>
        <w:tc>
          <w:tcPr>
            <w:tcW w:w="4603" w:type="dxa"/>
            <w:tcBorders>
              <w:top w:val="single" w:sz="4" w:space="0" w:color="auto"/>
            </w:tcBorders>
          </w:tcPr>
          <w:p w14:paraId="30DA06F8" w14:textId="77777777" w:rsidR="0041771A" w:rsidRPr="0091505A" w:rsidRDefault="0041771A" w:rsidP="00417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</w:pPr>
            <w:r w:rsidRPr="0091505A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1. </w:t>
            </w:r>
            <w:r w:rsidRPr="0091505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Anemi veya </w:t>
            </w:r>
            <w:proofErr w:type="spellStart"/>
            <w:r w:rsidRPr="0091505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hb</w:t>
            </w:r>
            <w:proofErr w:type="spellEnd"/>
            <w:r w:rsidRPr="0091505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düzeyinde </w:t>
            </w:r>
            <w:r w:rsidRPr="0091505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sym w:font="Symbol" w:char="F0B3"/>
            </w:r>
            <w:r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2 g/</w:t>
            </w: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dl</w:t>
            </w:r>
            <w:proofErr w:type="spellEnd"/>
            <w:r w:rsidRPr="0091505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düşüş</w:t>
            </w:r>
          </w:p>
          <w:p w14:paraId="374A292B" w14:textId="77777777" w:rsidR="0041771A" w:rsidRPr="0091505A" w:rsidRDefault="0041771A" w:rsidP="00417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</w:pPr>
            <w:r w:rsidRPr="0091505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91505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Lökoeritroblastik</w:t>
            </w:r>
            <w:proofErr w:type="spellEnd"/>
            <w:r w:rsidRPr="0091505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kan yayması</w:t>
            </w:r>
          </w:p>
          <w:p w14:paraId="331A1EA1" w14:textId="77777777" w:rsidR="0041771A" w:rsidRPr="0091505A" w:rsidRDefault="0041771A" w:rsidP="00417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</w:pPr>
            <w:r w:rsidRPr="0091505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3. </w:t>
            </w:r>
            <w:proofErr w:type="spellStart"/>
            <w:r w:rsidRPr="0091505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Splenomegali</w:t>
            </w:r>
            <w:proofErr w:type="spellEnd"/>
            <w:r w:rsidRPr="0091505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artışı</w:t>
            </w:r>
          </w:p>
          <w:p w14:paraId="0C15CF52" w14:textId="77777777" w:rsidR="0041771A" w:rsidRPr="0091505A" w:rsidRDefault="0041771A" w:rsidP="00417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4. </w:t>
            </w: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Konstitü</w:t>
            </w:r>
            <w:r w:rsidRPr="0091505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syonel</w:t>
            </w:r>
            <w:proofErr w:type="spellEnd"/>
            <w:r w:rsidRPr="0091505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semptom</w:t>
            </w:r>
            <w:r w:rsidRPr="0091505A">
              <w:rPr>
                <w:rFonts w:ascii="Times New Roman" w:eastAsia="Times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91505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gelişimi</w:t>
            </w:r>
          </w:p>
          <w:p w14:paraId="3BBF458C" w14:textId="77777777" w:rsidR="0041771A" w:rsidRPr="0091505A" w:rsidRDefault="0041771A" w:rsidP="00417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</w:pPr>
            <w:r w:rsidRPr="0091505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5. LDH düzeyinin üst sınırın üzerinde olması </w:t>
            </w:r>
          </w:p>
        </w:tc>
      </w:tr>
    </w:tbl>
    <w:p w14:paraId="0564F222" w14:textId="093FC5F7" w:rsidR="00601959" w:rsidRDefault="008F2A4F" w:rsidP="00601959">
      <w:pPr>
        <w:pStyle w:val="NormalWeb"/>
        <w:spacing w:before="0" w:beforeAutospacing="0" w:after="0" w:afterAutospacing="0"/>
        <w:jc w:val="both"/>
        <w:rPr>
          <w:vertAlign w:val="superscript"/>
        </w:rPr>
      </w:pPr>
      <w:r>
        <w:rPr>
          <w:vertAlign w:val="superscript"/>
        </w:rPr>
        <w:t>PV</w:t>
      </w:r>
      <w:r w:rsidR="009A01A8">
        <w:rPr>
          <w:vertAlign w:val="superscript"/>
        </w:rPr>
        <w:t>:</w:t>
      </w:r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polisitemia</w:t>
      </w:r>
      <w:proofErr w:type="spellEnd"/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vera</w:t>
      </w:r>
      <w:proofErr w:type="spellEnd"/>
      <w:r>
        <w:rPr>
          <w:vertAlign w:val="superscript"/>
        </w:rPr>
        <w:t>, MF</w:t>
      </w:r>
      <w:r w:rsidR="009A01A8">
        <w:rPr>
          <w:vertAlign w:val="superscript"/>
        </w:rPr>
        <w:t>:</w:t>
      </w:r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miyelofibrozis</w:t>
      </w:r>
      <w:proofErr w:type="spellEnd"/>
      <w:r>
        <w:rPr>
          <w:vertAlign w:val="superscript"/>
        </w:rPr>
        <w:t>, E</w:t>
      </w:r>
      <w:r w:rsidR="009A01A8">
        <w:rPr>
          <w:vertAlign w:val="superscript"/>
        </w:rPr>
        <w:t>T:</w:t>
      </w:r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esansiyel</w:t>
      </w:r>
      <w:proofErr w:type="spellEnd"/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trombositemi</w:t>
      </w:r>
      <w:proofErr w:type="spellEnd"/>
      <w:r>
        <w:rPr>
          <w:vertAlign w:val="superscript"/>
        </w:rPr>
        <w:t>, DSÖ</w:t>
      </w:r>
      <w:r w:rsidR="009A01A8">
        <w:rPr>
          <w:vertAlign w:val="superscript"/>
        </w:rPr>
        <w:t>:</w:t>
      </w:r>
      <w:r>
        <w:rPr>
          <w:vertAlign w:val="superscript"/>
        </w:rPr>
        <w:t xml:space="preserve"> Dünya Sağlık Örgütü; LDH</w:t>
      </w:r>
      <w:r w:rsidR="009A01A8">
        <w:rPr>
          <w:vertAlign w:val="superscript"/>
        </w:rPr>
        <w:t>:</w:t>
      </w:r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laktat</w:t>
      </w:r>
      <w:proofErr w:type="spellEnd"/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dehidrogenaz</w:t>
      </w:r>
      <w:proofErr w:type="spellEnd"/>
    </w:p>
    <w:p w14:paraId="7F534683" w14:textId="4C5EEDF4" w:rsidR="0041771A" w:rsidRPr="008F2A4F" w:rsidRDefault="00601959" w:rsidP="00601959">
      <w:pPr>
        <w:pStyle w:val="NormalWeb"/>
        <w:spacing w:before="0" w:beforeAutospacing="0" w:after="0" w:afterAutospacing="0"/>
        <w:jc w:val="both"/>
        <w:rPr>
          <w:vertAlign w:val="superscript"/>
        </w:rPr>
      </w:pPr>
      <w:proofErr w:type="spellStart"/>
      <w:r>
        <w:rPr>
          <w:sz w:val="16"/>
          <w:szCs w:val="16"/>
          <w:vertAlign w:val="superscript"/>
        </w:rPr>
        <w:t>a</w:t>
      </w:r>
      <w:r w:rsidR="0041771A" w:rsidRPr="0091505A">
        <w:rPr>
          <w:sz w:val="16"/>
          <w:szCs w:val="16"/>
        </w:rPr>
        <w:t>Trikrom</w:t>
      </w:r>
      <w:proofErr w:type="spellEnd"/>
      <w:r w:rsidR="0041771A" w:rsidRPr="0091505A">
        <w:rPr>
          <w:sz w:val="16"/>
          <w:szCs w:val="16"/>
        </w:rPr>
        <w:t xml:space="preserve"> boyamada </w:t>
      </w:r>
      <w:proofErr w:type="spellStart"/>
      <w:r w:rsidR="0041771A" w:rsidRPr="0091505A">
        <w:rPr>
          <w:sz w:val="16"/>
          <w:szCs w:val="16"/>
        </w:rPr>
        <w:t>kollajenizasyon</w:t>
      </w:r>
      <w:proofErr w:type="spellEnd"/>
      <w:r w:rsidR="0041771A" w:rsidRPr="0091505A">
        <w:rPr>
          <w:sz w:val="16"/>
          <w:szCs w:val="16"/>
        </w:rPr>
        <w:t xml:space="preserve"> kanıtı olan veya olmayan </w:t>
      </w:r>
      <w:proofErr w:type="spellStart"/>
      <w:r w:rsidR="0041771A" w:rsidRPr="0091505A">
        <w:rPr>
          <w:sz w:val="16"/>
          <w:szCs w:val="16"/>
        </w:rPr>
        <w:t>diffüz</w:t>
      </w:r>
      <w:proofErr w:type="spellEnd"/>
      <w:r w:rsidR="0041771A" w:rsidRPr="0091505A">
        <w:rPr>
          <w:sz w:val="16"/>
          <w:szCs w:val="16"/>
        </w:rPr>
        <w:t xml:space="preserve"> ve genellikle kaba lif ağı  </w:t>
      </w:r>
    </w:p>
    <w:p w14:paraId="38C4FF02" w14:textId="77777777" w:rsidR="00D00EB7" w:rsidRDefault="00D00EB7" w:rsidP="005A3C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14:paraId="583FD989" w14:textId="77777777" w:rsidR="00C847FC" w:rsidRDefault="00C847FC" w:rsidP="005A3C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" w:hAnsi="Times New Roman" w:cs="Times New Roman"/>
          <w:b/>
          <w:color w:val="000000"/>
        </w:rPr>
      </w:pPr>
    </w:p>
    <w:p w14:paraId="7877CD75" w14:textId="584488C5" w:rsidR="005A3C56" w:rsidRPr="005A3C56" w:rsidRDefault="00C548FD" w:rsidP="005A3C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" w:hAnsi="Times New Roman" w:cs="Times New Roman"/>
        </w:rPr>
      </w:pPr>
      <w:r>
        <w:rPr>
          <w:rFonts w:ascii="Times New Roman" w:eastAsia="Times" w:hAnsi="Times New Roman" w:cs="Times New Roman"/>
          <w:b/>
          <w:color w:val="000000"/>
        </w:rPr>
        <w:t>2</w:t>
      </w:r>
      <w:r w:rsidR="005A3C56" w:rsidRPr="005A3C56">
        <w:rPr>
          <w:rFonts w:ascii="Times New Roman" w:eastAsia="Times" w:hAnsi="Times New Roman" w:cs="Times New Roman"/>
          <w:b/>
          <w:color w:val="000000"/>
        </w:rPr>
        <w:t>. Ayırıcı Tanı</w:t>
      </w:r>
      <w:r w:rsidR="005A3C56" w:rsidRPr="005A3C56">
        <w:rPr>
          <w:rFonts w:ascii="Times New Roman" w:eastAsia="Times" w:hAnsi="Times New Roman" w:cs="Times New Roman"/>
        </w:rPr>
        <w:t xml:space="preserve">  </w:t>
      </w:r>
    </w:p>
    <w:p w14:paraId="0B117B44" w14:textId="3F551C5F" w:rsidR="00C71D00" w:rsidRPr="009B2BFE" w:rsidRDefault="005A3C56" w:rsidP="009B2B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" w:hAnsi="Times New Roman" w:cs="Times New Roman"/>
          <w:color w:val="000000"/>
        </w:rPr>
      </w:pPr>
      <w:r w:rsidRPr="005A3C56">
        <w:rPr>
          <w:rFonts w:ascii="Times New Roman" w:eastAsia="Times" w:hAnsi="Times New Roman" w:cs="Times New Roman"/>
        </w:rPr>
        <w:t xml:space="preserve">PMF </w:t>
      </w:r>
      <w:proofErr w:type="spellStart"/>
      <w:r w:rsidRPr="005A3C56">
        <w:rPr>
          <w:rFonts w:ascii="Times New Roman" w:eastAsia="Times" w:hAnsi="Times New Roman" w:cs="Times New Roman"/>
        </w:rPr>
        <w:t>hematolojik</w:t>
      </w:r>
      <w:proofErr w:type="spellEnd"/>
      <w:r w:rsidRPr="005A3C56">
        <w:rPr>
          <w:rFonts w:ascii="Times New Roman" w:eastAsia="Times" w:hAnsi="Times New Roman" w:cs="Times New Roman"/>
        </w:rPr>
        <w:t xml:space="preserve"> ve </w:t>
      </w:r>
      <w:proofErr w:type="spellStart"/>
      <w:r w:rsidRPr="005A3C56">
        <w:rPr>
          <w:rFonts w:ascii="Times New Roman" w:eastAsia="Times" w:hAnsi="Times New Roman" w:cs="Times New Roman"/>
        </w:rPr>
        <w:t>hematolojik</w:t>
      </w:r>
      <w:proofErr w:type="spellEnd"/>
      <w:r w:rsidRPr="005A3C56">
        <w:rPr>
          <w:rFonts w:ascii="Times New Roman" w:eastAsia="Times" w:hAnsi="Times New Roman" w:cs="Times New Roman"/>
        </w:rPr>
        <w:t xml:space="preserve"> olmayan hastalıklarla karışabilmektedir.</w:t>
      </w:r>
      <w:r w:rsidRPr="005A3C56">
        <w:rPr>
          <w:rFonts w:ascii="Times New Roman" w:eastAsia="Times" w:hAnsi="Times New Roman" w:cs="Times New Roman"/>
          <w:color w:val="000000" w:themeColor="text1"/>
        </w:rPr>
        <w:t xml:space="preserve"> Tedavi, takibi ve </w:t>
      </w:r>
      <w:proofErr w:type="spellStart"/>
      <w:r w:rsidRPr="005A3C56">
        <w:rPr>
          <w:rFonts w:ascii="Times New Roman" w:eastAsia="Times" w:hAnsi="Times New Roman" w:cs="Times New Roman"/>
          <w:color w:val="000000" w:themeColor="text1"/>
        </w:rPr>
        <w:t>prognozu</w:t>
      </w:r>
      <w:proofErr w:type="spellEnd"/>
      <w:r w:rsidRPr="005A3C56">
        <w:rPr>
          <w:rFonts w:ascii="Times New Roman" w:eastAsia="Times" w:hAnsi="Times New Roman" w:cs="Times New Roman"/>
          <w:color w:val="000000" w:themeColor="text1"/>
        </w:rPr>
        <w:t xml:space="preserve"> farklı</w:t>
      </w:r>
      <w:r w:rsidR="00D61D12">
        <w:rPr>
          <w:rFonts w:ascii="Times New Roman" w:eastAsia="Times" w:hAnsi="Times New Roman" w:cs="Times New Roman"/>
          <w:color w:val="000000" w:themeColor="text1"/>
        </w:rPr>
        <w:t xml:space="preserve"> olan bu hastalıkları birbirinden</w:t>
      </w:r>
      <w:r w:rsidR="0041771A">
        <w:rPr>
          <w:rFonts w:ascii="Times New Roman" w:eastAsia="Times" w:hAnsi="Times New Roman" w:cs="Times New Roman"/>
          <w:color w:val="000000" w:themeColor="text1"/>
        </w:rPr>
        <w:t xml:space="preserve"> ayırt etmek önemlidir (Tablo </w:t>
      </w:r>
      <w:r w:rsidR="00C548FD">
        <w:rPr>
          <w:rFonts w:ascii="Times New Roman" w:eastAsia="Times" w:hAnsi="Times New Roman" w:cs="Times New Roman"/>
          <w:color w:val="000000" w:themeColor="text1"/>
        </w:rPr>
        <w:t>3</w:t>
      </w:r>
      <w:r w:rsidRPr="005A3C56">
        <w:rPr>
          <w:rFonts w:ascii="Times New Roman" w:eastAsia="Times" w:hAnsi="Times New Roman" w:cs="Times New Roman"/>
          <w:color w:val="000000" w:themeColor="text1"/>
        </w:rPr>
        <w:t>)</w:t>
      </w:r>
      <w:r w:rsidR="00042B08">
        <w:rPr>
          <w:rFonts w:ascii="Times New Roman" w:eastAsia="Times" w:hAnsi="Times New Roman" w:cs="Times New Roman"/>
          <w:color w:val="000000" w:themeColor="text1"/>
        </w:rPr>
        <w:t xml:space="preserve"> [</w:t>
      </w:r>
      <w:r w:rsidR="00960373">
        <w:rPr>
          <w:rFonts w:ascii="Times New Roman" w:eastAsia="Times" w:hAnsi="Times New Roman" w:cs="Times New Roman"/>
          <w:color w:val="000000" w:themeColor="text1"/>
        </w:rPr>
        <w:t>1</w:t>
      </w:r>
      <w:r w:rsidR="004D25D3">
        <w:rPr>
          <w:rFonts w:ascii="Times New Roman" w:eastAsia="Times" w:hAnsi="Times New Roman" w:cs="Times New Roman"/>
          <w:color w:val="000000" w:themeColor="text1"/>
        </w:rPr>
        <w:t>,5</w:t>
      </w:r>
      <w:r w:rsidR="00042B08">
        <w:rPr>
          <w:rFonts w:ascii="Times New Roman" w:eastAsia="Times" w:hAnsi="Times New Roman" w:cs="Times New Roman"/>
          <w:color w:val="000000" w:themeColor="text1"/>
        </w:rPr>
        <w:t>]</w:t>
      </w:r>
      <w:r w:rsidRPr="005A3C56">
        <w:rPr>
          <w:rFonts w:ascii="Times New Roman" w:eastAsia="Times" w:hAnsi="Times New Roman" w:cs="Times New Roman"/>
          <w:color w:val="000000" w:themeColor="text1"/>
        </w:rPr>
        <w:t xml:space="preserve">. </w:t>
      </w:r>
    </w:p>
    <w:p w14:paraId="38B29115" w14:textId="77777777" w:rsidR="00C71D00" w:rsidRDefault="00C71D00" w:rsidP="005A3C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AdvOT46dcae81" w:hAnsi="Times New Roman" w:cs="Times New Roman"/>
          <w:b/>
          <w:color w:val="000000"/>
        </w:rPr>
      </w:pPr>
    </w:p>
    <w:p w14:paraId="4181FF4C" w14:textId="51CFF02D" w:rsidR="00851E37" w:rsidRPr="00A26B60" w:rsidRDefault="0041771A" w:rsidP="005A3C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AdvOT46dcae81" w:hAnsi="Times New Roman" w:cs="Times New Roman"/>
          <w:b/>
          <w:color w:val="000000"/>
        </w:rPr>
      </w:pPr>
      <w:r>
        <w:rPr>
          <w:rFonts w:ascii="Times New Roman" w:eastAsia="AdvOT46dcae81" w:hAnsi="Times New Roman" w:cs="Times New Roman"/>
          <w:b/>
          <w:color w:val="000000"/>
        </w:rPr>
        <w:t xml:space="preserve">Tablo </w:t>
      </w:r>
      <w:r w:rsidR="00594FD4">
        <w:rPr>
          <w:rFonts w:ascii="Times New Roman" w:eastAsia="AdvOT46dcae81" w:hAnsi="Times New Roman" w:cs="Times New Roman"/>
          <w:b/>
          <w:color w:val="000000"/>
        </w:rPr>
        <w:t>3</w:t>
      </w:r>
      <w:r w:rsidR="00D61D12">
        <w:rPr>
          <w:rFonts w:ascii="Times New Roman" w:eastAsia="AdvOT46dcae81" w:hAnsi="Times New Roman" w:cs="Times New Roman"/>
          <w:b/>
          <w:color w:val="000000"/>
        </w:rPr>
        <w:t xml:space="preserve">. </w:t>
      </w:r>
      <w:r w:rsidR="00D61D12" w:rsidRPr="00A26B60">
        <w:rPr>
          <w:rFonts w:ascii="Times New Roman" w:eastAsia="AdvOT46dcae81" w:hAnsi="Times New Roman" w:cs="Times New Roman"/>
          <w:b/>
          <w:color w:val="000000"/>
        </w:rPr>
        <w:t>PMF ayırıcı</w:t>
      </w:r>
      <w:r w:rsidR="005A3C56" w:rsidRPr="00A26B60">
        <w:rPr>
          <w:rFonts w:ascii="Times New Roman" w:eastAsia="AdvOT46dcae81" w:hAnsi="Times New Roman" w:cs="Times New Roman"/>
          <w:b/>
          <w:color w:val="000000"/>
        </w:rPr>
        <w:t xml:space="preserve"> tanısı</w:t>
      </w:r>
      <w:r w:rsidR="00851E37" w:rsidRPr="00A26B60">
        <w:rPr>
          <w:rFonts w:ascii="Times New Roman" w:eastAsia="AdvOT46dcae81" w:hAnsi="Times New Roman" w:cs="Times New Roman"/>
          <w:b/>
          <w:color w:val="000000"/>
        </w:rPr>
        <w:t>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B06E43" w14:paraId="567E6AEB" w14:textId="77777777" w:rsidTr="00594FD4">
        <w:tc>
          <w:tcPr>
            <w:tcW w:w="5000" w:type="pct"/>
          </w:tcPr>
          <w:p w14:paraId="0F3745D3" w14:textId="6FC9F6F4" w:rsidR="00B06E43" w:rsidRPr="00B06E43" w:rsidRDefault="00B06E43" w:rsidP="00B06E4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1771A">
              <w:rPr>
                <w:rFonts w:ascii="Times New Roman" w:eastAsia="Times" w:hAnsi="Times New Roman" w:cs="Times New Roman"/>
                <w:b/>
                <w:iCs/>
                <w:sz w:val="22"/>
                <w:szCs w:val="22"/>
              </w:rPr>
              <w:t>M</w:t>
            </w:r>
            <w:r>
              <w:rPr>
                <w:rFonts w:ascii="Times New Roman" w:eastAsia="Times" w:hAnsi="Times New Roman" w:cs="Times New Roman"/>
                <w:b/>
                <w:iCs/>
                <w:sz w:val="22"/>
                <w:szCs w:val="22"/>
              </w:rPr>
              <w:t>iyeloproliferatif</w:t>
            </w:r>
            <w:proofErr w:type="spellEnd"/>
            <w:r>
              <w:rPr>
                <w:rFonts w:ascii="Times New Roman" w:eastAsia="Times" w:hAnsi="Times New Roman" w:cs="Times New Roman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="00865C1B">
              <w:rPr>
                <w:rFonts w:ascii="Times New Roman" w:eastAsia="Times" w:hAnsi="Times New Roman" w:cs="Times New Roman"/>
                <w:b/>
                <w:iCs/>
                <w:sz w:val="22"/>
                <w:szCs w:val="22"/>
              </w:rPr>
              <w:t>neoplaziler</w:t>
            </w:r>
            <w:proofErr w:type="spellEnd"/>
            <w:r>
              <w:rPr>
                <w:rFonts w:ascii="Times New Roman" w:eastAsia="Times" w:hAnsi="Times New Roman" w:cs="Times New Roman"/>
                <w:b/>
                <w:iCs/>
                <w:sz w:val="22"/>
                <w:szCs w:val="22"/>
              </w:rPr>
              <w:t xml:space="preserve">: </w:t>
            </w:r>
            <w:r w:rsidR="004F36EB" w:rsidRPr="00B42107">
              <w:rPr>
                <w:rFonts w:ascii="Times New Roman" w:eastAsia="Times" w:hAnsi="Times New Roman" w:cs="Times New Roman"/>
                <w:bCs/>
                <w:iCs/>
                <w:sz w:val="22"/>
                <w:szCs w:val="22"/>
              </w:rPr>
              <w:t>K</w:t>
            </w:r>
            <w:r w:rsidR="004F36EB"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ronik </w:t>
            </w:r>
            <w:proofErr w:type="spellStart"/>
            <w:r w:rsidR="004F36EB"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miyeloid</w:t>
            </w:r>
            <w:proofErr w:type="spellEnd"/>
            <w:r w:rsidR="004F36EB"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lösemi</w:t>
            </w:r>
            <w:r w:rsidR="004F36EB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4F36EB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e</w:t>
            </w:r>
            <w:r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sansiyel</w:t>
            </w:r>
            <w:proofErr w:type="spellEnd"/>
            <w:r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trombositemi</w:t>
            </w:r>
            <w:proofErr w:type="spellEnd"/>
            <w:r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polisitemia</w:t>
            </w:r>
            <w:proofErr w:type="spellEnd"/>
            <w:r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vera</w:t>
            </w:r>
            <w:proofErr w:type="spellEnd"/>
            <w:r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, k</w:t>
            </w:r>
            <w:r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ronik </w:t>
            </w:r>
            <w:proofErr w:type="spellStart"/>
            <w:r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eozinofilik</w:t>
            </w:r>
            <w:proofErr w:type="spellEnd"/>
            <w:r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926E05"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lösemi</w:t>
            </w:r>
            <w:r w:rsidR="00926E05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-</w:t>
            </w:r>
            <w:r w:rsidR="00EE478E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B42107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başka şekilde tanımlanmamış</w:t>
            </w:r>
            <w:r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k</w:t>
            </w:r>
            <w:r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ronik </w:t>
            </w:r>
            <w:proofErr w:type="spellStart"/>
            <w:r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nötrofilik</w:t>
            </w:r>
            <w:proofErr w:type="spellEnd"/>
            <w:r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lösemi</w:t>
            </w:r>
            <w:r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,</w:t>
            </w:r>
            <w:r w:rsidR="00B42107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B42107"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sınıflandırılamayan</w:t>
            </w:r>
            <w:r w:rsidR="00B42107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m</w:t>
            </w:r>
            <w:r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iyeloproliferatif</w:t>
            </w:r>
            <w:proofErr w:type="spellEnd"/>
            <w:r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neoplaz</w:t>
            </w:r>
            <w:r w:rsidR="00865C1B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</w:p>
        </w:tc>
      </w:tr>
      <w:tr w:rsidR="00B06E43" w14:paraId="1CA64657" w14:textId="77777777" w:rsidTr="00594FD4">
        <w:tc>
          <w:tcPr>
            <w:tcW w:w="5000" w:type="pct"/>
          </w:tcPr>
          <w:p w14:paraId="0FADE13B" w14:textId="6A475B51" w:rsidR="00B06E43" w:rsidRPr="00B06E43" w:rsidRDefault="00B06E43" w:rsidP="00FC52D2">
            <w:pPr>
              <w:spacing w:line="276" w:lineRule="auto"/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" w:hAnsi="Times New Roman" w:cs="Times New Roman"/>
                <w:b/>
                <w:sz w:val="22"/>
                <w:szCs w:val="22"/>
              </w:rPr>
              <w:t>Miyelodisplastik</w:t>
            </w:r>
            <w:proofErr w:type="spellEnd"/>
            <w:r w:rsidRPr="00FC52D2">
              <w:rPr>
                <w:rFonts w:ascii="Times New Roman" w:eastAsia="Times" w:hAnsi="Times New Roman" w:cs="Times New Roman"/>
                <w:b/>
                <w:sz w:val="22"/>
                <w:szCs w:val="22"/>
              </w:rPr>
              <w:t xml:space="preserve"> / </w:t>
            </w:r>
            <w:proofErr w:type="spellStart"/>
            <w:r w:rsidRPr="00FC52D2">
              <w:rPr>
                <w:rFonts w:ascii="Times New Roman" w:eastAsia="Times" w:hAnsi="Times New Roman" w:cs="Times New Roman"/>
                <w:b/>
                <w:sz w:val="22"/>
                <w:szCs w:val="22"/>
              </w:rPr>
              <w:t>miyeloproliferatif</w:t>
            </w:r>
            <w:proofErr w:type="spellEnd"/>
            <w:r w:rsidRPr="00FC52D2">
              <w:rPr>
                <w:rFonts w:ascii="Times New Roman" w:eastAsia="Times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865C1B">
              <w:rPr>
                <w:rFonts w:ascii="Times New Roman" w:eastAsia="Times" w:hAnsi="Times New Roman" w:cs="Times New Roman"/>
                <w:b/>
                <w:sz w:val="22"/>
                <w:szCs w:val="22"/>
              </w:rPr>
              <w:t>neoplaziler</w:t>
            </w:r>
            <w:proofErr w:type="spellEnd"/>
            <w:r>
              <w:rPr>
                <w:rFonts w:ascii="Times New Roman" w:eastAsia="Times" w:hAnsi="Times New Roman" w:cs="Times New Roman"/>
                <w:b/>
                <w:sz w:val="22"/>
                <w:szCs w:val="22"/>
              </w:rPr>
              <w:t xml:space="preserve">: </w:t>
            </w:r>
            <w:proofErr w:type="spellStart"/>
            <w:r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Atipik</w:t>
            </w:r>
            <w:proofErr w:type="spellEnd"/>
            <w:r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kronik </w:t>
            </w:r>
            <w:proofErr w:type="spellStart"/>
            <w:r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miyeloid</w:t>
            </w:r>
            <w:proofErr w:type="spellEnd"/>
            <w:r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lösemi</w:t>
            </w:r>
            <w:r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, k</w:t>
            </w:r>
            <w:r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ronik </w:t>
            </w:r>
            <w:proofErr w:type="spellStart"/>
            <w:r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miyelomonositik</w:t>
            </w:r>
            <w:proofErr w:type="spellEnd"/>
            <w:r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lösem</w:t>
            </w:r>
            <w:r w:rsidR="00594FD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, r</w:t>
            </w:r>
            <w:r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ing </w:t>
            </w:r>
            <w:proofErr w:type="spellStart"/>
            <w:r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sideroblast</w:t>
            </w:r>
            <w:proofErr w:type="spellEnd"/>
            <w:r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ve </w:t>
            </w:r>
            <w:proofErr w:type="spellStart"/>
            <w:r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trombositoz</w:t>
            </w:r>
            <w:proofErr w:type="spellEnd"/>
            <w:r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ile birlikte olan </w:t>
            </w:r>
            <w:proofErr w:type="spellStart"/>
            <w:r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miyelodisplastik</w:t>
            </w:r>
            <w:proofErr w:type="spellEnd"/>
            <w:r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miyeloproliferatif</w:t>
            </w:r>
            <w:proofErr w:type="spellEnd"/>
            <w:r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A01A8"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neoplaz</w:t>
            </w:r>
            <w:r w:rsidR="00865C1B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="009A01A8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-</w:t>
            </w:r>
            <w:r w:rsidR="00594FD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başka şekilde tanımlanmamış</w:t>
            </w:r>
            <w:r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="00594FD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SF3B1 mutasyonu ve </w:t>
            </w:r>
            <w:proofErr w:type="spellStart"/>
            <w:r w:rsidR="00594FD4"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trombositoz</w:t>
            </w:r>
            <w:proofErr w:type="spellEnd"/>
            <w:r w:rsidR="00594FD4"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ile birlikte olan </w:t>
            </w:r>
            <w:proofErr w:type="spellStart"/>
            <w:r w:rsidR="00594FD4"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miyelodisplastik</w:t>
            </w:r>
            <w:proofErr w:type="spellEnd"/>
            <w:r w:rsidR="00594FD4"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="00594FD4"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miyeloproliferatif</w:t>
            </w:r>
            <w:proofErr w:type="spellEnd"/>
            <w:r w:rsidR="00594FD4"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94FD4"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neoplaz</w:t>
            </w:r>
            <w:r w:rsidR="00865C1B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="00594FD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m</w:t>
            </w:r>
            <w:r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iyelodisplastik</w:t>
            </w:r>
            <w:proofErr w:type="spellEnd"/>
            <w:r w:rsidR="00594FD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/</w:t>
            </w:r>
            <w:r w:rsidR="00594FD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miyeloprol</w:t>
            </w:r>
            <w:r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if</w:t>
            </w:r>
            <w:r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eratif</w:t>
            </w:r>
            <w:proofErr w:type="spellEnd"/>
            <w:r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neoplazi</w:t>
            </w:r>
            <w:proofErr w:type="spellEnd"/>
            <w:r w:rsidR="00594FD4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- başka şekilde tanımlanmamış</w:t>
            </w:r>
          </w:p>
        </w:tc>
      </w:tr>
      <w:tr w:rsidR="00B06E43" w14:paraId="1346ABBA" w14:textId="77777777" w:rsidTr="00594FD4">
        <w:tc>
          <w:tcPr>
            <w:tcW w:w="5000" w:type="pct"/>
          </w:tcPr>
          <w:p w14:paraId="6317633B" w14:textId="69B4C998" w:rsidR="00B06E43" w:rsidRPr="0041771A" w:rsidRDefault="00B06E43" w:rsidP="00594FD4">
            <w:pPr>
              <w:spacing w:line="276" w:lineRule="auto"/>
              <w:rPr>
                <w:rFonts w:ascii="Times New Roman" w:eastAsia="Times" w:hAnsi="Times New Roman" w:cs="Times New Roman"/>
                <w:b/>
                <w:iCs/>
                <w:color w:val="000000"/>
                <w:sz w:val="22"/>
                <w:szCs w:val="22"/>
              </w:rPr>
            </w:pPr>
            <w:proofErr w:type="spellStart"/>
            <w:r w:rsidRPr="0041771A">
              <w:rPr>
                <w:rFonts w:ascii="Times New Roman" w:eastAsia="Times" w:hAnsi="Times New Roman" w:cs="Times New Roman"/>
                <w:b/>
                <w:iCs/>
                <w:color w:val="000000"/>
                <w:sz w:val="22"/>
                <w:szCs w:val="22"/>
              </w:rPr>
              <w:t>Eozinofili</w:t>
            </w:r>
            <w:proofErr w:type="spellEnd"/>
            <w:r w:rsidRPr="0041771A">
              <w:rPr>
                <w:rFonts w:ascii="Times New Roman" w:eastAsia="Times" w:hAnsi="Times New Roman" w:cs="Times New Roman"/>
                <w:b/>
                <w:iCs/>
                <w:color w:val="000000"/>
                <w:sz w:val="22"/>
                <w:szCs w:val="22"/>
              </w:rPr>
              <w:t xml:space="preserve"> ve </w:t>
            </w:r>
            <w:proofErr w:type="spellStart"/>
            <w:r w:rsidR="00594FD4">
              <w:rPr>
                <w:rFonts w:ascii="Times New Roman" w:eastAsia="Times" w:hAnsi="Times New Roman" w:cs="Times New Roman"/>
                <w:b/>
                <w:iCs/>
                <w:color w:val="000000"/>
                <w:sz w:val="22"/>
                <w:szCs w:val="22"/>
              </w:rPr>
              <w:t>tirozin</w:t>
            </w:r>
            <w:proofErr w:type="spellEnd"/>
            <w:r w:rsidR="00594FD4">
              <w:rPr>
                <w:rFonts w:ascii="Times New Roman" w:eastAsia="Times" w:hAnsi="Times New Roman" w:cs="Times New Roman"/>
                <w:b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94FD4">
              <w:rPr>
                <w:rFonts w:ascii="Times New Roman" w:eastAsia="Times" w:hAnsi="Times New Roman" w:cs="Times New Roman"/>
                <w:b/>
                <w:iCs/>
                <w:color w:val="000000"/>
                <w:sz w:val="22"/>
                <w:szCs w:val="22"/>
              </w:rPr>
              <w:t>kinaz</w:t>
            </w:r>
            <w:proofErr w:type="spellEnd"/>
            <w:r w:rsidR="00594FD4">
              <w:rPr>
                <w:rFonts w:ascii="Times New Roman" w:eastAsia="Times" w:hAnsi="Times New Roman" w:cs="Times New Roman"/>
                <w:b/>
                <w:iCs/>
                <w:color w:val="000000"/>
                <w:sz w:val="22"/>
                <w:szCs w:val="22"/>
              </w:rPr>
              <w:t xml:space="preserve"> gen mutasyonu </w:t>
            </w:r>
            <w:r w:rsidRPr="0041771A">
              <w:rPr>
                <w:rFonts w:ascii="Times New Roman" w:eastAsia="Times" w:hAnsi="Times New Roman" w:cs="Times New Roman"/>
                <w:b/>
                <w:iCs/>
                <w:color w:val="000000"/>
                <w:sz w:val="22"/>
                <w:szCs w:val="22"/>
              </w:rPr>
              <w:t xml:space="preserve">ile birlikte olan </w:t>
            </w:r>
            <w:proofErr w:type="spellStart"/>
            <w:r>
              <w:rPr>
                <w:rFonts w:ascii="Times New Roman" w:eastAsia="Times" w:hAnsi="Times New Roman" w:cs="Times New Roman"/>
                <w:b/>
                <w:sz w:val="22"/>
                <w:szCs w:val="22"/>
              </w:rPr>
              <w:t>miyelodisplastik</w:t>
            </w:r>
            <w:proofErr w:type="spellEnd"/>
            <w:r w:rsidRPr="00FC52D2">
              <w:rPr>
                <w:rFonts w:ascii="Times New Roman" w:eastAsia="Times" w:hAnsi="Times New Roman" w:cs="Times New Roman"/>
                <w:b/>
                <w:sz w:val="22"/>
                <w:szCs w:val="22"/>
              </w:rPr>
              <w:t xml:space="preserve"> / </w:t>
            </w:r>
            <w:proofErr w:type="spellStart"/>
            <w:r w:rsidRPr="00FC52D2">
              <w:rPr>
                <w:rFonts w:ascii="Times New Roman" w:eastAsia="Times" w:hAnsi="Times New Roman" w:cs="Times New Roman"/>
                <w:b/>
                <w:sz w:val="22"/>
                <w:szCs w:val="22"/>
              </w:rPr>
              <w:t>miyeloproliferatif</w:t>
            </w:r>
            <w:proofErr w:type="spellEnd"/>
            <w:r w:rsidRPr="00FC52D2">
              <w:rPr>
                <w:rFonts w:ascii="Times New Roman" w:eastAsia="Times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865C1B">
              <w:rPr>
                <w:rFonts w:ascii="Times New Roman" w:eastAsia="Times" w:hAnsi="Times New Roman" w:cs="Times New Roman"/>
                <w:b/>
                <w:sz w:val="22"/>
                <w:szCs w:val="22"/>
              </w:rPr>
              <w:t>neoplaziler</w:t>
            </w:r>
            <w:proofErr w:type="spellEnd"/>
            <w:r>
              <w:rPr>
                <w:rFonts w:ascii="Times New Roman" w:eastAsia="Times" w:hAnsi="Times New Roman" w:cs="Times New Roman"/>
                <w:b/>
                <w:sz w:val="22"/>
                <w:szCs w:val="22"/>
              </w:rPr>
              <w:t xml:space="preserve">: </w:t>
            </w:r>
            <w:r w:rsidRPr="00A26B60">
              <w:rPr>
                <w:rFonts w:ascii="Times New Roman" w:eastAsia="Times" w:hAnsi="Times New Roman" w:cs="Times New Roman"/>
                <w:i/>
                <w:iCs/>
                <w:color w:val="000000"/>
                <w:sz w:val="22"/>
                <w:szCs w:val="22"/>
              </w:rPr>
              <w:t>PDGFRA</w:t>
            </w:r>
            <w:r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rearranjmanı</w:t>
            </w:r>
            <w:proofErr w:type="spellEnd"/>
            <w:r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ile birlikte </w:t>
            </w:r>
            <w:proofErr w:type="spellStart"/>
            <w:r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miyeloid</w:t>
            </w:r>
            <w:proofErr w:type="spellEnd"/>
            <w:r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lenfoid</w:t>
            </w:r>
            <w:proofErr w:type="spellEnd"/>
            <w:r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neoplaz</w:t>
            </w:r>
            <w:r w:rsidR="00865C1B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A26B60">
              <w:rPr>
                <w:rFonts w:ascii="Times New Roman" w:eastAsia="Times" w:hAnsi="Times New Roman" w:cs="Times New Roman"/>
                <w:i/>
                <w:iCs/>
                <w:color w:val="000000"/>
                <w:sz w:val="22"/>
                <w:szCs w:val="22"/>
              </w:rPr>
              <w:t>PDGFRB</w:t>
            </w:r>
            <w:r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rearranjmanı</w:t>
            </w:r>
            <w:proofErr w:type="spellEnd"/>
            <w:r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lastRenderedPageBreak/>
              <w:t xml:space="preserve">ile birlikte </w:t>
            </w:r>
            <w:proofErr w:type="spellStart"/>
            <w:r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miyeloid</w:t>
            </w:r>
            <w:proofErr w:type="spellEnd"/>
            <w:r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lenfoid</w:t>
            </w:r>
            <w:proofErr w:type="spellEnd"/>
            <w:r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neoplaz</w:t>
            </w:r>
            <w:r w:rsidR="00865C1B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="004F36EB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="004F36EB" w:rsidRPr="00A26B60">
              <w:rPr>
                <w:rFonts w:ascii="Times New Roman" w:eastAsia="Times" w:hAnsi="Times New Roman" w:cs="Times New Roman"/>
                <w:i/>
                <w:iCs/>
                <w:color w:val="000000"/>
                <w:sz w:val="22"/>
                <w:szCs w:val="22"/>
              </w:rPr>
              <w:t>FGFR1</w:t>
            </w:r>
            <w:r w:rsidR="004F36EB"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F36EB"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rearranjmanı</w:t>
            </w:r>
            <w:proofErr w:type="spellEnd"/>
            <w:r w:rsidR="004F36EB"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ile birlikte </w:t>
            </w:r>
            <w:proofErr w:type="spellStart"/>
            <w:r w:rsidR="004F36EB"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miyeloid</w:t>
            </w:r>
            <w:proofErr w:type="spellEnd"/>
            <w:r w:rsidR="004F36EB"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="004F36EB"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lenfoid</w:t>
            </w:r>
            <w:proofErr w:type="spellEnd"/>
            <w:r w:rsidR="004F36EB"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F36EB"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neoplaz</w:t>
            </w:r>
            <w:r w:rsidR="00865C1B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="004F36EB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="004F36EB" w:rsidRPr="00A26B60">
              <w:rPr>
                <w:rFonts w:ascii="Times New Roman" w:eastAsia="Times" w:hAnsi="Times New Roman" w:cs="Times New Roman"/>
                <w:i/>
                <w:iCs/>
                <w:color w:val="000000"/>
                <w:sz w:val="22"/>
                <w:szCs w:val="22"/>
              </w:rPr>
              <w:t>JAK</w:t>
            </w:r>
            <w:r w:rsidR="004F36EB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F36EB"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rearranjmanı</w:t>
            </w:r>
            <w:proofErr w:type="spellEnd"/>
            <w:r w:rsidR="004F36EB"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ile birlikte </w:t>
            </w:r>
            <w:proofErr w:type="spellStart"/>
            <w:r w:rsidR="004F36EB"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miyeloid</w:t>
            </w:r>
            <w:proofErr w:type="spellEnd"/>
            <w:r w:rsidR="004F36EB"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="004F36EB"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lenfoid</w:t>
            </w:r>
            <w:proofErr w:type="spellEnd"/>
            <w:r w:rsidR="004F36EB"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F36EB"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neoplaz</w:t>
            </w:r>
            <w:r w:rsidR="00865C1B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</w:p>
        </w:tc>
      </w:tr>
      <w:tr w:rsidR="004F36EB" w14:paraId="45474E4E" w14:textId="77777777" w:rsidTr="00594FD4">
        <w:tc>
          <w:tcPr>
            <w:tcW w:w="5000" w:type="pct"/>
          </w:tcPr>
          <w:p w14:paraId="7A91C534" w14:textId="33C9F66F" w:rsidR="004F36EB" w:rsidRPr="0041771A" w:rsidRDefault="004F36EB" w:rsidP="00ED1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" w:hAnsi="Times New Roman" w:cs="Times New Roman"/>
                <w:b/>
                <w:iCs/>
                <w:color w:val="000000"/>
                <w:sz w:val="22"/>
                <w:szCs w:val="22"/>
              </w:rPr>
              <w:lastRenderedPageBreak/>
              <w:t xml:space="preserve">Diğer </w:t>
            </w:r>
            <w:proofErr w:type="spellStart"/>
            <w:r>
              <w:rPr>
                <w:rFonts w:ascii="Times New Roman" w:eastAsia="Times" w:hAnsi="Times New Roman" w:cs="Times New Roman"/>
                <w:b/>
                <w:iCs/>
                <w:color w:val="000000"/>
                <w:sz w:val="22"/>
                <w:szCs w:val="22"/>
              </w:rPr>
              <w:t>m</w:t>
            </w:r>
            <w:r w:rsidRPr="0041771A">
              <w:rPr>
                <w:rFonts w:ascii="Times New Roman" w:eastAsia="Times" w:hAnsi="Times New Roman" w:cs="Times New Roman"/>
                <w:b/>
                <w:iCs/>
                <w:color w:val="000000"/>
                <w:sz w:val="22"/>
                <w:szCs w:val="22"/>
              </w:rPr>
              <w:t>aligniteler</w:t>
            </w:r>
            <w:proofErr w:type="spellEnd"/>
            <w:r>
              <w:rPr>
                <w:rFonts w:ascii="Times New Roman" w:eastAsia="Times" w:hAnsi="Times New Roman" w:cs="Times New Roman"/>
                <w:b/>
                <w:iCs/>
                <w:color w:val="000000"/>
                <w:sz w:val="22"/>
                <w:szCs w:val="22"/>
              </w:rPr>
              <w:t xml:space="preserve">: </w:t>
            </w:r>
            <w:r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Akut </w:t>
            </w:r>
            <w:proofErr w:type="spellStart"/>
            <w:r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miyeloid</w:t>
            </w:r>
            <w:proofErr w:type="spellEnd"/>
            <w:r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lösemi</w:t>
            </w:r>
          </w:p>
        </w:tc>
      </w:tr>
      <w:tr w:rsidR="004F36EB" w14:paraId="3492AD27" w14:textId="77777777" w:rsidTr="00594FD4">
        <w:tc>
          <w:tcPr>
            <w:tcW w:w="5000" w:type="pct"/>
          </w:tcPr>
          <w:p w14:paraId="157E97CF" w14:textId="3C18571E" w:rsidR="004F36EB" w:rsidRPr="004F36EB" w:rsidRDefault="002D44B8" w:rsidP="004F36EB">
            <w:pPr>
              <w:spacing w:line="276" w:lineRule="auto"/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" w:hAnsi="Times New Roman" w:cs="Times New Roman"/>
                <w:b/>
                <w:iCs/>
                <w:color w:val="000000"/>
                <w:sz w:val="22"/>
                <w:szCs w:val="22"/>
              </w:rPr>
              <w:t>D</w:t>
            </w:r>
            <w:r w:rsidR="004F36EB" w:rsidRPr="0041771A">
              <w:rPr>
                <w:rFonts w:ascii="Times New Roman" w:eastAsia="Times" w:hAnsi="Times New Roman" w:cs="Times New Roman"/>
                <w:b/>
                <w:iCs/>
                <w:color w:val="000000"/>
                <w:sz w:val="22"/>
                <w:szCs w:val="22"/>
              </w:rPr>
              <w:t xml:space="preserve">iğer </w:t>
            </w:r>
            <w:r>
              <w:rPr>
                <w:rFonts w:ascii="Times New Roman" w:eastAsia="Times" w:hAnsi="Times New Roman" w:cs="Times New Roman"/>
                <w:b/>
                <w:iCs/>
                <w:color w:val="000000"/>
                <w:sz w:val="22"/>
                <w:szCs w:val="22"/>
              </w:rPr>
              <w:t>nedenler</w:t>
            </w:r>
            <w:r w:rsidR="004F36EB">
              <w:rPr>
                <w:rFonts w:ascii="Times New Roman" w:eastAsia="Times" w:hAnsi="Times New Roman" w:cs="Times New Roman"/>
                <w:b/>
                <w:iCs/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4F36EB"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Otoimmün</w:t>
            </w:r>
            <w:proofErr w:type="spellEnd"/>
            <w:r w:rsidR="004F36EB"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hastalıklar</w:t>
            </w:r>
            <w:r w:rsidR="004F36EB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, e</w:t>
            </w:r>
            <w:r w:rsidR="004F36EB"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nfeksiyonlar</w:t>
            </w:r>
            <w:r w:rsidR="004F36EB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, kemik ve metabolik hastalı</w:t>
            </w:r>
            <w:r w:rsidR="004F36EB"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klar</w:t>
            </w:r>
            <w:r w:rsidR="004F36EB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, i</w:t>
            </w:r>
            <w:r w:rsidR="004F36EB"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laçlar</w:t>
            </w:r>
            <w:r w:rsidR="004F36EB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, k</w:t>
            </w:r>
            <w:r w:rsidR="004F36EB"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anserler</w:t>
            </w:r>
            <w:r w:rsidR="004F36EB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="004F36EB"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immün</w:t>
            </w:r>
            <w:r w:rsidR="004F36EB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4F36EB"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yetmezlikler, </w:t>
            </w:r>
            <w:proofErr w:type="spellStart"/>
            <w:r w:rsidR="004F36EB"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benign</w:t>
            </w:r>
            <w:proofErr w:type="spellEnd"/>
            <w:r w:rsidR="004F36EB"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F36EB"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hematolojik</w:t>
            </w:r>
            <w:proofErr w:type="spellEnd"/>
            <w:r w:rsidR="004F36EB"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hastalıklar, </w:t>
            </w:r>
            <w:proofErr w:type="spellStart"/>
            <w:r w:rsidR="004F36EB"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histiositik</w:t>
            </w:r>
            <w:proofErr w:type="spellEnd"/>
            <w:r w:rsidR="004F36EB" w:rsidRPr="0041771A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hastalıklar</w:t>
            </w:r>
          </w:p>
        </w:tc>
      </w:tr>
    </w:tbl>
    <w:p w14:paraId="0AC4F161" w14:textId="77777777" w:rsidR="00CE6A19" w:rsidRDefault="00CE6A19" w:rsidP="00ED1CD7">
      <w:pPr>
        <w:spacing w:line="360" w:lineRule="auto"/>
        <w:jc w:val="both"/>
        <w:rPr>
          <w:rFonts w:ascii="Times New Roman" w:eastAsia="Times" w:hAnsi="Times New Roman" w:cs="Times New Roman"/>
          <w:sz w:val="16"/>
          <w:szCs w:val="16"/>
        </w:rPr>
      </w:pPr>
    </w:p>
    <w:p w14:paraId="7B8338C8" w14:textId="24895329" w:rsidR="00ED1CD7" w:rsidRDefault="00CE6A19" w:rsidP="00ED1CD7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5A3C56" w:rsidRPr="005A3C56">
        <w:rPr>
          <w:rFonts w:ascii="Times New Roman" w:hAnsi="Times New Roman" w:cs="Times New Roman"/>
          <w:b/>
        </w:rPr>
        <w:t xml:space="preserve">. </w:t>
      </w:r>
      <w:proofErr w:type="spellStart"/>
      <w:r w:rsidR="005A3C56" w:rsidRPr="005A3C56">
        <w:rPr>
          <w:rFonts w:ascii="Times New Roman" w:hAnsi="Times New Roman" w:cs="Times New Roman"/>
          <w:b/>
        </w:rPr>
        <w:t>Prognoz</w:t>
      </w:r>
      <w:proofErr w:type="spellEnd"/>
      <w:r w:rsidR="005A3C56" w:rsidRPr="005A3C56">
        <w:rPr>
          <w:rFonts w:ascii="Times New Roman" w:hAnsi="Times New Roman" w:cs="Times New Roman"/>
          <w:b/>
        </w:rPr>
        <w:t xml:space="preserve">  </w:t>
      </w:r>
    </w:p>
    <w:p w14:paraId="7A38996D" w14:textId="148CC372" w:rsidR="00784CB0" w:rsidRPr="00712857" w:rsidRDefault="00ED1CD7" w:rsidP="00712857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Arial Unicode MS" w:hAnsi="Times New Roman" w:cs="Times New Roman"/>
          <w:color w:val="000000" w:themeColor="text1"/>
          <w:w w:val="95"/>
        </w:rPr>
        <w:tab/>
      </w:r>
      <w:r w:rsidR="005A3C56" w:rsidRPr="005A3C56">
        <w:rPr>
          <w:rFonts w:ascii="Times New Roman" w:eastAsia="Arial Unicode MS" w:hAnsi="Times New Roman" w:cs="Times New Roman"/>
          <w:color w:val="000000" w:themeColor="text1"/>
          <w:w w:val="95"/>
        </w:rPr>
        <w:t>PMF</w:t>
      </w:r>
      <w:r w:rsidR="005A3C56" w:rsidRPr="005A3C56">
        <w:rPr>
          <w:rFonts w:ascii="Times New Roman" w:hAnsi="Times New Roman" w:cs="Times New Roman"/>
        </w:rPr>
        <w:t xml:space="preserve"> ha</w:t>
      </w:r>
      <w:r w:rsidR="00EC176F">
        <w:rPr>
          <w:rFonts w:ascii="Times New Roman" w:hAnsi="Times New Roman" w:cs="Times New Roman"/>
        </w:rPr>
        <w:t xml:space="preserve">stalarında sağlıklı popülasyona </w:t>
      </w:r>
      <w:r w:rsidR="00A2092D">
        <w:rPr>
          <w:rFonts w:ascii="Times New Roman" w:hAnsi="Times New Roman" w:cs="Times New Roman"/>
        </w:rPr>
        <w:t>göre beklenen yaşam süresi</w:t>
      </w:r>
      <w:r w:rsidR="005A3C56" w:rsidRPr="005A3C56">
        <w:rPr>
          <w:rFonts w:ascii="Times New Roman" w:hAnsi="Times New Roman" w:cs="Times New Roman"/>
        </w:rPr>
        <w:t xml:space="preserve"> daha kısadır.</w:t>
      </w:r>
      <w:r w:rsidR="005A3C56" w:rsidRPr="005A3C56">
        <w:rPr>
          <w:rFonts w:ascii="Times New Roman" w:eastAsia="Arial Unicode MS" w:hAnsi="Times New Roman" w:cs="Times New Roman"/>
          <w:color w:val="000000" w:themeColor="text1"/>
          <w:w w:val="95"/>
        </w:rPr>
        <w:t xml:space="preserve"> </w:t>
      </w:r>
      <w:proofErr w:type="spellStart"/>
      <w:r w:rsidR="005A3C56" w:rsidRPr="005A3C56">
        <w:rPr>
          <w:rFonts w:ascii="Times New Roman" w:eastAsia="Arial Unicode MS" w:hAnsi="Times New Roman" w:cs="Times New Roman"/>
          <w:color w:val="000000" w:themeColor="text1"/>
          <w:w w:val="95"/>
        </w:rPr>
        <w:t>Lösemik</w:t>
      </w:r>
      <w:proofErr w:type="spellEnd"/>
      <w:r w:rsidR="005A3C56" w:rsidRPr="005A3C56">
        <w:rPr>
          <w:rFonts w:ascii="Times New Roman" w:eastAsia="Arial Unicode MS" w:hAnsi="Times New Roman" w:cs="Times New Roman"/>
          <w:color w:val="000000" w:themeColor="text1"/>
          <w:w w:val="95"/>
        </w:rPr>
        <w:t xml:space="preserve"> transformasyon en sık ölüm nedenidir. Ayrıca </w:t>
      </w:r>
      <w:r w:rsidR="005A3C56" w:rsidRPr="005A3C56">
        <w:rPr>
          <w:rFonts w:ascii="Times New Roman" w:hAnsi="Times New Roman" w:cs="Times New Roman"/>
        </w:rPr>
        <w:t xml:space="preserve">enfeksiyon, kanama, portal hipertansiyon, </w:t>
      </w:r>
      <w:proofErr w:type="spellStart"/>
      <w:r w:rsidR="005A3C56" w:rsidRPr="005A3C56">
        <w:rPr>
          <w:rFonts w:ascii="Times New Roman" w:hAnsi="Times New Roman" w:cs="Times New Roman"/>
        </w:rPr>
        <w:t>tromboz</w:t>
      </w:r>
      <w:proofErr w:type="spellEnd"/>
      <w:r w:rsidR="005A3C56" w:rsidRPr="005A3C56">
        <w:rPr>
          <w:rFonts w:ascii="Times New Roman" w:hAnsi="Times New Roman" w:cs="Times New Roman"/>
        </w:rPr>
        <w:t>, EMH</w:t>
      </w:r>
      <w:r w:rsidR="00784CB0">
        <w:rPr>
          <w:rFonts w:ascii="Times New Roman" w:hAnsi="Times New Roman" w:cs="Times New Roman"/>
        </w:rPr>
        <w:t>’ye</w:t>
      </w:r>
      <w:r w:rsidR="005A3C56" w:rsidRPr="005A3C56">
        <w:rPr>
          <w:rFonts w:ascii="Times New Roman" w:hAnsi="Times New Roman" w:cs="Times New Roman"/>
        </w:rPr>
        <w:t xml:space="preserve"> bağlı karaciğer, kalp ve diğer organ yetersizlikleri </w:t>
      </w:r>
      <w:r w:rsidR="005A3C56" w:rsidRPr="005A3C56">
        <w:rPr>
          <w:rFonts w:ascii="Times New Roman" w:eastAsia="Arial Unicode MS" w:hAnsi="Times New Roman" w:cs="Times New Roman"/>
          <w:color w:val="000000" w:themeColor="text1"/>
          <w:w w:val="95"/>
        </w:rPr>
        <w:t>nedeniyle de hastalar kaybedilmektedir</w:t>
      </w:r>
      <w:r w:rsidR="00F9664B">
        <w:rPr>
          <w:rFonts w:ascii="Times New Roman" w:eastAsia="Arial Unicode MS" w:hAnsi="Times New Roman" w:cs="Times New Roman"/>
          <w:color w:val="000000" w:themeColor="text1"/>
          <w:w w:val="95"/>
        </w:rPr>
        <w:t xml:space="preserve"> [1,11]</w:t>
      </w:r>
      <w:r w:rsidR="005A3C56" w:rsidRPr="005A3C56">
        <w:rPr>
          <w:rFonts w:ascii="Times New Roman" w:eastAsia="Arial Unicode MS" w:hAnsi="Times New Roman" w:cs="Times New Roman"/>
          <w:color w:val="000000" w:themeColor="text1"/>
          <w:w w:val="95"/>
        </w:rPr>
        <w:t xml:space="preserve">. </w:t>
      </w:r>
      <w:r w:rsidR="005A3C56" w:rsidRPr="005A3C56">
        <w:rPr>
          <w:rFonts w:ascii="Times New Roman" w:hAnsi="Times New Roman" w:cs="Times New Roman"/>
          <w:color w:val="000000" w:themeColor="text1"/>
        </w:rPr>
        <w:t>H</w:t>
      </w:r>
      <w:r w:rsidR="005A3C56" w:rsidRPr="005A3C56">
        <w:rPr>
          <w:rFonts w:ascii="Times New Roman" w:hAnsi="Times New Roman" w:cs="Times New Roman"/>
        </w:rPr>
        <w:t xml:space="preserve">astalığın </w:t>
      </w:r>
      <w:proofErr w:type="spellStart"/>
      <w:r w:rsidR="005A3C56" w:rsidRPr="005A3C56">
        <w:rPr>
          <w:rFonts w:ascii="Times New Roman" w:hAnsi="Times New Roman" w:cs="Times New Roman"/>
        </w:rPr>
        <w:t>progresyon</w:t>
      </w:r>
      <w:proofErr w:type="spellEnd"/>
      <w:r w:rsidR="005A3C56" w:rsidRPr="005A3C56">
        <w:rPr>
          <w:rFonts w:ascii="Times New Roman" w:hAnsi="Times New Roman" w:cs="Times New Roman"/>
        </w:rPr>
        <w:t xml:space="preserve"> riskini ve </w:t>
      </w:r>
      <w:proofErr w:type="spellStart"/>
      <w:r w:rsidR="005A3C56" w:rsidRPr="005A3C56">
        <w:rPr>
          <w:rFonts w:ascii="Times New Roman" w:hAnsi="Times New Roman" w:cs="Times New Roman"/>
        </w:rPr>
        <w:t>sağkalımı</w:t>
      </w:r>
      <w:r w:rsidR="00FD799B">
        <w:rPr>
          <w:rFonts w:ascii="Times New Roman" w:hAnsi="Times New Roman" w:cs="Times New Roman"/>
        </w:rPr>
        <w:t>nı</w:t>
      </w:r>
      <w:proofErr w:type="spellEnd"/>
      <w:r w:rsidR="005A3C56" w:rsidRPr="005A3C56">
        <w:rPr>
          <w:rFonts w:ascii="Times New Roman" w:hAnsi="Times New Roman" w:cs="Times New Roman"/>
        </w:rPr>
        <w:t xml:space="preserve"> belirle</w:t>
      </w:r>
      <w:r w:rsidR="00784CB0">
        <w:rPr>
          <w:rFonts w:ascii="Times New Roman" w:hAnsi="Times New Roman" w:cs="Times New Roman"/>
        </w:rPr>
        <w:t xml:space="preserve">mek için </w:t>
      </w:r>
      <w:proofErr w:type="spellStart"/>
      <w:r w:rsidR="00784CB0">
        <w:rPr>
          <w:rFonts w:ascii="Times New Roman" w:hAnsi="Times New Roman" w:cs="Times New Roman"/>
        </w:rPr>
        <w:t>prognostik</w:t>
      </w:r>
      <w:proofErr w:type="spellEnd"/>
      <w:r w:rsidR="00784CB0">
        <w:rPr>
          <w:rFonts w:ascii="Times New Roman" w:hAnsi="Times New Roman" w:cs="Times New Roman"/>
        </w:rPr>
        <w:t xml:space="preserve"> skorlama</w:t>
      </w:r>
      <w:r w:rsidR="00E55247">
        <w:rPr>
          <w:rFonts w:ascii="Times New Roman" w:hAnsi="Times New Roman" w:cs="Times New Roman"/>
        </w:rPr>
        <w:t xml:space="preserve"> sistemleri geliştirilmiştir</w:t>
      </w:r>
      <w:r w:rsidR="005A3C56" w:rsidRPr="005A3C56">
        <w:rPr>
          <w:rFonts w:ascii="Times New Roman" w:hAnsi="Times New Roman" w:cs="Times New Roman"/>
        </w:rPr>
        <w:t xml:space="preserve"> ve bunlara göre</w:t>
      </w:r>
      <w:r w:rsidR="00784CB0">
        <w:rPr>
          <w:rFonts w:ascii="Times New Roman" w:hAnsi="Times New Roman" w:cs="Times New Roman"/>
        </w:rPr>
        <w:t xml:space="preserve"> tedavi planlanmaktadır (Tablo </w:t>
      </w:r>
      <w:r w:rsidR="00712857">
        <w:rPr>
          <w:rFonts w:ascii="Times New Roman" w:hAnsi="Times New Roman" w:cs="Times New Roman"/>
        </w:rPr>
        <w:t>4</w:t>
      </w:r>
      <w:r w:rsidR="005A3C56" w:rsidRPr="005A3C56">
        <w:rPr>
          <w:rFonts w:ascii="Times New Roman" w:hAnsi="Times New Roman" w:cs="Times New Roman"/>
        </w:rPr>
        <w:t>)</w:t>
      </w:r>
      <w:r w:rsidR="00F9664B">
        <w:rPr>
          <w:rFonts w:ascii="Times New Roman" w:hAnsi="Times New Roman" w:cs="Times New Roman"/>
        </w:rPr>
        <w:t xml:space="preserve"> [12-14]</w:t>
      </w:r>
      <w:r w:rsidR="005A3C56" w:rsidRPr="005A3C56">
        <w:rPr>
          <w:rFonts w:ascii="Times New Roman" w:hAnsi="Times New Roman" w:cs="Times New Roman"/>
        </w:rPr>
        <w:t>.</w:t>
      </w:r>
      <w:r w:rsidR="00712857">
        <w:rPr>
          <w:rFonts w:ascii="Times New Roman" w:hAnsi="Times New Roman" w:cs="Times New Roman"/>
        </w:rPr>
        <w:t xml:space="preserve"> Ayrıca </w:t>
      </w:r>
      <w:r w:rsidR="00712857" w:rsidRPr="005A3C56">
        <w:rPr>
          <w:rFonts w:ascii="Times New Roman" w:hAnsi="Times New Roman" w:cs="Times New Roman"/>
          <w:color w:val="202124"/>
        </w:rPr>
        <w:t xml:space="preserve">klinik ve genetik testlerle birleştirilmiş </w:t>
      </w:r>
      <w:proofErr w:type="spellStart"/>
      <w:r w:rsidR="00712857" w:rsidRPr="005A3C56">
        <w:rPr>
          <w:rFonts w:ascii="Times New Roman" w:hAnsi="Times New Roman" w:cs="Times New Roman"/>
          <w:color w:val="202124"/>
        </w:rPr>
        <w:t>prognostik</w:t>
      </w:r>
      <w:proofErr w:type="spellEnd"/>
      <w:r w:rsidR="00712857" w:rsidRPr="005A3C56">
        <w:rPr>
          <w:rFonts w:ascii="Times New Roman" w:hAnsi="Times New Roman" w:cs="Times New Roman"/>
          <w:color w:val="202124"/>
        </w:rPr>
        <w:t xml:space="preserve"> skorlama sist</w:t>
      </w:r>
      <w:r w:rsidR="00712857">
        <w:rPr>
          <w:rFonts w:ascii="Times New Roman" w:hAnsi="Times New Roman" w:cs="Times New Roman"/>
          <w:color w:val="202124"/>
        </w:rPr>
        <w:t>emleri geliştirilmiştir (Tablo 5</w:t>
      </w:r>
      <w:r w:rsidR="00712857" w:rsidRPr="005A3C56">
        <w:rPr>
          <w:rFonts w:ascii="Times New Roman" w:hAnsi="Times New Roman" w:cs="Times New Roman"/>
          <w:color w:val="202124"/>
        </w:rPr>
        <w:t>)</w:t>
      </w:r>
      <w:r w:rsidR="000D4A9D">
        <w:rPr>
          <w:rFonts w:ascii="Times New Roman" w:hAnsi="Times New Roman" w:cs="Times New Roman"/>
          <w:color w:val="202124"/>
        </w:rPr>
        <w:t xml:space="preserve"> [15-17]</w:t>
      </w:r>
      <w:r w:rsidR="00712857" w:rsidRPr="005A3C56">
        <w:rPr>
          <w:rFonts w:ascii="Times New Roman" w:hAnsi="Times New Roman" w:cs="Times New Roman"/>
          <w:color w:val="202124"/>
        </w:rPr>
        <w:t>.</w:t>
      </w:r>
      <w:r w:rsidR="00712857">
        <w:rPr>
          <w:rFonts w:ascii="Times New Roman" w:hAnsi="Times New Roman" w:cs="Times New Roman"/>
          <w:color w:val="202124"/>
        </w:rPr>
        <w:t xml:space="preserve"> Fakat bu genetik testlere ulaşılabilirlik zor olması nedeniyle sıklıkla DIPSS ve</w:t>
      </w:r>
      <w:r w:rsidR="002D44B8">
        <w:rPr>
          <w:rFonts w:ascii="Times New Roman" w:hAnsi="Times New Roman" w:cs="Times New Roman"/>
          <w:color w:val="202124"/>
        </w:rPr>
        <w:t>ya</w:t>
      </w:r>
      <w:r w:rsidR="00712857">
        <w:rPr>
          <w:rFonts w:ascii="Times New Roman" w:hAnsi="Times New Roman" w:cs="Times New Roman"/>
          <w:color w:val="202124"/>
        </w:rPr>
        <w:t xml:space="preserve"> DIPSS-plus </w:t>
      </w:r>
      <w:r w:rsidR="006F5B37">
        <w:rPr>
          <w:rFonts w:ascii="Times New Roman" w:hAnsi="Times New Roman" w:cs="Times New Roman"/>
          <w:color w:val="202124"/>
        </w:rPr>
        <w:t>skorlama sistemleri daha yaygın olarak kullanılmaktadır.</w:t>
      </w:r>
    </w:p>
    <w:p w14:paraId="6862DE36" w14:textId="77777777" w:rsidR="005953FB" w:rsidRDefault="005953FB" w:rsidP="005953FB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33F3A1F2" w14:textId="3F0DF3E5" w:rsidR="005A3C56" w:rsidRPr="00784CB0" w:rsidRDefault="00784CB0" w:rsidP="005A3C56">
      <w:pPr>
        <w:spacing w:line="360" w:lineRule="auto"/>
        <w:jc w:val="both"/>
        <w:rPr>
          <w:rFonts w:ascii="Times New Roman" w:hAnsi="Times New Roman" w:cs="Times New Roman"/>
        </w:rPr>
      </w:pPr>
      <w:r w:rsidRPr="00784CB0">
        <w:rPr>
          <w:rFonts w:ascii="Times New Roman" w:hAnsi="Times New Roman" w:cs="Times New Roman"/>
          <w:b/>
        </w:rPr>
        <w:t xml:space="preserve">Tablo </w:t>
      </w:r>
      <w:r w:rsidR="00712857">
        <w:rPr>
          <w:rFonts w:ascii="Times New Roman" w:hAnsi="Times New Roman" w:cs="Times New Roman"/>
          <w:b/>
        </w:rPr>
        <w:t>4</w:t>
      </w:r>
      <w:r w:rsidR="005A3C56" w:rsidRPr="00784CB0">
        <w:rPr>
          <w:rFonts w:ascii="Times New Roman" w:hAnsi="Times New Roman" w:cs="Times New Roman"/>
          <w:b/>
        </w:rPr>
        <w:t xml:space="preserve">. </w:t>
      </w:r>
      <w:proofErr w:type="spellStart"/>
      <w:r w:rsidR="005A3C56" w:rsidRPr="00405B9A">
        <w:rPr>
          <w:rFonts w:ascii="Times New Roman" w:hAnsi="Times New Roman" w:cs="Times New Roman"/>
          <w:b/>
        </w:rPr>
        <w:t>Prognostik</w:t>
      </w:r>
      <w:proofErr w:type="spellEnd"/>
      <w:r w:rsidR="005A3C56" w:rsidRPr="00405B9A">
        <w:rPr>
          <w:rFonts w:ascii="Times New Roman" w:hAnsi="Times New Roman" w:cs="Times New Roman"/>
          <w:b/>
        </w:rPr>
        <w:t xml:space="preserve"> risk skorlama sistemleri</w:t>
      </w:r>
      <w:r w:rsidR="00851E37" w:rsidRPr="00405B9A">
        <w:rPr>
          <w:rFonts w:ascii="Times New Roman" w:hAnsi="Times New Roman" w:cs="Times New Roman"/>
          <w:b/>
        </w:rPr>
        <w:t>.</w:t>
      </w:r>
      <w:r w:rsidR="005A3C56" w:rsidRPr="00784CB0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4"/>
        <w:gridCol w:w="1812"/>
        <w:gridCol w:w="1680"/>
        <w:gridCol w:w="2120"/>
      </w:tblGrid>
      <w:tr w:rsidR="005A3C56" w:rsidRPr="005A3C56" w14:paraId="178BAF3A" w14:textId="77777777" w:rsidTr="002D44B8">
        <w:tc>
          <w:tcPr>
            <w:tcW w:w="3454" w:type="dxa"/>
            <w:tcBorders>
              <w:top w:val="single" w:sz="4" w:space="0" w:color="auto"/>
              <w:bottom w:val="nil"/>
            </w:tcBorders>
          </w:tcPr>
          <w:p w14:paraId="2498A312" w14:textId="77777777" w:rsidR="005A3C56" w:rsidRPr="005953FB" w:rsidRDefault="005A3C56" w:rsidP="005953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53FB">
              <w:rPr>
                <w:rFonts w:ascii="Times New Roman" w:hAnsi="Times New Roman" w:cs="Times New Roman"/>
                <w:b/>
                <w:sz w:val="22"/>
                <w:szCs w:val="22"/>
              </w:rPr>
              <w:t>Risk skoru</w:t>
            </w:r>
          </w:p>
        </w:tc>
        <w:tc>
          <w:tcPr>
            <w:tcW w:w="1812" w:type="dxa"/>
            <w:tcBorders>
              <w:top w:val="single" w:sz="4" w:space="0" w:color="auto"/>
              <w:bottom w:val="nil"/>
            </w:tcBorders>
          </w:tcPr>
          <w:p w14:paraId="0EB4C16F" w14:textId="77777777" w:rsidR="005A3C56" w:rsidRPr="005953FB" w:rsidRDefault="005A3C56" w:rsidP="005953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53FB">
              <w:rPr>
                <w:rFonts w:ascii="Times New Roman" w:hAnsi="Times New Roman" w:cs="Times New Roman"/>
                <w:b/>
                <w:sz w:val="22"/>
                <w:szCs w:val="22"/>
              </w:rPr>
              <w:t>IPSS</w:t>
            </w:r>
          </w:p>
        </w:tc>
        <w:tc>
          <w:tcPr>
            <w:tcW w:w="1680" w:type="dxa"/>
            <w:tcBorders>
              <w:top w:val="single" w:sz="4" w:space="0" w:color="auto"/>
              <w:bottom w:val="nil"/>
            </w:tcBorders>
          </w:tcPr>
          <w:p w14:paraId="476D7546" w14:textId="77777777" w:rsidR="005A3C56" w:rsidRPr="005953FB" w:rsidRDefault="005A3C56" w:rsidP="005953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53FB">
              <w:rPr>
                <w:rFonts w:ascii="Times New Roman" w:hAnsi="Times New Roman" w:cs="Times New Roman"/>
                <w:b/>
                <w:sz w:val="22"/>
                <w:szCs w:val="22"/>
              </w:rPr>
              <w:t>DIPSS</w:t>
            </w:r>
          </w:p>
        </w:tc>
        <w:tc>
          <w:tcPr>
            <w:tcW w:w="2120" w:type="dxa"/>
            <w:tcBorders>
              <w:top w:val="single" w:sz="4" w:space="0" w:color="auto"/>
              <w:bottom w:val="nil"/>
            </w:tcBorders>
          </w:tcPr>
          <w:p w14:paraId="4D38CFE0" w14:textId="686AAC2A" w:rsidR="005A3C56" w:rsidRPr="005953FB" w:rsidRDefault="00A2092D" w:rsidP="005953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DIPSS</w:t>
            </w:r>
            <w:r w:rsidR="00712857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="00FA342D">
              <w:rPr>
                <w:rFonts w:ascii="Times New Roman" w:hAnsi="Times New Roman" w:cs="Times New Roman"/>
                <w:b/>
                <w:sz w:val="22"/>
                <w:szCs w:val="22"/>
              </w:rPr>
              <w:t>p</w:t>
            </w:r>
            <w:r w:rsidR="005A3C56" w:rsidRPr="005953FB">
              <w:rPr>
                <w:rFonts w:ascii="Times New Roman" w:hAnsi="Times New Roman" w:cs="Times New Roman"/>
                <w:b/>
                <w:sz w:val="22"/>
                <w:szCs w:val="22"/>
              </w:rPr>
              <w:t>lus</w:t>
            </w:r>
          </w:p>
        </w:tc>
      </w:tr>
      <w:tr w:rsidR="005A3C56" w:rsidRPr="005A3C56" w14:paraId="64DD25AF" w14:textId="77777777" w:rsidTr="002D44B8">
        <w:tc>
          <w:tcPr>
            <w:tcW w:w="3454" w:type="dxa"/>
            <w:tcBorders>
              <w:top w:val="nil"/>
              <w:bottom w:val="nil"/>
            </w:tcBorders>
          </w:tcPr>
          <w:p w14:paraId="64CDF84B" w14:textId="77777777" w:rsidR="005A3C56" w:rsidRPr="005953FB" w:rsidRDefault="005A3C56" w:rsidP="005953F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3FB">
              <w:rPr>
                <w:rFonts w:ascii="Times New Roman" w:hAnsi="Times New Roman" w:cs="Times New Roman"/>
                <w:sz w:val="22"/>
                <w:szCs w:val="22"/>
              </w:rPr>
              <w:t>Uygulama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4CBB463D" w14:textId="77777777" w:rsidR="005A3C56" w:rsidRPr="005953FB" w:rsidRDefault="005A3C56" w:rsidP="005953F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3FB">
              <w:rPr>
                <w:rFonts w:ascii="Times New Roman" w:hAnsi="Times New Roman" w:cs="Times New Roman"/>
                <w:sz w:val="22"/>
                <w:szCs w:val="22"/>
              </w:rPr>
              <w:t>Tanı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478268B4" w14:textId="77777777" w:rsidR="005A3C56" w:rsidRPr="005953FB" w:rsidRDefault="005A3C56" w:rsidP="005953F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3FB">
              <w:rPr>
                <w:rFonts w:ascii="Times New Roman" w:hAnsi="Times New Roman" w:cs="Times New Roman"/>
                <w:sz w:val="22"/>
                <w:szCs w:val="22"/>
              </w:rPr>
              <w:t>Tanı ve takip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70F7935C" w14:textId="77777777" w:rsidR="005A3C56" w:rsidRPr="005953FB" w:rsidRDefault="005A3C56" w:rsidP="005953F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3FB">
              <w:rPr>
                <w:rFonts w:ascii="Times New Roman" w:hAnsi="Times New Roman" w:cs="Times New Roman"/>
                <w:sz w:val="22"/>
                <w:szCs w:val="22"/>
              </w:rPr>
              <w:t>Tanı ve takip</w:t>
            </w:r>
          </w:p>
        </w:tc>
      </w:tr>
      <w:tr w:rsidR="005A3C56" w:rsidRPr="005A3C56" w14:paraId="16E62829" w14:textId="77777777" w:rsidTr="002D44B8">
        <w:tc>
          <w:tcPr>
            <w:tcW w:w="3454" w:type="dxa"/>
            <w:tcBorders>
              <w:top w:val="nil"/>
              <w:bottom w:val="single" w:sz="4" w:space="0" w:color="auto"/>
            </w:tcBorders>
          </w:tcPr>
          <w:p w14:paraId="12FB8EC2" w14:textId="77777777" w:rsidR="005A3C56" w:rsidRPr="005953FB" w:rsidRDefault="005A3C56" w:rsidP="005953F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3FB">
              <w:rPr>
                <w:rFonts w:ascii="Times New Roman" w:hAnsi="Times New Roman" w:cs="Times New Roman"/>
                <w:sz w:val="22"/>
                <w:szCs w:val="22"/>
              </w:rPr>
              <w:t>Özellik</w:t>
            </w:r>
          </w:p>
        </w:tc>
        <w:tc>
          <w:tcPr>
            <w:tcW w:w="1812" w:type="dxa"/>
            <w:tcBorders>
              <w:top w:val="nil"/>
              <w:bottom w:val="single" w:sz="4" w:space="0" w:color="auto"/>
            </w:tcBorders>
          </w:tcPr>
          <w:p w14:paraId="57A05655" w14:textId="77777777" w:rsidR="005A3C56" w:rsidRPr="005953FB" w:rsidRDefault="005A3C56" w:rsidP="005953F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3FB">
              <w:rPr>
                <w:rFonts w:ascii="Times New Roman" w:hAnsi="Times New Roman" w:cs="Times New Roman"/>
                <w:sz w:val="22"/>
                <w:szCs w:val="22"/>
              </w:rPr>
              <w:t>Klinik</w:t>
            </w:r>
          </w:p>
        </w:tc>
        <w:tc>
          <w:tcPr>
            <w:tcW w:w="1680" w:type="dxa"/>
            <w:tcBorders>
              <w:top w:val="nil"/>
              <w:bottom w:val="single" w:sz="4" w:space="0" w:color="auto"/>
            </w:tcBorders>
          </w:tcPr>
          <w:p w14:paraId="3D1CDB03" w14:textId="77777777" w:rsidR="005A3C56" w:rsidRPr="005953FB" w:rsidRDefault="005A3C56" w:rsidP="005953F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3FB">
              <w:rPr>
                <w:rFonts w:ascii="Times New Roman" w:hAnsi="Times New Roman" w:cs="Times New Roman"/>
                <w:sz w:val="22"/>
                <w:szCs w:val="22"/>
              </w:rPr>
              <w:t>Klinik</w:t>
            </w:r>
          </w:p>
        </w:tc>
        <w:tc>
          <w:tcPr>
            <w:tcW w:w="2120" w:type="dxa"/>
            <w:tcBorders>
              <w:top w:val="nil"/>
              <w:bottom w:val="single" w:sz="4" w:space="0" w:color="auto"/>
            </w:tcBorders>
          </w:tcPr>
          <w:p w14:paraId="170ADDA8" w14:textId="6DA14FE2" w:rsidR="005A3C56" w:rsidRPr="005953FB" w:rsidRDefault="002D44B8" w:rsidP="005953F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Genetik</w:t>
            </w:r>
          </w:p>
        </w:tc>
      </w:tr>
      <w:tr w:rsidR="005A3C56" w:rsidRPr="005A3C56" w14:paraId="381CE5C8" w14:textId="77777777" w:rsidTr="002D44B8">
        <w:tc>
          <w:tcPr>
            <w:tcW w:w="3454" w:type="dxa"/>
            <w:tcBorders>
              <w:top w:val="single" w:sz="4" w:space="0" w:color="auto"/>
            </w:tcBorders>
          </w:tcPr>
          <w:p w14:paraId="169F743B" w14:textId="77777777" w:rsidR="005A3C56" w:rsidRPr="005953FB" w:rsidRDefault="005A3C56" w:rsidP="005953F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3FB">
              <w:rPr>
                <w:rFonts w:ascii="Times New Roman" w:hAnsi="Times New Roman" w:cs="Times New Roman"/>
                <w:sz w:val="22"/>
                <w:szCs w:val="22"/>
              </w:rPr>
              <w:t>Yaş, yıl</w:t>
            </w:r>
          </w:p>
        </w:tc>
        <w:tc>
          <w:tcPr>
            <w:tcW w:w="1812" w:type="dxa"/>
            <w:tcBorders>
              <w:top w:val="single" w:sz="4" w:space="0" w:color="auto"/>
            </w:tcBorders>
          </w:tcPr>
          <w:p w14:paraId="7E3AABE9" w14:textId="77777777" w:rsidR="005A3C56" w:rsidRPr="005953FB" w:rsidRDefault="005A3C56" w:rsidP="005953F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3FB">
              <w:rPr>
                <w:rFonts w:ascii="Times New Roman" w:hAnsi="Times New Roman" w:cs="Times New Roman"/>
                <w:sz w:val="22"/>
                <w:szCs w:val="22"/>
              </w:rPr>
              <w:t>&gt;</w:t>
            </w:r>
            <w:r w:rsidR="00FA342D">
              <w:rPr>
                <w:rFonts w:ascii="Times New Roman" w:hAnsi="Times New Roman" w:cs="Times New Roman"/>
                <w:sz w:val="22"/>
                <w:szCs w:val="22"/>
              </w:rPr>
              <w:t xml:space="preserve">65 (1 </w:t>
            </w:r>
            <w:r w:rsidRPr="005953FB">
              <w:rPr>
                <w:rFonts w:ascii="Times New Roman" w:hAnsi="Times New Roman" w:cs="Times New Roman"/>
                <w:sz w:val="22"/>
                <w:szCs w:val="22"/>
              </w:rPr>
              <w:t>puan)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14:paraId="2BE1F77E" w14:textId="77777777" w:rsidR="005A3C56" w:rsidRPr="005953FB" w:rsidRDefault="005A3C56" w:rsidP="005953F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3FB">
              <w:rPr>
                <w:rFonts w:ascii="Times New Roman" w:hAnsi="Times New Roman" w:cs="Times New Roman"/>
                <w:sz w:val="22"/>
                <w:szCs w:val="22"/>
              </w:rPr>
              <w:t>&gt;65 (1</w:t>
            </w:r>
            <w:r w:rsidR="00FA34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53FB">
              <w:rPr>
                <w:rFonts w:ascii="Times New Roman" w:hAnsi="Times New Roman" w:cs="Times New Roman"/>
                <w:sz w:val="22"/>
                <w:szCs w:val="22"/>
              </w:rPr>
              <w:t>puan)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14:paraId="16E05B57" w14:textId="77777777" w:rsidR="005A3C56" w:rsidRPr="005953FB" w:rsidRDefault="005A3C56" w:rsidP="005953F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3FB">
              <w:rPr>
                <w:rFonts w:ascii="Times New Roman" w:hAnsi="Times New Roman" w:cs="Times New Roman"/>
                <w:sz w:val="22"/>
                <w:szCs w:val="22"/>
              </w:rPr>
              <w:t>&gt;65 (1</w:t>
            </w:r>
            <w:r w:rsidR="00FA34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53FB">
              <w:rPr>
                <w:rFonts w:ascii="Times New Roman" w:hAnsi="Times New Roman" w:cs="Times New Roman"/>
                <w:sz w:val="22"/>
                <w:szCs w:val="22"/>
              </w:rPr>
              <w:t>puan)</w:t>
            </w:r>
          </w:p>
        </w:tc>
      </w:tr>
      <w:tr w:rsidR="005A3C56" w:rsidRPr="005A3C56" w14:paraId="022DF55C" w14:textId="77777777" w:rsidTr="002D44B8">
        <w:tc>
          <w:tcPr>
            <w:tcW w:w="3454" w:type="dxa"/>
          </w:tcPr>
          <w:p w14:paraId="47A806F1" w14:textId="564575D1" w:rsidR="005A3C56" w:rsidRPr="005953FB" w:rsidRDefault="00494C6B" w:rsidP="005953F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Lökosit,</w:t>
            </w:r>
            <w:r w:rsidR="002D44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A342D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="00865C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A3C56" w:rsidRPr="005953F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5A3C56" w:rsidRPr="005953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9 </w:t>
            </w:r>
            <w:r w:rsidR="005A3C56" w:rsidRPr="005953F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FA342D">
              <w:rPr>
                <w:rFonts w:ascii="Times New Roman" w:hAnsi="Times New Roman" w:cs="Times New Roman"/>
                <w:sz w:val="22"/>
                <w:szCs w:val="22"/>
              </w:rPr>
              <w:t>l</w:t>
            </w:r>
          </w:p>
        </w:tc>
        <w:tc>
          <w:tcPr>
            <w:tcW w:w="1812" w:type="dxa"/>
          </w:tcPr>
          <w:p w14:paraId="141F2ADD" w14:textId="77777777" w:rsidR="005A3C56" w:rsidRPr="005953FB" w:rsidRDefault="005A3C56" w:rsidP="005953F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3FB">
              <w:rPr>
                <w:rFonts w:ascii="Times New Roman" w:hAnsi="Times New Roman" w:cs="Times New Roman"/>
                <w:sz w:val="22"/>
                <w:szCs w:val="22"/>
              </w:rPr>
              <w:t>&gt;25 (1</w:t>
            </w:r>
            <w:r w:rsidR="00FA34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53FB">
              <w:rPr>
                <w:rFonts w:ascii="Times New Roman" w:hAnsi="Times New Roman" w:cs="Times New Roman"/>
                <w:sz w:val="22"/>
                <w:szCs w:val="22"/>
              </w:rPr>
              <w:t>puan)</w:t>
            </w:r>
          </w:p>
        </w:tc>
        <w:tc>
          <w:tcPr>
            <w:tcW w:w="1680" w:type="dxa"/>
          </w:tcPr>
          <w:p w14:paraId="0ABC1590" w14:textId="77777777" w:rsidR="005A3C56" w:rsidRPr="005953FB" w:rsidRDefault="005A3C56" w:rsidP="005953F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3FB">
              <w:rPr>
                <w:rFonts w:ascii="Times New Roman" w:hAnsi="Times New Roman" w:cs="Times New Roman"/>
                <w:sz w:val="22"/>
                <w:szCs w:val="22"/>
              </w:rPr>
              <w:t>&gt;25 (1</w:t>
            </w:r>
            <w:r w:rsidR="00FA34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53FB">
              <w:rPr>
                <w:rFonts w:ascii="Times New Roman" w:hAnsi="Times New Roman" w:cs="Times New Roman"/>
                <w:sz w:val="22"/>
                <w:szCs w:val="22"/>
              </w:rPr>
              <w:t>puan)</w:t>
            </w:r>
          </w:p>
        </w:tc>
        <w:tc>
          <w:tcPr>
            <w:tcW w:w="2120" w:type="dxa"/>
          </w:tcPr>
          <w:p w14:paraId="6C93EE68" w14:textId="77777777" w:rsidR="005A3C56" w:rsidRPr="005953FB" w:rsidRDefault="005A3C56" w:rsidP="005953F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3FB">
              <w:rPr>
                <w:rFonts w:ascii="Times New Roman" w:hAnsi="Times New Roman" w:cs="Times New Roman"/>
                <w:sz w:val="22"/>
                <w:szCs w:val="22"/>
              </w:rPr>
              <w:t>&gt;25 (1</w:t>
            </w:r>
            <w:r w:rsidR="00FA34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53FB">
              <w:rPr>
                <w:rFonts w:ascii="Times New Roman" w:hAnsi="Times New Roman" w:cs="Times New Roman"/>
                <w:sz w:val="22"/>
                <w:szCs w:val="22"/>
              </w:rPr>
              <w:t>puan)</w:t>
            </w:r>
          </w:p>
        </w:tc>
      </w:tr>
      <w:tr w:rsidR="005A3C56" w:rsidRPr="005A3C56" w14:paraId="3081035C" w14:textId="77777777" w:rsidTr="002D44B8">
        <w:tc>
          <w:tcPr>
            <w:tcW w:w="3454" w:type="dxa"/>
          </w:tcPr>
          <w:p w14:paraId="382A7B5A" w14:textId="77777777" w:rsidR="005A3C56" w:rsidRPr="005953FB" w:rsidRDefault="005A3C56" w:rsidP="005953F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53FB">
              <w:rPr>
                <w:rFonts w:ascii="Times New Roman" w:hAnsi="Times New Roman" w:cs="Times New Roman"/>
                <w:sz w:val="22"/>
                <w:szCs w:val="22"/>
              </w:rPr>
              <w:t>Blast</w:t>
            </w:r>
            <w:proofErr w:type="spellEnd"/>
            <w:r w:rsidRPr="005953FB">
              <w:rPr>
                <w:rFonts w:ascii="Times New Roman" w:hAnsi="Times New Roman" w:cs="Times New Roman"/>
                <w:sz w:val="22"/>
                <w:szCs w:val="22"/>
              </w:rPr>
              <w:t>, %</w:t>
            </w:r>
          </w:p>
        </w:tc>
        <w:tc>
          <w:tcPr>
            <w:tcW w:w="1812" w:type="dxa"/>
          </w:tcPr>
          <w:p w14:paraId="50CAF6A0" w14:textId="77777777" w:rsidR="005A3C56" w:rsidRPr="005953FB" w:rsidRDefault="005A3C56" w:rsidP="005953F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3FB">
              <w:rPr>
                <w:rFonts w:ascii="Times New Roman" w:hAnsi="Times New Roman" w:cs="Times New Roman"/>
                <w:sz w:val="22"/>
                <w:szCs w:val="22"/>
              </w:rPr>
              <w:sym w:font="Symbol" w:char="F0B3"/>
            </w:r>
            <w:r w:rsidRPr="005953FB">
              <w:rPr>
                <w:rFonts w:ascii="Times New Roman" w:hAnsi="Times New Roman" w:cs="Times New Roman"/>
                <w:sz w:val="22"/>
                <w:szCs w:val="22"/>
              </w:rPr>
              <w:t>1 (1</w:t>
            </w:r>
            <w:r w:rsidR="00FA34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53FB">
              <w:rPr>
                <w:rFonts w:ascii="Times New Roman" w:hAnsi="Times New Roman" w:cs="Times New Roman"/>
                <w:sz w:val="22"/>
                <w:szCs w:val="22"/>
              </w:rPr>
              <w:t>puan)</w:t>
            </w:r>
          </w:p>
        </w:tc>
        <w:tc>
          <w:tcPr>
            <w:tcW w:w="1680" w:type="dxa"/>
          </w:tcPr>
          <w:p w14:paraId="15643B2F" w14:textId="77777777" w:rsidR="005A3C56" w:rsidRPr="005953FB" w:rsidRDefault="005A3C56" w:rsidP="005953F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3FB">
              <w:rPr>
                <w:rFonts w:ascii="Times New Roman" w:hAnsi="Times New Roman" w:cs="Times New Roman"/>
                <w:sz w:val="22"/>
                <w:szCs w:val="22"/>
              </w:rPr>
              <w:sym w:font="Symbol" w:char="F0B3"/>
            </w:r>
            <w:r w:rsidRPr="005953FB">
              <w:rPr>
                <w:rFonts w:ascii="Times New Roman" w:hAnsi="Times New Roman" w:cs="Times New Roman"/>
                <w:sz w:val="22"/>
                <w:szCs w:val="22"/>
              </w:rPr>
              <w:t>1 (1</w:t>
            </w:r>
            <w:r w:rsidR="00FA34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53FB">
              <w:rPr>
                <w:rFonts w:ascii="Times New Roman" w:hAnsi="Times New Roman" w:cs="Times New Roman"/>
                <w:sz w:val="22"/>
                <w:szCs w:val="22"/>
              </w:rPr>
              <w:t>puan)</w:t>
            </w:r>
          </w:p>
        </w:tc>
        <w:tc>
          <w:tcPr>
            <w:tcW w:w="2120" w:type="dxa"/>
          </w:tcPr>
          <w:p w14:paraId="413F327F" w14:textId="77777777" w:rsidR="005A3C56" w:rsidRPr="005953FB" w:rsidRDefault="005A3C56" w:rsidP="005953F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3FB">
              <w:rPr>
                <w:rFonts w:ascii="Times New Roman" w:hAnsi="Times New Roman" w:cs="Times New Roman"/>
                <w:sz w:val="22"/>
                <w:szCs w:val="22"/>
              </w:rPr>
              <w:sym w:font="Symbol" w:char="F0B3"/>
            </w:r>
            <w:r w:rsidRPr="005953FB">
              <w:rPr>
                <w:rFonts w:ascii="Times New Roman" w:hAnsi="Times New Roman" w:cs="Times New Roman"/>
                <w:sz w:val="22"/>
                <w:szCs w:val="22"/>
              </w:rPr>
              <w:t>1 (1</w:t>
            </w:r>
            <w:r w:rsidR="00FA34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53FB">
              <w:rPr>
                <w:rFonts w:ascii="Times New Roman" w:hAnsi="Times New Roman" w:cs="Times New Roman"/>
                <w:sz w:val="22"/>
                <w:szCs w:val="22"/>
              </w:rPr>
              <w:t>puan)</w:t>
            </w:r>
          </w:p>
        </w:tc>
      </w:tr>
      <w:tr w:rsidR="005A3C56" w:rsidRPr="005A3C56" w14:paraId="219E7515" w14:textId="77777777" w:rsidTr="002D44B8">
        <w:tc>
          <w:tcPr>
            <w:tcW w:w="3454" w:type="dxa"/>
          </w:tcPr>
          <w:p w14:paraId="606AB65D" w14:textId="525E2D2F" w:rsidR="005A3C56" w:rsidRPr="005953FB" w:rsidRDefault="00FA342D" w:rsidP="005953F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Konstitü</w:t>
            </w:r>
            <w:r w:rsidR="005A3C56" w:rsidRPr="005953FB">
              <w:rPr>
                <w:rFonts w:ascii="Times New Roman" w:hAnsi="Times New Roman" w:cs="Times New Roman"/>
                <w:sz w:val="22"/>
                <w:szCs w:val="22"/>
              </w:rPr>
              <w:t>syonel</w:t>
            </w:r>
            <w:proofErr w:type="spellEnd"/>
            <w:r w:rsidR="005A3C56" w:rsidRPr="005953FB">
              <w:rPr>
                <w:rFonts w:ascii="Times New Roman" w:hAnsi="Times New Roman" w:cs="Times New Roman"/>
                <w:sz w:val="22"/>
                <w:szCs w:val="22"/>
              </w:rPr>
              <w:t xml:space="preserve"> semptom</w:t>
            </w:r>
            <w:r w:rsidR="002D44B8">
              <w:rPr>
                <w:rFonts w:ascii="Times New Roman" w:hAnsi="Times New Roman" w:cs="Times New Roman"/>
                <w:sz w:val="22"/>
                <w:szCs w:val="22"/>
              </w:rPr>
              <w:t>lar</w:t>
            </w:r>
          </w:p>
        </w:tc>
        <w:tc>
          <w:tcPr>
            <w:tcW w:w="1812" w:type="dxa"/>
          </w:tcPr>
          <w:p w14:paraId="78E2F4BC" w14:textId="77777777" w:rsidR="005A3C56" w:rsidRPr="005953FB" w:rsidRDefault="005A3C56" w:rsidP="005953F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953FB">
              <w:rPr>
                <w:rFonts w:ascii="Times New Roman" w:hAnsi="Times New Roman" w:cs="Times New Roman"/>
                <w:sz w:val="22"/>
                <w:szCs w:val="22"/>
              </w:rPr>
              <w:t>Evet</w:t>
            </w:r>
            <w:r w:rsidRPr="005953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5953FB">
              <w:rPr>
                <w:rFonts w:ascii="Times New Roman" w:hAnsi="Times New Roman" w:cs="Times New Roman"/>
                <w:sz w:val="22"/>
                <w:szCs w:val="22"/>
              </w:rPr>
              <w:t>(1</w:t>
            </w:r>
            <w:r w:rsidR="00FA34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53FB">
              <w:rPr>
                <w:rFonts w:ascii="Times New Roman" w:hAnsi="Times New Roman" w:cs="Times New Roman"/>
                <w:sz w:val="22"/>
                <w:szCs w:val="22"/>
              </w:rPr>
              <w:t>puan)</w:t>
            </w:r>
          </w:p>
        </w:tc>
        <w:tc>
          <w:tcPr>
            <w:tcW w:w="1680" w:type="dxa"/>
          </w:tcPr>
          <w:p w14:paraId="35D3C02A" w14:textId="77777777" w:rsidR="005A3C56" w:rsidRPr="005953FB" w:rsidRDefault="005A3C56" w:rsidP="005953F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3FB">
              <w:rPr>
                <w:rFonts w:ascii="Times New Roman" w:hAnsi="Times New Roman" w:cs="Times New Roman"/>
                <w:sz w:val="22"/>
                <w:szCs w:val="22"/>
              </w:rPr>
              <w:t>Evet</w:t>
            </w:r>
            <w:r w:rsidRPr="005953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5953FB">
              <w:rPr>
                <w:rFonts w:ascii="Times New Roman" w:hAnsi="Times New Roman" w:cs="Times New Roman"/>
                <w:sz w:val="22"/>
                <w:szCs w:val="22"/>
              </w:rPr>
              <w:t>(1</w:t>
            </w:r>
            <w:r w:rsidR="00FA34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53FB">
              <w:rPr>
                <w:rFonts w:ascii="Times New Roman" w:hAnsi="Times New Roman" w:cs="Times New Roman"/>
                <w:sz w:val="22"/>
                <w:szCs w:val="22"/>
              </w:rPr>
              <w:t>puan)</w:t>
            </w:r>
          </w:p>
        </w:tc>
        <w:tc>
          <w:tcPr>
            <w:tcW w:w="2120" w:type="dxa"/>
          </w:tcPr>
          <w:p w14:paraId="177FEC71" w14:textId="77777777" w:rsidR="005A3C56" w:rsidRPr="005953FB" w:rsidRDefault="005A3C56" w:rsidP="005953F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3FB">
              <w:rPr>
                <w:rFonts w:ascii="Times New Roman" w:hAnsi="Times New Roman" w:cs="Times New Roman"/>
                <w:sz w:val="22"/>
                <w:szCs w:val="22"/>
              </w:rPr>
              <w:t>Evet</w:t>
            </w:r>
            <w:r w:rsidRPr="005953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5953FB">
              <w:rPr>
                <w:rFonts w:ascii="Times New Roman" w:hAnsi="Times New Roman" w:cs="Times New Roman"/>
                <w:sz w:val="22"/>
                <w:szCs w:val="22"/>
              </w:rPr>
              <w:t>(1</w:t>
            </w:r>
            <w:r w:rsidR="00FA34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53FB">
              <w:rPr>
                <w:rFonts w:ascii="Times New Roman" w:hAnsi="Times New Roman" w:cs="Times New Roman"/>
                <w:sz w:val="22"/>
                <w:szCs w:val="22"/>
              </w:rPr>
              <w:t>puan)</w:t>
            </w:r>
          </w:p>
        </w:tc>
      </w:tr>
      <w:tr w:rsidR="005A3C56" w:rsidRPr="005A3C56" w14:paraId="716626B1" w14:textId="77777777" w:rsidTr="002D44B8">
        <w:tc>
          <w:tcPr>
            <w:tcW w:w="3454" w:type="dxa"/>
          </w:tcPr>
          <w:p w14:paraId="56FE6BC9" w14:textId="77777777" w:rsidR="005A3C56" w:rsidRPr="005953FB" w:rsidRDefault="005A3C56" w:rsidP="005953F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3FB">
              <w:rPr>
                <w:rFonts w:ascii="Times New Roman" w:hAnsi="Times New Roman" w:cs="Times New Roman"/>
                <w:sz w:val="22"/>
                <w:szCs w:val="22"/>
              </w:rPr>
              <w:t>Hemoglobin</w:t>
            </w:r>
            <w:r w:rsidR="00FA342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953FB">
              <w:rPr>
                <w:rFonts w:ascii="Times New Roman" w:hAnsi="Times New Roman" w:cs="Times New Roman"/>
                <w:sz w:val="22"/>
                <w:szCs w:val="22"/>
              </w:rPr>
              <w:t xml:space="preserve"> g/</w:t>
            </w:r>
            <w:proofErr w:type="spellStart"/>
            <w:r w:rsidRPr="005953FB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FA342D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proofErr w:type="spellEnd"/>
          </w:p>
        </w:tc>
        <w:tc>
          <w:tcPr>
            <w:tcW w:w="1812" w:type="dxa"/>
          </w:tcPr>
          <w:p w14:paraId="7979F0F5" w14:textId="77777777" w:rsidR="005A3C56" w:rsidRPr="005953FB" w:rsidRDefault="005A3C56" w:rsidP="005953F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3FB">
              <w:rPr>
                <w:rFonts w:ascii="Times New Roman" w:hAnsi="Times New Roman" w:cs="Times New Roman"/>
                <w:sz w:val="22"/>
                <w:szCs w:val="22"/>
              </w:rPr>
              <w:t>&lt;10 (1 puan)</w:t>
            </w:r>
          </w:p>
        </w:tc>
        <w:tc>
          <w:tcPr>
            <w:tcW w:w="1680" w:type="dxa"/>
          </w:tcPr>
          <w:p w14:paraId="561DD945" w14:textId="77777777" w:rsidR="005A3C56" w:rsidRPr="005953FB" w:rsidRDefault="005A3C56" w:rsidP="005953F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3FB">
              <w:rPr>
                <w:rFonts w:ascii="Times New Roman" w:hAnsi="Times New Roman" w:cs="Times New Roman"/>
                <w:sz w:val="22"/>
                <w:szCs w:val="22"/>
              </w:rPr>
              <w:t>&lt;10 (2 puan)</w:t>
            </w:r>
          </w:p>
        </w:tc>
        <w:tc>
          <w:tcPr>
            <w:tcW w:w="2120" w:type="dxa"/>
          </w:tcPr>
          <w:p w14:paraId="5225060E" w14:textId="77777777" w:rsidR="005A3C56" w:rsidRPr="005953FB" w:rsidRDefault="00E0305B" w:rsidP="005953F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</w:t>
            </w:r>
            <w:r w:rsidR="00FA342D">
              <w:rPr>
                <w:rFonts w:ascii="Times New Roman" w:hAnsi="Times New Roman" w:cs="Times New Roman"/>
                <w:sz w:val="22"/>
                <w:szCs w:val="22"/>
              </w:rPr>
              <w:t>10 (1</w:t>
            </w:r>
            <w:r w:rsidR="005A3C56" w:rsidRPr="005953FB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</w:tr>
      <w:tr w:rsidR="005A3C56" w:rsidRPr="005A3C56" w14:paraId="1F81564E" w14:textId="77777777" w:rsidTr="002D44B8">
        <w:tc>
          <w:tcPr>
            <w:tcW w:w="3454" w:type="dxa"/>
          </w:tcPr>
          <w:p w14:paraId="76E74BCF" w14:textId="77777777" w:rsidR="005A3C56" w:rsidRPr="005953FB" w:rsidRDefault="005A3C56" w:rsidP="005953F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3FB">
              <w:rPr>
                <w:rFonts w:ascii="Times New Roman" w:hAnsi="Times New Roman" w:cs="Times New Roman"/>
                <w:sz w:val="22"/>
                <w:szCs w:val="22"/>
              </w:rPr>
              <w:t>Transfüzyon bağımlılığı</w:t>
            </w:r>
          </w:p>
        </w:tc>
        <w:tc>
          <w:tcPr>
            <w:tcW w:w="1812" w:type="dxa"/>
          </w:tcPr>
          <w:p w14:paraId="2254399D" w14:textId="77777777" w:rsidR="005A3C56" w:rsidRPr="005953FB" w:rsidRDefault="005A3C56" w:rsidP="005953F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3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</w:tcPr>
          <w:p w14:paraId="143307CA" w14:textId="77777777" w:rsidR="005A3C56" w:rsidRPr="005953FB" w:rsidRDefault="005A3C56" w:rsidP="005953F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3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0" w:type="dxa"/>
          </w:tcPr>
          <w:p w14:paraId="04BE9C5D" w14:textId="77777777" w:rsidR="005A3C56" w:rsidRPr="005953FB" w:rsidRDefault="005A3C56" w:rsidP="005953F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3FB">
              <w:rPr>
                <w:rFonts w:ascii="Times New Roman" w:hAnsi="Times New Roman" w:cs="Times New Roman"/>
                <w:sz w:val="22"/>
                <w:szCs w:val="22"/>
              </w:rPr>
              <w:t>Evet (1 puan)</w:t>
            </w:r>
          </w:p>
        </w:tc>
      </w:tr>
      <w:tr w:rsidR="005A3C56" w:rsidRPr="005A3C56" w14:paraId="7663DAFA" w14:textId="77777777" w:rsidTr="002D44B8">
        <w:tc>
          <w:tcPr>
            <w:tcW w:w="3454" w:type="dxa"/>
          </w:tcPr>
          <w:p w14:paraId="3FD8C2DB" w14:textId="77777777" w:rsidR="005A3C56" w:rsidRPr="005953FB" w:rsidRDefault="005A3C56" w:rsidP="005953F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53FB">
              <w:rPr>
                <w:rFonts w:ascii="Times New Roman" w:hAnsi="Times New Roman" w:cs="Times New Roman"/>
                <w:sz w:val="22"/>
                <w:szCs w:val="22"/>
              </w:rPr>
              <w:t>Sitogenetik</w:t>
            </w:r>
            <w:proofErr w:type="spellEnd"/>
          </w:p>
        </w:tc>
        <w:tc>
          <w:tcPr>
            <w:tcW w:w="1812" w:type="dxa"/>
          </w:tcPr>
          <w:p w14:paraId="79B82133" w14:textId="77777777" w:rsidR="005A3C56" w:rsidRPr="005953FB" w:rsidRDefault="005A3C56" w:rsidP="005953F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3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</w:tcPr>
          <w:p w14:paraId="27DE92F8" w14:textId="77777777" w:rsidR="005A3C56" w:rsidRPr="005953FB" w:rsidRDefault="005A3C56" w:rsidP="005953F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3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0" w:type="dxa"/>
          </w:tcPr>
          <w:p w14:paraId="20B90E3C" w14:textId="77777777" w:rsidR="005A3C56" w:rsidRPr="005953FB" w:rsidRDefault="005A3C56" w:rsidP="005953F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3FB">
              <w:rPr>
                <w:rFonts w:ascii="Times New Roman" w:hAnsi="Times New Roman" w:cs="Times New Roman"/>
                <w:sz w:val="22"/>
                <w:szCs w:val="22"/>
              </w:rPr>
              <w:t>Olumsuz</w:t>
            </w:r>
            <w:r w:rsidR="001053D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a</w:t>
            </w:r>
            <w:r w:rsidRPr="005953FB">
              <w:rPr>
                <w:rFonts w:ascii="Times New Roman" w:hAnsi="Times New Roman" w:cs="Times New Roman"/>
                <w:sz w:val="22"/>
                <w:szCs w:val="22"/>
              </w:rPr>
              <w:t xml:space="preserve"> (1 puan)</w:t>
            </w:r>
          </w:p>
        </w:tc>
      </w:tr>
      <w:tr w:rsidR="005A3C56" w:rsidRPr="005A3C56" w14:paraId="48484F4C" w14:textId="77777777" w:rsidTr="002D44B8">
        <w:tc>
          <w:tcPr>
            <w:tcW w:w="3454" w:type="dxa"/>
            <w:tcBorders>
              <w:bottom w:val="single" w:sz="4" w:space="0" w:color="auto"/>
            </w:tcBorders>
          </w:tcPr>
          <w:p w14:paraId="6FD49816" w14:textId="6F3E884B" w:rsidR="005A3C56" w:rsidRPr="005953FB" w:rsidRDefault="00FA342D" w:rsidP="005953F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Trombosit,</w:t>
            </w:r>
            <w:r w:rsidR="002D44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0305B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="00405B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A3C56" w:rsidRPr="005953F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5A3C56" w:rsidRPr="005953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9 </w:t>
            </w:r>
            <w:r w:rsidR="005A3C56" w:rsidRPr="005953F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14:paraId="49DB7A27" w14:textId="77777777" w:rsidR="005A3C56" w:rsidRPr="005953FB" w:rsidRDefault="005A3C56" w:rsidP="005953F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3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03EA153F" w14:textId="77777777" w:rsidR="005A3C56" w:rsidRPr="005953FB" w:rsidRDefault="005A3C56" w:rsidP="005953F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3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463DB4A7" w14:textId="77777777" w:rsidR="005A3C56" w:rsidRPr="005953FB" w:rsidRDefault="005A3C56" w:rsidP="005953F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3FB">
              <w:rPr>
                <w:rFonts w:ascii="Times New Roman" w:hAnsi="Times New Roman" w:cs="Times New Roman"/>
                <w:sz w:val="22"/>
                <w:szCs w:val="22"/>
              </w:rPr>
              <w:t>&lt;100 (1 puan)</w:t>
            </w:r>
          </w:p>
        </w:tc>
      </w:tr>
      <w:tr w:rsidR="005A3C56" w:rsidRPr="005A3C56" w14:paraId="60D8EEBD" w14:textId="77777777" w:rsidTr="002D44B8">
        <w:tc>
          <w:tcPr>
            <w:tcW w:w="90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16EE47" w14:textId="77777777" w:rsidR="005A3C56" w:rsidRPr="005953FB" w:rsidRDefault="00E55247" w:rsidP="005953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OLE_LINK7"/>
            <w:bookmarkStart w:id="1" w:name="OLE_LINK8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Uluslararası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prognostik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skorlama</w:t>
            </w:r>
            <w:r w:rsidR="005A3C56" w:rsidRPr="005953F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sistemi (IPSS) </w:t>
            </w:r>
          </w:p>
          <w:p w14:paraId="1FBFE134" w14:textId="77777777" w:rsidR="005A3C56" w:rsidRPr="005953FB" w:rsidRDefault="005A3C56" w:rsidP="005953F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3FB">
              <w:rPr>
                <w:rFonts w:ascii="Times New Roman" w:hAnsi="Times New Roman" w:cs="Times New Roman"/>
                <w:sz w:val="22"/>
                <w:szCs w:val="22"/>
              </w:rPr>
              <w:t xml:space="preserve">Düşük risk: 0 puan, orta-1 risk: 1 puan, orta-2 risk: 2 puan, yüksek risk: </w:t>
            </w:r>
            <w:r w:rsidRPr="005953FB">
              <w:rPr>
                <w:rFonts w:ascii="Times New Roman" w:hAnsi="Times New Roman" w:cs="Times New Roman"/>
                <w:sz w:val="22"/>
                <w:szCs w:val="22"/>
              </w:rPr>
              <w:sym w:font="Symbol" w:char="F0B3"/>
            </w:r>
            <w:r w:rsidRPr="005953FB">
              <w:rPr>
                <w:rFonts w:ascii="Times New Roman" w:hAnsi="Times New Roman" w:cs="Times New Roman"/>
                <w:sz w:val="22"/>
                <w:szCs w:val="22"/>
              </w:rPr>
              <w:t xml:space="preserve">3 puan </w:t>
            </w:r>
          </w:p>
          <w:p w14:paraId="1F2F3F57" w14:textId="77777777" w:rsidR="005A3C56" w:rsidRPr="005953FB" w:rsidRDefault="005A3C56" w:rsidP="005953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53F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Dinamik </w:t>
            </w:r>
            <w:r w:rsidR="00E5524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uluslararası </w:t>
            </w:r>
            <w:proofErr w:type="spellStart"/>
            <w:r w:rsidR="00E55247">
              <w:rPr>
                <w:rFonts w:ascii="Times New Roman" w:hAnsi="Times New Roman" w:cs="Times New Roman"/>
                <w:b/>
                <w:sz w:val="22"/>
                <w:szCs w:val="22"/>
              </w:rPr>
              <w:t>prognostik</w:t>
            </w:r>
            <w:proofErr w:type="spellEnd"/>
            <w:r w:rsidR="00E5524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skorlama</w:t>
            </w:r>
            <w:r w:rsidRPr="005953F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sistemi (DIPSS) </w:t>
            </w:r>
          </w:p>
          <w:bookmarkEnd w:id="0"/>
          <w:bookmarkEnd w:id="1"/>
          <w:p w14:paraId="729DAFF7" w14:textId="77777777" w:rsidR="005A3C56" w:rsidRPr="005953FB" w:rsidRDefault="005A3C56" w:rsidP="005953F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3FB">
              <w:rPr>
                <w:rFonts w:ascii="Times New Roman" w:hAnsi="Times New Roman" w:cs="Times New Roman"/>
                <w:sz w:val="22"/>
                <w:szCs w:val="22"/>
              </w:rPr>
              <w:t xml:space="preserve">Düşük risk: 0 puan, orta-1: 1-2 puan, orta-2: 3-4 puan, yüksek risk: </w:t>
            </w:r>
            <w:r w:rsidRPr="005953FB">
              <w:rPr>
                <w:rFonts w:ascii="Times New Roman" w:hAnsi="Times New Roman" w:cs="Times New Roman"/>
                <w:sz w:val="22"/>
                <w:szCs w:val="22"/>
              </w:rPr>
              <w:sym w:font="Symbol" w:char="F0B3"/>
            </w:r>
            <w:r w:rsidRPr="005953FB">
              <w:rPr>
                <w:rFonts w:ascii="Times New Roman" w:hAnsi="Times New Roman" w:cs="Times New Roman"/>
                <w:sz w:val="22"/>
                <w:szCs w:val="22"/>
              </w:rPr>
              <w:t xml:space="preserve">5 puan </w:t>
            </w:r>
          </w:p>
          <w:p w14:paraId="26747BE3" w14:textId="748B5FEB" w:rsidR="005A3C56" w:rsidRPr="005953FB" w:rsidRDefault="005A3C56" w:rsidP="005953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53FB">
              <w:rPr>
                <w:rFonts w:ascii="Times New Roman" w:hAnsi="Times New Roman" w:cs="Times New Roman"/>
                <w:b/>
                <w:sz w:val="22"/>
                <w:szCs w:val="22"/>
              </w:rPr>
              <w:t>DIPSS</w:t>
            </w:r>
            <w:r w:rsidR="002D44B8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5953FB">
              <w:rPr>
                <w:rFonts w:ascii="Times New Roman" w:hAnsi="Times New Roman" w:cs="Times New Roman"/>
                <w:b/>
                <w:sz w:val="22"/>
                <w:szCs w:val="22"/>
              </w:rPr>
              <w:t>plus</w:t>
            </w:r>
          </w:p>
          <w:p w14:paraId="5DC16F55" w14:textId="21EBBCAC" w:rsidR="005A3C56" w:rsidRPr="005953FB" w:rsidRDefault="005A3C56" w:rsidP="005953F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3FB">
              <w:rPr>
                <w:rFonts w:ascii="Times New Roman" w:hAnsi="Times New Roman" w:cs="Times New Roman"/>
                <w:sz w:val="22"/>
                <w:szCs w:val="22"/>
              </w:rPr>
              <w:t>Düşük risk: 0 puan, orta-1 risk: 1 puan, orta-2 risk: 2-3 puan, yüksek risk</w:t>
            </w:r>
            <w:r w:rsidR="00AA397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5953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53FB">
              <w:rPr>
                <w:rFonts w:ascii="Times New Roman" w:hAnsi="Times New Roman" w:cs="Times New Roman"/>
                <w:sz w:val="22"/>
                <w:szCs w:val="22"/>
              </w:rPr>
              <w:sym w:font="Symbol" w:char="F0B3"/>
            </w:r>
            <w:r w:rsidRPr="005953FB">
              <w:rPr>
                <w:rFonts w:ascii="Times New Roman" w:hAnsi="Times New Roman" w:cs="Times New Roman"/>
                <w:sz w:val="22"/>
                <w:szCs w:val="22"/>
              </w:rPr>
              <w:t xml:space="preserve">4 puan  </w:t>
            </w:r>
          </w:p>
        </w:tc>
      </w:tr>
    </w:tbl>
    <w:p w14:paraId="50A289C7" w14:textId="4E55473C" w:rsidR="00911D5D" w:rsidRPr="00712857" w:rsidRDefault="005953FB" w:rsidP="0071285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</w:rPr>
        <w:t xml:space="preserve"> </w:t>
      </w:r>
      <w:r w:rsidR="009129CB">
        <w:rPr>
          <w:rFonts w:ascii="Times New Roman" w:hAnsi="Times New Roman" w:cs="Times New Roman"/>
          <w:sz w:val="16"/>
          <w:szCs w:val="16"/>
        </w:rPr>
        <w:t>K</w:t>
      </w:r>
      <w:r w:rsidRPr="005953FB">
        <w:rPr>
          <w:rFonts w:ascii="Times New Roman" w:hAnsi="Times New Roman" w:cs="Times New Roman"/>
          <w:sz w:val="16"/>
          <w:szCs w:val="16"/>
        </w:rPr>
        <w:t xml:space="preserve">ompleks </w:t>
      </w:r>
      <w:proofErr w:type="spellStart"/>
      <w:r w:rsidRPr="005953FB">
        <w:rPr>
          <w:rFonts w:ascii="Times New Roman" w:hAnsi="Times New Roman" w:cs="Times New Roman"/>
          <w:sz w:val="16"/>
          <w:szCs w:val="16"/>
        </w:rPr>
        <w:t>karyotip</w:t>
      </w:r>
      <w:proofErr w:type="spellEnd"/>
      <w:r w:rsidRPr="005953FB">
        <w:rPr>
          <w:rFonts w:ascii="Times New Roman" w:hAnsi="Times New Roman" w:cs="Times New Roman"/>
          <w:sz w:val="16"/>
          <w:szCs w:val="16"/>
        </w:rPr>
        <w:t xml:space="preserve"> veya </w:t>
      </w:r>
      <w:proofErr w:type="spellStart"/>
      <w:r w:rsidRPr="005953FB">
        <w:rPr>
          <w:rFonts w:ascii="Times New Roman" w:hAnsi="Times New Roman" w:cs="Times New Roman"/>
          <w:sz w:val="16"/>
          <w:szCs w:val="16"/>
        </w:rPr>
        <w:t>trizomi</w:t>
      </w:r>
      <w:proofErr w:type="spellEnd"/>
      <w:r w:rsidRPr="005953FB">
        <w:rPr>
          <w:rFonts w:ascii="Times New Roman" w:hAnsi="Times New Roman" w:cs="Times New Roman"/>
          <w:sz w:val="16"/>
          <w:szCs w:val="16"/>
        </w:rPr>
        <w:t xml:space="preserve"> 8, 7/7q</w:t>
      </w:r>
      <w:r w:rsidR="009129CB">
        <w:rPr>
          <w:rFonts w:ascii="Times New Roman" w:hAnsi="Times New Roman" w:cs="Times New Roman"/>
          <w:sz w:val="16"/>
          <w:szCs w:val="16"/>
        </w:rPr>
        <w:t>-</w:t>
      </w:r>
      <w:r w:rsidRPr="005953FB">
        <w:rPr>
          <w:rFonts w:ascii="Times New Roman" w:hAnsi="Times New Roman" w:cs="Times New Roman"/>
          <w:sz w:val="16"/>
          <w:szCs w:val="16"/>
        </w:rPr>
        <w:t xml:space="preserve"> , i(17q), </w:t>
      </w:r>
      <w:proofErr w:type="spellStart"/>
      <w:r w:rsidRPr="005953FB">
        <w:rPr>
          <w:rFonts w:ascii="Times New Roman" w:hAnsi="Times New Roman" w:cs="Times New Roman"/>
          <w:sz w:val="16"/>
          <w:szCs w:val="16"/>
        </w:rPr>
        <w:t>inv</w:t>
      </w:r>
      <w:proofErr w:type="spellEnd"/>
      <w:r w:rsidRPr="005953FB">
        <w:rPr>
          <w:rFonts w:ascii="Times New Roman" w:hAnsi="Times New Roman" w:cs="Times New Roman"/>
          <w:sz w:val="16"/>
          <w:szCs w:val="16"/>
        </w:rPr>
        <w:t xml:space="preserve">(3), </w:t>
      </w:r>
      <w:r w:rsidR="009129CB">
        <w:rPr>
          <w:rFonts w:ascii="Times New Roman" w:hAnsi="Times New Roman" w:cs="Times New Roman"/>
          <w:sz w:val="16"/>
          <w:szCs w:val="16"/>
        </w:rPr>
        <w:t>-5/5q-</w:t>
      </w:r>
      <w:r w:rsidRPr="005953FB">
        <w:rPr>
          <w:rFonts w:ascii="Times New Roman" w:hAnsi="Times New Roman" w:cs="Times New Roman"/>
          <w:sz w:val="16"/>
          <w:szCs w:val="16"/>
        </w:rPr>
        <w:t>, 12p</w:t>
      </w:r>
      <w:r w:rsidR="009129CB">
        <w:rPr>
          <w:rFonts w:ascii="Times New Roman" w:hAnsi="Times New Roman" w:cs="Times New Roman"/>
          <w:sz w:val="16"/>
          <w:szCs w:val="16"/>
        </w:rPr>
        <w:t>-</w:t>
      </w:r>
      <w:r w:rsidRPr="005953FB">
        <w:rPr>
          <w:rFonts w:ascii="Times New Roman" w:hAnsi="Times New Roman" w:cs="Times New Roman"/>
          <w:sz w:val="16"/>
          <w:szCs w:val="16"/>
        </w:rPr>
        <w:t xml:space="preserve"> veya 11q23 </w:t>
      </w:r>
      <w:proofErr w:type="spellStart"/>
      <w:r w:rsidRPr="005953FB">
        <w:rPr>
          <w:rFonts w:ascii="Times New Roman" w:hAnsi="Times New Roman" w:cs="Times New Roman"/>
          <w:sz w:val="16"/>
          <w:szCs w:val="16"/>
        </w:rPr>
        <w:t>rearanjmanını</w:t>
      </w:r>
      <w:proofErr w:type="spellEnd"/>
      <w:r w:rsidRPr="005953FB">
        <w:rPr>
          <w:rFonts w:ascii="Times New Roman" w:hAnsi="Times New Roman" w:cs="Times New Roman"/>
          <w:sz w:val="16"/>
          <w:szCs w:val="16"/>
        </w:rPr>
        <w:t xml:space="preserve"> içeren bir veya iki anormallik</w:t>
      </w:r>
      <w:r w:rsidR="005A3C56" w:rsidRPr="005A3C56">
        <w:rPr>
          <w:rFonts w:ascii="Times New Roman" w:hAnsi="Times New Roman" w:cs="Times New Roman"/>
          <w:color w:val="202124"/>
        </w:rPr>
        <w:t xml:space="preserve"> </w:t>
      </w:r>
    </w:p>
    <w:p w14:paraId="57A2F714" w14:textId="77777777" w:rsidR="00766C87" w:rsidRDefault="00766C87" w:rsidP="00911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14:paraId="21EDA591" w14:textId="53DF937D" w:rsidR="005A3C56" w:rsidRPr="00405B9A" w:rsidRDefault="00FA342D" w:rsidP="00911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color w:val="202124"/>
        </w:rPr>
      </w:pPr>
      <w:r w:rsidRPr="00FA342D">
        <w:rPr>
          <w:rFonts w:ascii="Times New Roman" w:hAnsi="Times New Roman" w:cs="Times New Roman"/>
          <w:b/>
        </w:rPr>
        <w:t xml:space="preserve">Tablo </w:t>
      </w:r>
      <w:r w:rsidR="006F5B37">
        <w:rPr>
          <w:rFonts w:ascii="Times New Roman" w:hAnsi="Times New Roman" w:cs="Times New Roman"/>
          <w:b/>
        </w:rPr>
        <w:t>5</w:t>
      </w:r>
      <w:r w:rsidR="005A3C56" w:rsidRPr="00FA342D">
        <w:rPr>
          <w:rFonts w:ascii="Times New Roman" w:hAnsi="Times New Roman" w:cs="Times New Roman"/>
          <w:b/>
        </w:rPr>
        <w:t xml:space="preserve">. </w:t>
      </w:r>
      <w:r w:rsidR="002D44B8" w:rsidRPr="00405B9A">
        <w:rPr>
          <w:rFonts w:ascii="Times New Roman" w:hAnsi="Times New Roman" w:cs="Times New Roman"/>
          <w:b/>
        </w:rPr>
        <w:t>Moleküler g</w:t>
      </w:r>
      <w:r w:rsidR="005A3C56" w:rsidRPr="00405B9A">
        <w:rPr>
          <w:rFonts w:ascii="Times New Roman" w:hAnsi="Times New Roman" w:cs="Times New Roman"/>
          <w:b/>
        </w:rPr>
        <w:t xml:space="preserve">enetik bazlı </w:t>
      </w:r>
      <w:proofErr w:type="spellStart"/>
      <w:r w:rsidR="005A3C56" w:rsidRPr="00405B9A">
        <w:rPr>
          <w:rFonts w:ascii="Times New Roman" w:hAnsi="Times New Roman" w:cs="Times New Roman"/>
          <w:b/>
        </w:rPr>
        <w:t>prognostik</w:t>
      </w:r>
      <w:proofErr w:type="spellEnd"/>
      <w:r w:rsidR="005A3C56" w:rsidRPr="00405B9A">
        <w:rPr>
          <w:rFonts w:ascii="Times New Roman" w:hAnsi="Times New Roman" w:cs="Times New Roman"/>
          <w:b/>
        </w:rPr>
        <w:t xml:space="preserve"> risk skorlama sistemleri</w:t>
      </w:r>
      <w:r w:rsidR="00851E37" w:rsidRPr="00405B9A">
        <w:rPr>
          <w:rFonts w:ascii="Times New Roman" w:hAnsi="Times New Roman" w:cs="Times New Roman"/>
          <w:b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2173"/>
        <w:gridCol w:w="2839"/>
        <w:gridCol w:w="2116"/>
      </w:tblGrid>
      <w:tr w:rsidR="00FA1AC7" w:rsidRPr="00FA342D" w14:paraId="297ECB34" w14:textId="77777777" w:rsidTr="002D44B8">
        <w:tc>
          <w:tcPr>
            <w:tcW w:w="1938" w:type="dxa"/>
            <w:tcBorders>
              <w:top w:val="single" w:sz="4" w:space="0" w:color="auto"/>
              <w:bottom w:val="nil"/>
            </w:tcBorders>
          </w:tcPr>
          <w:p w14:paraId="34F56359" w14:textId="77777777" w:rsidR="005A3C56" w:rsidRPr="00FA342D" w:rsidRDefault="005A3C56" w:rsidP="00FA342D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342D">
              <w:rPr>
                <w:rFonts w:ascii="Times New Roman" w:hAnsi="Times New Roman" w:cs="Times New Roman"/>
                <w:b/>
                <w:sz w:val="22"/>
                <w:szCs w:val="22"/>
              </w:rPr>
              <w:t>Risk skoru</w:t>
            </w:r>
          </w:p>
        </w:tc>
        <w:tc>
          <w:tcPr>
            <w:tcW w:w="2173" w:type="dxa"/>
            <w:tcBorders>
              <w:top w:val="single" w:sz="4" w:space="0" w:color="auto"/>
              <w:bottom w:val="nil"/>
            </w:tcBorders>
          </w:tcPr>
          <w:p w14:paraId="44F12599" w14:textId="77777777" w:rsidR="005A3C56" w:rsidRPr="00FA342D" w:rsidRDefault="005A3C56" w:rsidP="00FA342D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342D">
              <w:rPr>
                <w:rFonts w:ascii="Times New Roman" w:hAnsi="Times New Roman" w:cs="Times New Roman"/>
                <w:b/>
                <w:sz w:val="22"/>
                <w:szCs w:val="22"/>
              </w:rPr>
              <w:t>MIPSS70</w:t>
            </w:r>
          </w:p>
        </w:tc>
        <w:tc>
          <w:tcPr>
            <w:tcW w:w="2839" w:type="dxa"/>
            <w:tcBorders>
              <w:top w:val="single" w:sz="4" w:space="0" w:color="auto"/>
              <w:bottom w:val="nil"/>
            </w:tcBorders>
          </w:tcPr>
          <w:p w14:paraId="723C375F" w14:textId="6A382209" w:rsidR="005A3C56" w:rsidRPr="00FA342D" w:rsidRDefault="001053D6" w:rsidP="00A64204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MIPSS70</w:t>
            </w:r>
            <w:r w:rsidR="00EF4D35">
              <w:rPr>
                <w:rFonts w:ascii="Times New Roman" w:hAnsi="Times New Roman" w:cs="Times New Roman"/>
                <w:b/>
                <w:sz w:val="22"/>
                <w:szCs w:val="22"/>
              </w:rPr>
              <w:t>+</w:t>
            </w:r>
            <w:r w:rsidR="005A3C56" w:rsidRPr="00FA342D">
              <w:rPr>
                <w:rFonts w:ascii="Times New Roman" w:hAnsi="Times New Roman" w:cs="Times New Roman"/>
                <w:b/>
                <w:sz w:val="22"/>
                <w:szCs w:val="22"/>
              </w:rPr>
              <w:t>v2.0</w:t>
            </w:r>
          </w:p>
        </w:tc>
        <w:tc>
          <w:tcPr>
            <w:tcW w:w="2116" w:type="dxa"/>
            <w:tcBorders>
              <w:top w:val="single" w:sz="4" w:space="0" w:color="auto"/>
              <w:bottom w:val="nil"/>
            </w:tcBorders>
          </w:tcPr>
          <w:p w14:paraId="0B251AB8" w14:textId="77777777" w:rsidR="005A3C56" w:rsidRPr="00FA342D" w:rsidRDefault="005A3C56" w:rsidP="00FA342D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342D">
              <w:rPr>
                <w:rFonts w:ascii="Times New Roman" w:hAnsi="Times New Roman" w:cs="Times New Roman"/>
                <w:b/>
                <w:sz w:val="22"/>
                <w:szCs w:val="22"/>
              </w:rPr>
              <w:t>GIPSS</w:t>
            </w:r>
          </w:p>
        </w:tc>
      </w:tr>
      <w:tr w:rsidR="00FA1AC7" w:rsidRPr="00FA342D" w14:paraId="37969483" w14:textId="77777777" w:rsidTr="002D44B8">
        <w:tc>
          <w:tcPr>
            <w:tcW w:w="1938" w:type="dxa"/>
            <w:tcBorders>
              <w:top w:val="nil"/>
              <w:bottom w:val="nil"/>
            </w:tcBorders>
          </w:tcPr>
          <w:p w14:paraId="004652E0" w14:textId="77777777" w:rsidR="005A3C56" w:rsidRPr="00FA342D" w:rsidRDefault="005A3C56" w:rsidP="00FA342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342D">
              <w:rPr>
                <w:rFonts w:ascii="Times New Roman" w:hAnsi="Times New Roman" w:cs="Times New Roman"/>
                <w:sz w:val="22"/>
                <w:szCs w:val="22"/>
              </w:rPr>
              <w:t>Uygulama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14:paraId="24E60BB5" w14:textId="77777777" w:rsidR="005A3C56" w:rsidRPr="00FA342D" w:rsidRDefault="005A3C56" w:rsidP="00FA342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FA342D">
              <w:rPr>
                <w:rFonts w:ascii="Times New Roman" w:hAnsi="Times New Roman" w:cs="Times New Roman"/>
                <w:sz w:val="22"/>
                <w:szCs w:val="22"/>
              </w:rPr>
              <w:t>Tanı ve takip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285BD84D" w14:textId="77777777" w:rsidR="005A3C56" w:rsidRPr="00FA342D" w:rsidRDefault="005A3C56" w:rsidP="00FA342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FA342D">
              <w:rPr>
                <w:rFonts w:ascii="Times New Roman" w:hAnsi="Times New Roman" w:cs="Times New Roman"/>
                <w:sz w:val="22"/>
                <w:szCs w:val="22"/>
              </w:rPr>
              <w:t>Tanı ve takip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14:paraId="6685D704" w14:textId="77777777" w:rsidR="005A3C56" w:rsidRPr="00FA342D" w:rsidRDefault="005A3C56" w:rsidP="00FA342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FA342D">
              <w:rPr>
                <w:rFonts w:ascii="Times New Roman" w:hAnsi="Times New Roman" w:cs="Times New Roman"/>
                <w:sz w:val="22"/>
                <w:szCs w:val="22"/>
              </w:rPr>
              <w:t>Tanı ve takip</w:t>
            </w:r>
          </w:p>
        </w:tc>
      </w:tr>
      <w:tr w:rsidR="00FA1AC7" w:rsidRPr="00FA342D" w14:paraId="1F5E75AD" w14:textId="77777777" w:rsidTr="002D44B8">
        <w:tc>
          <w:tcPr>
            <w:tcW w:w="1938" w:type="dxa"/>
            <w:tcBorders>
              <w:top w:val="nil"/>
              <w:bottom w:val="single" w:sz="4" w:space="0" w:color="auto"/>
            </w:tcBorders>
          </w:tcPr>
          <w:p w14:paraId="26CC3A30" w14:textId="77777777" w:rsidR="005A3C56" w:rsidRPr="00FA342D" w:rsidRDefault="005A3C56" w:rsidP="00FA342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342D">
              <w:rPr>
                <w:rFonts w:ascii="Times New Roman" w:hAnsi="Times New Roman" w:cs="Times New Roman"/>
                <w:sz w:val="22"/>
                <w:szCs w:val="22"/>
              </w:rPr>
              <w:t>Özellik</w:t>
            </w:r>
          </w:p>
        </w:tc>
        <w:tc>
          <w:tcPr>
            <w:tcW w:w="2173" w:type="dxa"/>
            <w:tcBorders>
              <w:top w:val="nil"/>
              <w:bottom w:val="single" w:sz="4" w:space="0" w:color="auto"/>
            </w:tcBorders>
          </w:tcPr>
          <w:p w14:paraId="03E0F9B1" w14:textId="77777777" w:rsidR="005A3C56" w:rsidRPr="00FA342D" w:rsidRDefault="005A3C56" w:rsidP="00FA342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342D">
              <w:rPr>
                <w:rFonts w:ascii="Times New Roman" w:hAnsi="Times New Roman" w:cs="Times New Roman"/>
                <w:sz w:val="22"/>
                <w:szCs w:val="22"/>
              </w:rPr>
              <w:t>Klinik ve genetik</w:t>
            </w:r>
          </w:p>
        </w:tc>
        <w:tc>
          <w:tcPr>
            <w:tcW w:w="2839" w:type="dxa"/>
            <w:tcBorders>
              <w:top w:val="nil"/>
              <w:bottom w:val="single" w:sz="4" w:space="0" w:color="auto"/>
            </w:tcBorders>
          </w:tcPr>
          <w:p w14:paraId="68D79BE4" w14:textId="77777777" w:rsidR="005A3C56" w:rsidRPr="00FA342D" w:rsidRDefault="005A3C56" w:rsidP="00FA342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342D">
              <w:rPr>
                <w:rFonts w:ascii="Times New Roman" w:hAnsi="Times New Roman" w:cs="Times New Roman"/>
                <w:sz w:val="22"/>
                <w:szCs w:val="22"/>
              </w:rPr>
              <w:t>Klinik ve genetik</w:t>
            </w:r>
          </w:p>
        </w:tc>
        <w:tc>
          <w:tcPr>
            <w:tcW w:w="2116" w:type="dxa"/>
            <w:tcBorders>
              <w:top w:val="nil"/>
              <w:bottom w:val="single" w:sz="4" w:space="0" w:color="auto"/>
            </w:tcBorders>
          </w:tcPr>
          <w:p w14:paraId="32847A8E" w14:textId="77777777" w:rsidR="005A3C56" w:rsidRPr="00FA342D" w:rsidRDefault="005A3C56" w:rsidP="00FA342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342D">
              <w:rPr>
                <w:rFonts w:ascii="Times New Roman" w:hAnsi="Times New Roman" w:cs="Times New Roman"/>
                <w:sz w:val="22"/>
                <w:szCs w:val="22"/>
              </w:rPr>
              <w:t>Genetik</w:t>
            </w:r>
          </w:p>
        </w:tc>
      </w:tr>
      <w:tr w:rsidR="00FA1AC7" w:rsidRPr="00FA342D" w14:paraId="61A2B41B" w14:textId="77777777" w:rsidTr="002D44B8">
        <w:tc>
          <w:tcPr>
            <w:tcW w:w="1938" w:type="dxa"/>
            <w:tcBorders>
              <w:top w:val="single" w:sz="4" w:space="0" w:color="auto"/>
            </w:tcBorders>
          </w:tcPr>
          <w:p w14:paraId="05D52A65" w14:textId="572AB98E" w:rsidR="005A3C56" w:rsidRPr="00FA342D" w:rsidRDefault="00D00EB7" w:rsidP="00FA342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Lökosit,</w:t>
            </w:r>
            <w:r w:rsidR="002D44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0305B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="00865C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A3C56" w:rsidRPr="00FA342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5A3C56" w:rsidRPr="00FA34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9 </w:t>
            </w:r>
            <w:r w:rsidR="005A3C56" w:rsidRPr="00FA342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FA342D" w:rsidRPr="00FA342D">
              <w:rPr>
                <w:rFonts w:ascii="Times New Roman" w:hAnsi="Times New Roman" w:cs="Times New Roman"/>
                <w:sz w:val="22"/>
                <w:szCs w:val="22"/>
              </w:rPr>
              <w:t>l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14:paraId="5DC80F2D" w14:textId="77777777" w:rsidR="005A3C56" w:rsidRPr="00FA342D" w:rsidRDefault="005A3C56" w:rsidP="00FA342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342D">
              <w:rPr>
                <w:rFonts w:ascii="Times New Roman" w:hAnsi="Times New Roman" w:cs="Times New Roman"/>
                <w:sz w:val="22"/>
                <w:szCs w:val="22"/>
              </w:rPr>
              <w:t>&gt;</w:t>
            </w:r>
            <w:r w:rsidR="001053D6">
              <w:rPr>
                <w:rFonts w:ascii="Times New Roman" w:hAnsi="Times New Roman" w:cs="Times New Roman"/>
                <w:sz w:val="22"/>
                <w:szCs w:val="22"/>
              </w:rPr>
              <w:t>25 (2</w:t>
            </w:r>
            <w:r w:rsidRPr="00FA342D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2839" w:type="dxa"/>
            <w:tcBorders>
              <w:top w:val="single" w:sz="4" w:space="0" w:color="auto"/>
            </w:tcBorders>
          </w:tcPr>
          <w:p w14:paraId="5EFB0ACF" w14:textId="77777777" w:rsidR="005A3C56" w:rsidRPr="00FA342D" w:rsidRDefault="005A3C56" w:rsidP="00FA342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34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14:paraId="5FDAA2C1" w14:textId="77777777" w:rsidR="005A3C56" w:rsidRPr="00FA342D" w:rsidRDefault="005A3C56" w:rsidP="00FA342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34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A1AC7" w:rsidRPr="00FA342D" w14:paraId="6DAD87BA" w14:textId="77777777" w:rsidTr="002D44B8">
        <w:tc>
          <w:tcPr>
            <w:tcW w:w="1938" w:type="dxa"/>
          </w:tcPr>
          <w:p w14:paraId="39E46286" w14:textId="77777777" w:rsidR="005A3C56" w:rsidRPr="00FA342D" w:rsidRDefault="005A3C56" w:rsidP="00FA342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34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Blast</w:t>
            </w:r>
            <w:proofErr w:type="spellEnd"/>
            <w:r w:rsidRPr="00FA342D">
              <w:rPr>
                <w:rFonts w:ascii="Times New Roman" w:hAnsi="Times New Roman" w:cs="Times New Roman"/>
                <w:sz w:val="22"/>
                <w:szCs w:val="22"/>
              </w:rPr>
              <w:t>, %</w:t>
            </w:r>
          </w:p>
        </w:tc>
        <w:tc>
          <w:tcPr>
            <w:tcW w:w="2173" w:type="dxa"/>
          </w:tcPr>
          <w:p w14:paraId="09A48C0B" w14:textId="77777777" w:rsidR="005A3C56" w:rsidRPr="00FA342D" w:rsidRDefault="005A3C56" w:rsidP="00FA342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342D">
              <w:rPr>
                <w:rFonts w:ascii="Times New Roman" w:hAnsi="Times New Roman" w:cs="Times New Roman"/>
                <w:sz w:val="22"/>
                <w:szCs w:val="22"/>
              </w:rPr>
              <w:sym w:font="Symbol" w:char="F0B3"/>
            </w:r>
            <w:r w:rsidR="001053D6">
              <w:rPr>
                <w:rFonts w:ascii="Times New Roman" w:hAnsi="Times New Roman" w:cs="Times New Roman"/>
                <w:sz w:val="22"/>
                <w:szCs w:val="22"/>
              </w:rPr>
              <w:t>2 (1</w:t>
            </w:r>
            <w:r w:rsidRPr="00FA342D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2839" w:type="dxa"/>
          </w:tcPr>
          <w:p w14:paraId="089D41EA" w14:textId="77777777" w:rsidR="005A3C56" w:rsidRPr="00FA342D" w:rsidRDefault="005A3C56" w:rsidP="00FA342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342D">
              <w:rPr>
                <w:rFonts w:ascii="Times New Roman" w:hAnsi="Times New Roman" w:cs="Times New Roman"/>
                <w:sz w:val="22"/>
                <w:szCs w:val="22"/>
              </w:rPr>
              <w:sym w:font="Symbol" w:char="F0B3"/>
            </w:r>
            <w:r w:rsidRPr="00FA342D">
              <w:rPr>
                <w:rFonts w:ascii="Times New Roman" w:hAnsi="Times New Roman" w:cs="Times New Roman"/>
                <w:sz w:val="22"/>
                <w:szCs w:val="22"/>
              </w:rPr>
              <w:t xml:space="preserve">2 (1 puan) </w:t>
            </w:r>
          </w:p>
        </w:tc>
        <w:tc>
          <w:tcPr>
            <w:tcW w:w="2116" w:type="dxa"/>
          </w:tcPr>
          <w:p w14:paraId="13F65F2A" w14:textId="77777777" w:rsidR="005A3C56" w:rsidRPr="00FA342D" w:rsidRDefault="005A3C56" w:rsidP="00FA342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34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A1AC7" w:rsidRPr="00FA342D" w14:paraId="629E68B6" w14:textId="77777777" w:rsidTr="002D44B8">
        <w:tc>
          <w:tcPr>
            <w:tcW w:w="1938" w:type="dxa"/>
          </w:tcPr>
          <w:p w14:paraId="353CD0A0" w14:textId="56B6CFCF" w:rsidR="005A3C56" w:rsidRPr="00FA342D" w:rsidRDefault="005A3C56" w:rsidP="00FA342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342D">
              <w:rPr>
                <w:rFonts w:ascii="Times New Roman" w:hAnsi="Times New Roman" w:cs="Times New Roman"/>
                <w:sz w:val="22"/>
                <w:szCs w:val="22"/>
              </w:rPr>
              <w:t>Konstit</w:t>
            </w:r>
            <w:r w:rsidR="00865C1B">
              <w:rPr>
                <w:rFonts w:ascii="Times New Roman" w:hAnsi="Times New Roman" w:cs="Times New Roman"/>
                <w:sz w:val="22"/>
                <w:szCs w:val="22"/>
              </w:rPr>
              <w:t>ü</w:t>
            </w:r>
            <w:r w:rsidRPr="00FA342D">
              <w:rPr>
                <w:rFonts w:ascii="Times New Roman" w:hAnsi="Times New Roman" w:cs="Times New Roman"/>
                <w:sz w:val="22"/>
                <w:szCs w:val="22"/>
              </w:rPr>
              <w:t>syonel</w:t>
            </w:r>
            <w:proofErr w:type="spellEnd"/>
            <w:r w:rsidRPr="00FA342D">
              <w:rPr>
                <w:rFonts w:ascii="Times New Roman" w:hAnsi="Times New Roman" w:cs="Times New Roman"/>
                <w:sz w:val="22"/>
                <w:szCs w:val="22"/>
              </w:rPr>
              <w:t xml:space="preserve"> semptomlar</w:t>
            </w:r>
          </w:p>
        </w:tc>
        <w:tc>
          <w:tcPr>
            <w:tcW w:w="2173" w:type="dxa"/>
          </w:tcPr>
          <w:p w14:paraId="791C4CE2" w14:textId="77777777" w:rsidR="005A3C56" w:rsidRPr="00FA342D" w:rsidRDefault="005A3C56" w:rsidP="00FA342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A342D">
              <w:rPr>
                <w:rFonts w:ascii="Times New Roman" w:hAnsi="Times New Roman" w:cs="Times New Roman"/>
                <w:sz w:val="22"/>
                <w:szCs w:val="22"/>
              </w:rPr>
              <w:t>Evet</w:t>
            </w:r>
            <w:r w:rsidRPr="00FA34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FA342D">
              <w:rPr>
                <w:rFonts w:ascii="Times New Roman" w:hAnsi="Times New Roman" w:cs="Times New Roman"/>
                <w:sz w:val="22"/>
                <w:szCs w:val="22"/>
              </w:rPr>
              <w:t>(1 puan)</w:t>
            </w:r>
          </w:p>
        </w:tc>
        <w:tc>
          <w:tcPr>
            <w:tcW w:w="2839" w:type="dxa"/>
          </w:tcPr>
          <w:p w14:paraId="4DBE743C" w14:textId="77777777" w:rsidR="005A3C56" w:rsidRPr="00FA342D" w:rsidRDefault="005A3C56" w:rsidP="00FA342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A342D">
              <w:rPr>
                <w:rFonts w:ascii="Times New Roman" w:hAnsi="Times New Roman" w:cs="Times New Roman"/>
                <w:sz w:val="22"/>
                <w:szCs w:val="22"/>
              </w:rPr>
              <w:t>Evet</w:t>
            </w:r>
            <w:r w:rsidR="00FA1AC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FA342D">
              <w:rPr>
                <w:rFonts w:ascii="Times New Roman" w:hAnsi="Times New Roman" w:cs="Times New Roman"/>
                <w:sz w:val="22"/>
                <w:szCs w:val="22"/>
              </w:rPr>
              <w:t>(2 puan)</w:t>
            </w:r>
          </w:p>
        </w:tc>
        <w:tc>
          <w:tcPr>
            <w:tcW w:w="2116" w:type="dxa"/>
          </w:tcPr>
          <w:p w14:paraId="1E7DFEA3" w14:textId="77777777" w:rsidR="005A3C56" w:rsidRPr="00FA342D" w:rsidRDefault="005A3C56" w:rsidP="00FA342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34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A1AC7" w:rsidRPr="00FA342D" w14:paraId="6EC675D9" w14:textId="77777777" w:rsidTr="002D44B8">
        <w:tc>
          <w:tcPr>
            <w:tcW w:w="1938" w:type="dxa"/>
          </w:tcPr>
          <w:p w14:paraId="7224027A" w14:textId="77777777" w:rsidR="005A3C56" w:rsidRPr="00FA342D" w:rsidRDefault="00FA342D" w:rsidP="00FA342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342D">
              <w:rPr>
                <w:rFonts w:ascii="Times New Roman" w:hAnsi="Times New Roman" w:cs="Times New Roman"/>
                <w:sz w:val="22"/>
                <w:szCs w:val="22"/>
              </w:rPr>
              <w:t>Hemoglobin, g/</w:t>
            </w:r>
            <w:proofErr w:type="spellStart"/>
            <w:r w:rsidRPr="00FA342D">
              <w:rPr>
                <w:rFonts w:ascii="Times New Roman" w:hAnsi="Times New Roman" w:cs="Times New Roman"/>
                <w:sz w:val="22"/>
                <w:szCs w:val="22"/>
              </w:rPr>
              <w:t>dl</w:t>
            </w:r>
            <w:proofErr w:type="spellEnd"/>
          </w:p>
        </w:tc>
        <w:tc>
          <w:tcPr>
            <w:tcW w:w="2173" w:type="dxa"/>
          </w:tcPr>
          <w:p w14:paraId="6A8005E4" w14:textId="77777777" w:rsidR="005A3C56" w:rsidRPr="00FA342D" w:rsidRDefault="005A3C56" w:rsidP="00FA342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342D">
              <w:rPr>
                <w:rFonts w:ascii="Times New Roman" w:hAnsi="Times New Roman" w:cs="Times New Roman"/>
                <w:sz w:val="22"/>
                <w:szCs w:val="22"/>
              </w:rPr>
              <w:t>&lt;10 (1 puan)</w:t>
            </w:r>
          </w:p>
        </w:tc>
        <w:tc>
          <w:tcPr>
            <w:tcW w:w="2839" w:type="dxa"/>
          </w:tcPr>
          <w:p w14:paraId="4C6EFA88" w14:textId="77777777" w:rsidR="00FA1AC7" w:rsidRDefault="005A3C56" w:rsidP="00FA1AC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342D">
              <w:rPr>
                <w:rFonts w:ascii="Times New Roman" w:hAnsi="Times New Roman" w:cs="Times New Roman"/>
                <w:sz w:val="22"/>
                <w:szCs w:val="22"/>
              </w:rPr>
              <w:t xml:space="preserve">&lt;8 (kadın) / &lt;9 (erkek) </w:t>
            </w:r>
          </w:p>
          <w:p w14:paraId="588E132A" w14:textId="77777777" w:rsidR="005A3C56" w:rsidRPr="00FA342D" w:rsidRDefault="005A3C56" w:rsidP="00FA1AC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342D">
              <w:rPr>
                <w:rFonts w:ascii="Times New Roman" w:hAnsi="Times New Roman" w:cs="Times New Roman"/>
                <w:sz w:val="22"/>
                <w:szCs w:val="22"/>
              </w:rPr>
              <w:t xml:space="preserve">(2 puan)   </w:t>
            </w:r>
          </w:p>
          <w:p w14:paraId="5D821157" w14:textId="77777777" w:rsidR="005A3C56" w:rsidRPr="00FA342D" w:rsidRDefault="00FA1AC7" w:rsidP="00FA1AC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8-</w:t>
            </w:r>
            <w:r w:rsidR="005A3C56" w:rsidRPr="00FA342D">
              <w:rPr>
                <w:rFonts w:ascii="Times New Roman" w:hAnsi="Times New Roman" w:cs="Times New Roman"/>
                <w:sz w:val="22"/>
                <w:szCs w:val="22"/>
              </w:rPr>
              <w:t>9.9 (kadın) / 9-10.9 (erkek) (1puan)</w:t>
            </w:r>
          </w:p>
        </w:tc>
        <w:tc>
          <w:tcPr>
            <w:tcW w:w="2116" w:type="dxa"/>
          </w:tcPr>
          <w:p w14:paraId="61E023B3" w14:textId="77777777" w:rsidR="005A3C56" w:rsidRPr="00FA342D" w:rsidRDefault="005A3C56" w:rsidP="00FA342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34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712A5" w:rsidRPr="00FA342D" w14:paraId="41B8E27C" w14:textId="77777777" w:rsidTr="002D44B8">
        <w:tc>
          <w:tcPr>
            <w:tcW w:w="1938" w:type="dxa"/>
          </w:tcPr>
          <w:p w14:paraId="4EA3EE48" w14:textId="52C5925C" w:rsidR="003712A5" w:rsidRPr="00FA342D" w:rsidRDefault="00D00EB7" w:rsidP="008D333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Trombosit</w:t>
            </w:r>
            <w:r w:rsidR="002D44B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0305B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="00865C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712A5" w:rsidRPr="00FA342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3712A5" w:rsidRPr="00FA34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9 </w:t>
            </w:r>
            <w:r w:rsidR="003712A5" w:rsidRPr="00FA342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3712A5">
              <w:rPr>
                <w:rFonts w:ascii="Times New Roman" w:hAnsi="Times New Roman" w:cs="Times New Roman"/>
                <w:sz w:val="22"/>
                <w:szCs w:val="22"/>
              </w:rPr>
              <w:t>l</w:t>
            </w:r>
          </w:p>
        </w:tc>
        <w:tc>
          <w:tcPr>
            <w:tcW w:w="2173" w:type="dxa"/>
          </w:tcPr>
          <w:p w14:paraId="01F92217" w14:textId="77777777" w:rsidR="003712A5" w:rsidRPr="00FA342D" w:rsidRDefault="003712A5" w:rsidP="008D333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342D">
              <w:rPr>
                <w:rFonts w:ascii="Times New Roman" w:hAnsi="Times New Roman" w:cs="Times New Roman"/>
                <w:sz w:val="22"/>
                <w:szCs w:val="22"/>
              </w:rPr>
              <w:t>&lt;100 (2 puan)</w:t>
            </w:r>
          </w:p>
        </w:tc>
        <w:tc>
          <w:tcPr>
            <w:tcW w:w="2839" w:type="dxa"/>
          </w:tcPr>
          <w:p w14:paraId="4D9D8F57" w14:textId="77777777" w:rsidR="003712A5" w:rsidRPr="00FA342D" w:rsidRDefault="003712A5" w:rsidP="008D333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34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16" w:type="dxa"/>
          </w:tcPr>
          <w:p w14:paraId="3090E549" w14:textId="77777777" w:rsidR="003712A5" w:rsidRPr="00FA342D" w:rsidRDefault="003712A5" w:rsidP="008D333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34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712A5" w:rsidRPr="00FA342D" w14:paraId="4C63DE21" w14:textId="77777777" w:rsidTr="002D44B8">
        <w:tc>
          <w:tcPr>
            <w:tcW w:w="1938" w:type="dxa"/>
          </w:tcPr>
          <w:p w14:paraId="6CD57507" w14:textId="77777777" w:rsidR="003712A5" w:rsidRPr="00FA342D" w:rsidRDefault="003712A5" w:rsidP="008D333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342D">
              <w:rPr>
                <w:rFonts w:ascii="Times New Roman" w:hAnsi="Times New Roman" w:cs="Times New Roman"/>
                <w:sz w:val="22"/>
                <w:szCs w:val="22"/>
              </w:rPr>
              <w:t>Fibrozis</w:t>
            </w:r>
            <w:proofErr w:type="spellEnd"/>
            <w:r w:rsidRPr="00FA342D">
              <w:rPr>
                <w:rFonts w:ascii="Times New Roman" w:hAnsi="Times New Roman" w:cs="Times New Roman"/>
                <w:sz w:val="22"/>
                <w:szCs w:val="22"/>
              </w:rPr>
              <w:t xml:space="preserve"> derecesi</w:t>
            </w:r>
          </w:p>
        </w:tc>
        <w:tc>
          <w:tcPr>
            <w:tcW w:w="2173" w:type="dxa"/>
          </w:tcPr>
          <w:p w14:paraId="53F78068" w14:textId="77777777" w:rsidR="003712A5" w:rsidRPr="00FA342D" w:rsidRDefault="003712A5" w:rsidP="008D333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342D">
              <w:rPr>
                <w:rFonts w:ascii="Times New Roman" w:hAnsi="Times New Roman" w:cs="Times New Roman"/>
                <w:sz w:val="22"/>
                <w:szCs w:val="22"/>
              </w:rPr>
              <w:t xml:space="preserve">Derece </w:t>
            </w:r>
            <w:r w:rsidRPr="00FA342D">
              <w:rPr>
                <w:rFonts w:ascii="Times New Roman" w:hAnsi="Times New Roman" w:cs="Times New Roman"/>
                <w:sz w:val="22"/>
                <w:szCs w:val="22"/>
              </w:rPr>
              <w:sym w:font="Symbol" w:char="F0B3"/>
            </w:r>
            <w:r w:rsidRPr="00FA342D">
              <w:rPr>
                <w:rFonts w:ascii="Times New Roman" w:hAnsi="Times New Roman" w:cs="Times New Roman"/>
                <w:sz w:val="22"/>
                <w:szCs w:val="22"/>
              </w:rPr>
              <w:t>2 (1 puan)</w:t>
            </w:r>
          </w:p>
        </w:tc>
        <w:tc>
          <w:tcPr>
            <w:tcW w:w="2839" w:type="dxa"/>
          </w:tcPr>
          <w:p w14:paraId="59060127" w14:textId="77777777" w:rsidR="003712A5" w:rsidRPr="00FA342D" w:rsidRDefault="003712A5" w:rsidP="008D333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342D">
              <w:rPr>
                <w:rFonts w:ascii="Times New Roman" w:hAnsi="Times New Roman" w:cs="Times New Roman"/>
                <w:sz w:val="22"/>
                <w:szCs w:val="22"/>
              </w:rPr>
              <w:t xml:space="preserve">-          </w:t>
            </w:r>
          </w:p>
        </w:tc>
        <w:tc>
          <w:tcPr>
            <w:tcW w:w="2116" w:type="dxa"/>
          </w:tcPr>
          <w:p w14:paraId="56671A2C" w14:textId="77777777" w:rsidR="003712A5" w:rsidRPr="00FA342D" w:rsidRDefault="003712A5" w:rsidP="008D333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342D">
              <w:rPr>
                <w:rFonts w:ascii="Times New Roman" w:hAnsi="Times New Roman" w:cs="Times New Roman"/>
                <w:sz w:val="22"/>
                <w:szCs w:val="22"/>
              </w:rPr>
              <w:t xml:space="preserve">-         </w:t>
            </w:r>
          </w:p>
        </w:tc>
      </w:tr>
      <w:tr w:rsidR="00FA1AC7" w:rsidRPr="00FA342D" w14:paraId="483A2692" w14:textId="77777777" w:rsidTr="002D44B8">
        <w:tc>
          <w:tcPr>
            <w:tcW w:w="1938" w:type="dxa"/>
          </w:tcPr>
          <w:p w14:paraId="2E4D7128" w14:textId="77777777" w:rsidR="003712A5" w:rsidRPr="00FA342D" w:rsidRDefault="003712A5" w:rsidP="00FA342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342D">
              <w:rPr>
                <w:rFonts w:ascii="Times New Roman" w:hAnsi="Times New Roman" w:cs="Times New Roman"/>
                <w:sz w:val="22"/>
                <w:szCs w:val="22"/>
              </w:rPr>
              <w:t>Sitogenetik</w:t>
            </w:r>
            <w:proofErr w:type="spellEnd"/>
          </w:p>
        </w:tc>
        <w:tc>
          <w:tcPr>
            <w:tcW w:w="2173" w:type="dxa"/>
          </w:tcPr>
          <w:p w14:paraId="6BFAC4D9" w14:textId="77777777" w:rsidR="003712A5" w:rsidRPr="00FA342D" w:rsidRDefault="003712A5" w:rsidP="00FA342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342D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2839" w:type="dxa"/>
          </w:tcPr>
          <w:p w14:paraId="0E5EB750" w14:textId="77777777" w:rsidR="003712A5" w:rsidRPr="00FA342D" w:rsidRDefault="003712A5" w:rsidP="00FA342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342D">
              <w:rPr>
                <w:rFonts w:ascii="Times New Roman" w:hAnsi="Times New Roman" w:cs="Times New Roman"/>
                <w:sz w:val="22"/>
                <w:szCs w:val="22"/>
              </w:rPr>
              <w:t xml:space="preserve">ÇYR </w:t>
            </w:r>
            <w:proofErr w:type="spellStart"/>
            <w:r w:rsidR="002971D9">
              <w:rPr>
                <w:rFonts w:ascii="Times New Roman" w:hAnsi="Times New Roman" w:cs="Times New Roman"/>
                <w:sz w:val="22"/>
                <w:szCs w:val="22"/>
              </w:rPr>
              <w:t>karyotip</w:t>
            </w:r>
            <w:r w:rsidRPr="00FA34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a</w:t>
            </w:r>
            <w:proofErr w:type="spellEnd"/>
            <w:r w:rsidRPr="00FA34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="00FA1AC7">
              <w:rPr>
                <w:rFonts w:ascii="Times New Roman" w:hAnsi="Times New Roman" w:cs="Times New Roman"/>
                <w:sz w:val="22"/>
                <w:szCs w:val="22"/>
              </w:rPr>
              <w:t>(4 puan)</w:t>
            </w:r>
          </w:p>
          <w:p w14:paraId="62AB42EA" w14:textId="77777777" w:rsidR="003712A5" w:rsidRPr="00FA342D" w:rsidRDefault="003712A5" w:rsidP="00FA342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342D">
              <w:rPr>
                <w:rFonts w:ascii="Times New Roman" w:hAnsi="Times New Roman" w:cs="Times New Roman"/>
                <w:sz w:val="22"/>
                <w:szCs w:val="22"/>
              </w:rPr>
              <w:t xml:space="preserve">Olumsuz </w:t>
            </w:r>
            <w:proofErr w:type="spellStart"/>
            <w:r w:rsidRPr="00FA342D">
              <w:rPr>
                <w:rFonts w:ascii="Times New Roman" w:hAnsi="Times New Roman" w:cs="Times New Roman"/>
                <w:sz w:val="22"/>
                <w:szCs w:val="22"/>
              </w:rPr>
              <w:t>karyotip</w:t>
            </w:r>
            <w:r w:rsidRPr="00FA34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b</w:t>
            </w:r>
            <w:proofErr w:type="spellEnd"/>
            <w:r w:rsidRPr="00FA34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FA342D">
              <w:rPr>
                <w:rFonts w:ascii="Times New Roman" w:hAnsi="Times New Roman" w:cs="Times New Roman"/>
                <w:sz w:val="22"/>
                <w:szCs w:val="22"/>
              </w:rPr>
              <w:t>(3 puan)</w:t>
            </w:r>
          </w:p>
        </w:tc>
        <w:tc>
          <w:tcPr>
            <w:tcW w:w="2116" w:type="dxa"/>
          </w:tcPr>
          <w:p w14:paraId="5F32F674" w14:textId="77777777" w:rsidR="00FA1AC7" w:rsidRDefault="003712A5" w:rsidP="00FA342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342D">
              <w:rPr>
                <w:rFonts w:ascii="Times New Roman" w:hAnsi="Times New Roman" w:cs="Times New Roman"/>
                <w:sz w:val="22"/>
                <w:szCs w:val="22"/>
              </w:rPr>
              <w:t xml:space="preserve">ÇYR </w:t>
            </w:r>
            <w:proofErr w:type="spellStart"/>
            <w:r w:rsidR="002971D9">
              <w:rPr>
                <w:rFonts w:ascii="Times New Roman" w:hAnsi="Times New Roman" w:cs="Times New Roman"/>
                <w:sz w:val="22"/>
                <w:szCs w:val="22"/>
              </w:rPr>
              <w:t>karyotip</w:t>
            </w:r>
            <w:r w:rsidRPr="00FA34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a</w:t>
            </w:r>
            <w:proofErr w:type="spellEnd"/>
            <w:r w:rsidRPr="00FA34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="00FA1AC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</w:p>
          <w:p w14:paraId="4125AC1D" w14:textId="77777777" w:rsidR="003712A5" w:rsidRPr="00FA1AC7" w:rsidRDefault="003712A5" w:rsidP="00FA342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A342D">
              <w:rPr>
                <w:rFonts w:ascii="Times New Roman" w:hAnsi="Times New Roman" w:cs="Times New Roman"/>
                <w:sz w:val="22"/>
                <w:szCs w:val="22"/>
              </w:rPr>
              <w:t>(2 puan),</w:t>
            </w:r>
          </w:p>
          <w:p w14:paraId="5D48A48F" w14:textId="77777777" w:rsidR="00FA1AC7" w:rsidRDefault="003712A5" w:rsidP="00FA342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A342D">
              <w:rPr>
                <w:rFonts w:ascii="Times New Roman" w:hAnsi="Times New Roman" w:cs="Times New Roman"/>
                <w:sz w:val="22"/>
                <w:szCs w:val="22"/>
              </w:rPr>
              <w:t xml:space="preserve">Olumsuz </w:t>
            </w:r>
            <w:proofErr w:type="spellStart"/>
            <w:r w:rsidRPr="00FA342D">
              <w:rPr>
                <w:rFonts w:ascii="Times New Roman" w:hAnsi="Times New Roman" w:cs="Times New Roman"/>
                <w:sz w:val="22"/>
                <w:szCs w:val="22"/>
              </w:rPr>
              <w:t>karyotip</w:t>
            </w:r>
            <w:r w:rsidRPr="00FA34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b</w:t>
            </w:r>
            <w:proofErr w:type="spellEnd"/>
            <w:r w:rsidRPr="00FA34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</w:p>
          <w:p w14:paraId="46DDDB7D" w14:textId="77777777" w:rsidR="003712A5" w:rsidRPr="00FA342D" w:rsidRDefault="003712A5" w:rsidP="00FA342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342D">
              <w:rPr>
                <w:rFonts w:ascii="Times New Roman" w:hAnsi="Times New Roman" w:cs="Times New Roman"/>
                <w:sz w:val="22"/>
                <w:szCs w:val="22"/>
              </w:rPr>
              <w:t>(1 puan)</w:t>
            </w:r>
          </w:p>
        </w:tc>
      </w:tr>
      <w:tr w:rsidR="00FA1AC7" w:rsidRPr="00FA342D" w14:paraId="77EDE328" w14:textId="77777777" w:rsidTr="002D44B8">
        <w:tc>
          <w:tcPr>
            <w:tcW w:w="1938" w:type="dxa"/>
            <w:tcBorders>
              <w:bottom w:val="single" w:sz="4" w:space="0" w:color="auto"/>
            </w:tcBorders>
          </w:tcPr>
          <w:p w14:paraId="79E698E9" w14:textId="77777777" w:rsidR="003712A5" w:rsidRPr="00FA342D" w:rsidRDefault="00FA1AC7" w:rsidP="00FA342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Moleküler genetik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14:paraId="1E8515BD" w14:textId="0C226910" w:rsidR="003712A5" w:rsidRPr="00FA342D" w:rsidRDefault="00FA1AC7" w:rsidP="00FA342D">
            <w:pPr>
              <w:spacing w:line="276" w:lineRule="auto"/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</w:pPr>
            <w:r w:rsidRPr="00405B9A">
              <w:rPr>
                <w:rFonts w:ascii="Times New Roman" w:eastAsia="Times" w:hAnsi="Times New Roman" w:cs="Times New Roman"/>
                <w:i/>
                <w:iCs/>
                <w:color w:val="000000"/>
                <w:sz w:val="22"/>
                <w:szCs w:val="22"/>
              </w:rPr>
              <w:t>CALR</w:t>
            </w:r>
            <w:r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tip1</w:t>
            </w:r>
            <w:r w:rsidR="003712A5" w:rsidRPr="00FA342D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(</w:t>
            </w:r>
            <w:r w:rsidR="002D44B8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-</w:t>
            </w:r>
            <w:r w:rsidR="003712A5" w:rsidRPr="00FA342D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1 puan) </w:t>
            </w:r>
          </w:p>
          <w:p w14:paraId="729FA722" w14:textId="77777777" w:rsidR="00FA1AC7" w:rsidRDefault="003712A5" w:rsidP="00FA342D">
            <w:pPr>
              <w:spacing w:line="276" w:lineRule="auto"/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1 </w:t>
            </w:r>
            <w:r w:rsidRPr="00FA342D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YMR</w:t>
            </w:r>
            <w:r w:rsidRPr="00FA342D">
              <w:rPr>
                <w:rFonts w:ascii="Times New Roman" w:eastAsia="Times" w:hAnsi="Times New Roman" w:cs="Times New Roman"/>
                <w:color w:val="000000"/>
                <w:sz w:val="22"/>
                <w:szCs w:val="22"/>
                <w:vertAlign w:val="superscript"/>
              </w:rPr>
              <w:t>c</w:t>
            </w:r>
            <w:r w:rsidRPr="00FA342D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mutasyon </w:t>
            </w:r>
          </w:p>
          <w:p w14:paraId="71DBBB62" w14:textId="77777777" w:rsidR="003712A5" w:rsidRPr="00FA342D" w:rsidRDefault="003712A5" w:rsidP="00FA342D">
            <w:pPr>
              <w:spacing w:line="276" w:lineRule="auto"/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</w:pPr>
            <w:r w:rsidRPr="00FA342D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(1 puan)</w:t>
            </w:r>
          </w:p>
          <w:p w14:paraId="15B09E82" w14:textId="77777777" w:rsidR="00FA1AC7" w:rsidRDefault="00E0305B" w:rsidP="00FA342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≥</w:t>
            </w:r>
            <w:r w:rsidR="003712A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712A5" w:rsidRPr="00FA342D">
              <w:rPr>
                <w:rFonts w:ascii="Times New Roman" w:hAnsi="Times New Roman" w:cs="Times New Roman"/>
                <w:sz w:val="22"/>
                <w:szCs w:val="22"/>
              </w:rPr>
              <w:t xml:space="preserve"> YMR mutasyon </w:t>
            </w:r>
          </w:p>
          <w:p w14:paraId="33BD971A" w14:textId="77777777" w:rsidR="003712A5" w:rsidRPr="00FA342D" w:rsidRDefault="003712A5" w:rsidP="00FA342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342D">
              <w:rPr>
                <w:rFonts w:ascii="Times New Roman" w:hAnsi="Times New Roman" w:cs="Times New Roman"/>
                <w:sz w:val="22"/>
                <w:szCs w:val="22"/>
              </w:rPr>
              <w:t>(2 puan)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14:paraId="0B5A8AED" w14:textId="71609F3C" w:rsidR="003712A5" w:rsidRPr="00FA342D" w:rsidRDefault="00FA1AC7" w:rsidP="00FA342D">
            <w:pPr>
              <w:spacing w:line="276" w:lineRule="auto"/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</w:pPr>
            <w:r w:rsidRPr="00405B9A">
              <w:rPr>
                <w:rFonts w:ascii="Times New Roman" w:eastAsia="Times" w:hAnsi="Times New Roman" w:cs="Times New Roman"/>
                <w:i/>
                <w:iCs/>
                <w:color w:val="000000"/>
                <w:sz w:val="22"/>
                <w:szCs w:val="22"/>
              </w:rPr>
              <w:t>CALR</w:t>
            </w:r>
            <w:r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tip1</w:t>
            </w:r>
            <w:r>
              <w:rPr>
                <w:rFonts w:ascii="Times New Roman" w:eastAsia="Times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3712A5" w:rsidRPr="00FA342D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(</w:t>
            </w:r>
            <w:r w:rsidR="002D44B8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-</w:t>
            </w:r>
            <w:r w:rsidR="003712A5" w:rsidRPr="00FA342D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2 puan)</w:t>
            </w:r>
          </w:p>
          <w:p w14:paraId="2B906EB4" w14:textId="77777777" w:rsidR="00FA1AC7" w:rsidRDefault="003712A5" w:rsidP="00FA1AC7">
            <w:pPr>
              <w:spacing w:line="276" w:lineRule="auto"/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1 </w:t>
            </w:r>
            <w:r w:rsidRPr="00FA342D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YMR</w:t>
            </w:r>
            <w:r w:rsidRPr="00FA342D">
              <w:rPr>
                <w:rFonts w:ascii="Times New Roman" w:eastAsia="Times" w:hAnsi="Times New Roman" w:cs="Times New Roman"/>
                <w:color w:val="000000"/>
                <w:sz w:val="22"/>
                <w:szCs w:val="22"/>
                <w:vertAlign w:val="superscript"/>
              </w:rPr>
              <w:t>c</w:t>
            </w:r>
            <w:r w:rsidR="00FA1AC7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mutasyon </w:t>
            </w:r>
            <w:r w:rsidRPr="00FA342D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(2 puan)</w:t>
            </w:r>
          </w:p>
          <w:p w14:paraId="5EF3C99A" w14:textId="1E1A3B66" w:rsidR="003712A5" w:rsidRPr="00FA1AC7" w:rsidRDefault="003712A5" w:rsidP="00FA1AC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≥ 2</w:t>
            </w:r>
            <w:r w:rsidRPr="00FA342D">
              <w:rPr>
                <w:rFonts w:ascii="Times New Roman" w:hAnsi="Times New Roman" w:cs="Times New Roman"/>
                <w:sz w:val="22"/>
                <w:szCs w:val="22"/>
              </w:rPr>
              <w:t>YMR mutasyon</w:t>
            </w:r>
            <w:r w:rsidR="00FA1A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A342D">
              <w:rPr>
                <w:rFonts w:ascii="Times New Roman" w:hAnsi="Times New Roman" w:cs="Times New Roman"/>
                <w:sz w:val="22"/>
                <w:szCs w:val="22"/>
              </w:rPr>
              <w:t>(3 puan)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14:paraId="498A0D75" w14:textId="301AD8E4" w:rsidR="00FA1AC7" w:rsidRPr="00FA1AC7" w:rsidRDefault="00FA1AC7" w:rsidP="00FA342D">
            <w:pPr>
              <w:spacing w:line="276" w:lineRule="auto"/>
              <w:rPr>
                <w:rFonts w:ascii="Times New Roman" w:eastAsia="Times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405B9A">
              <w:rPr>
                <w:rFonts w:ascii="Times New Roman" w:eastAsia="Times" w:hAnsi="Times New Roman" w:cs="Times New Roman"/>
                <w:i/>
                <w:iCs/>
                <w:color w:val="000000"/>
                <w:sz w:val="22"/>
                <w:szCs w:val="22"/>
              </w:rPr>
              <w:t>CALR</w:t>
            </w:r>
            <w:r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tip1</w:t>
            </w:r>
            <w:r w:rsidR="003712A5" w:rsidRPr="00FA342D">
              <w:rPr>
                <w:rFonts w:ascii="Times New Roman" w:eastAsia="Times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3712A5" w:rsidRPr="00FA342D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(</w:t>
            </w:r>
            <w:r w:rsidR="002D44B8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-</w:t>
            </w:r>
            <w:r w:rsidR="003712A5" w:rsidRPr="00FA342D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1 puan) </w:t>
            </w:r>
          </w:p>
          <w:p w14:paraId="50332CA7" w14:textId="77777777" w:rsidR="003712A5" w:rsidRPr="00FA342D" w:rsidRDefault="003712A5" w:rsidP="00FA342D">
            <w:pPr>
              <w:spacing w:line="276" w:lineRule="auto"/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</w:pPr>
            <w:r w:rsidRPr="00405B9A">
              <w:rPr>
                <w:rFonts w:ascii="Times New Roman" w:eastAsia="Times" w:hAnsi="Times New Roman" w:cs="Times New Roman"/>
                <w:i/>
                <w:iCs/>
                <w:color w:val="000000"/>
                <w:sz w:val="22"/>
                <w:szCs w:val="22"/>
              </w:rPr>
              <w:t>ASXL1</w:t>
            </w:r>
            <w:r w:rsidRPr="00FA342D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+</w:t>
            </w:r>
            <w:r w:rsidRPr="00FA342D">
              <w:rPr>
                <w:rFonts w:ascii="Times New Roman" w:eastAsia="Times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FA342D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(1 puan)</w:t>
            </w:r>
          </w:p>
          <w:p w14:paraId="5644D2C4" w14:textId="77777777" w:rsidR="003712A5" w:rsidRPr="00FA342D" w:rsidRDefault="003712A5" w:rsidP="00FA342D">
            <w:pPr>
              <w:spacing w:line="276" w:lineRule="auto"/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</w:pPr>
            <w:r w:rsidRPr="00405B9A">
              <w:rPr>
                <w:rFonts w:ascii="Times New Roman" w:eastAsia="Times" w:hAnsi="Times New Roman" w:cs="Times New Roman"/>
                <w:i/>
                <w:iCs/>
                <w:color w:val="000000"/>
                <w:sz w:val="22"/>
                <w:szCs w:val="22"/>
              </w:rPr>
              <w:t>SRSF2</w:t>
            </w:r>
            <w:r w:rsidRPr="00FA342D">
              <w:rPr>
                <w:rFonts w:ascii="Times New Roman" w:eastAsia="Times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FA342D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+ (1 puan)</w:t>
            </w:r>
          </w:p>
          <w:p w14:paraId="295689B6" w14:textId="77777777" w:rsidR="003712A5" w:rsidRPr="00FA342D" w:rsidRDefault="003712A5" w:rsidP="00FA342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05B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U2AF1</w:t>
            </w:r>
            <w:r w:rsidRPr="00FA34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FA342D">
              <w:rPr>
                <w:rFonts w:ascii="Times New Roman" w:hAnsi="Times New Roman" w:cs="Times New Roman"/>
                <w:sz w:val="22"/>
                <w:szCs w:val="22"/>
              </w:rPr>
              <w:t>+ (1 puan)</w:t>
            </w:r>
          </w:p>
        </w:tc>
      </w:tr>
      <w:tr w:rsidR="003712A5" w:rsidRPr="00FA342D" w14:paraId="3C1D8B50" w14:textId="77777777" w:rsidTr="002D44B8">
        <w:tc>
          <w:tcPr>
            <w:tcW w:w="90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305FC7" w14:textId="77777777" w:rsidR="003712A5" w:rsidRPr="00FA342D" w:rsidRDefault="003712A5" w:rsidP="00FA342D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342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Moleküler </w:t>
            </w:r>
            <w:r w:rsidR="00E5524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uluslararası </w:t>
            </w:r>
            <w:proofErr w:type="spellStart"/>
            <w:r w:rsidR="00E55247">
              <w:rPr>
                <w:rFonts w:ascii="Times New Roman" w:hAnsi="Times New Roman" w:cs="Times New Roman"/>
                <w:b/>
                <w:sz w:val="22"/>
                <w:szCs w:val="22"/>
              </w:rPr>
              <w:t>prognostik</w:t>
            </w:r>
            <w:proofErr w:type="spellEnd"/>
            <w:r w:rsidR="00E5524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skorlama</w:t>
            </w:r>
            <w:r w:rsidRPr="00FA342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sistemi</w:t>
            </w:r>
            <w:r w:rsidRPr="00FA342D">
              <w:rPr>
                <w:rFonts w:ascii="Times New Roman" w:hAnsi="Times New Roman" w:cs="Times New Roman"/>
                <w:sz w:val="22"/>
                <w:szCs w:val="22"/>
              </w:rPr>
              <w:t xml:space="preserve"> (MIPSS70)</w:t>
            </w:r>
          </w:p>
          <w:p w14:paraId="66D74502" w14:textId="1A1E6619" w:rsidR="003712A5" w:rsidRPr="00FA342D" w:rsidRDefault="003712A5" w:rsidP="00FA342D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342D">
              <w:rPr>
                <w:rFonts w:ascii="Times New Roman" w:hAnsi="Times New Roman" w:cs="Times New Roman"/>
                <w:sz w:val="22"/>
                <w:szCs w:val="22"/>
              </w:rPr>
              <w:t>Düşük risk: 0-1</w:t>
            </w:r>
            <w:r w:rsidR="00AA39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A342D">
              <w:rPr>
                <w:rFonts w:ascii="Times New Roman" w:hAnsi="Times New Roman" w:cs="Times New Roman"/>
                <w:sz w:val="22"/>
                <w:szCs w:val="22"/>
              </w:rPr>
              <w:t xml:space="preserve">puan, orta risk: 2-4 puan, yüksek risk: </w:t>
            </w:r>
            <w:r w:rsidRPr="00FA342D">
              <w:rPr>
                <w:rFonts w:ascii="Times New Roman" w:hAnsi="Times New Roman" w:cs="Times New Roman"/>
                <w:sz w:val="22"/>
                <w:szCs w:val="22"/>
              </w:rPr>
              <w:sym w:font="Symbol" w:char="F0B3"/>
            </w:r>
            <w:r w:rsidRPr="00FA342D">
              <w:rPr>
                <w:rFonts w:ascii="Times New Roman" w:hAnsi="Times New Roman" w:cs="Times New Roman"/>
                <w:sz w:val="22"/>
                <w:szCs w:val="22"/>
              </w:rPr>
              <w:t xml:space="preserve">5 puan </w:t>
            </w:r>
          </w:p>
          <w:p w14:paraId="6B7F5755" w14:textId="77777777" w:rsidR="003712A5" w:rsidRPr="00FA342D" w:rsidRDefault="003712A5" w:rsidP="00FA34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342D">
              <w:rPr>
                <w:rFonts w:ascii="Times New Roman" w:hAnsi="Times New Roman" w:cs="Times New Roman"/>
                <w:b/>
                <w:sz w:val="22"/>
                <w:szCs w:val="22"/>
              </w:rPr>
              <w:t>MIPSS70+v2.0</w:t>
            </w:r>
          </w:p>
          <w:p w14:paraId="0F465084" w14:textId="71869957" w:rsidR="003712A5" w:rsidRPr="00FA342D" w:rsidRDefault="003712A5" w:rsidP="00FA34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342D">
              <w:rPr>
                <w:rFonts w:ascii="Times New Roman" w:hAnsi="Times New Roman" w:cs="Times New Roman"/>
                <w:sz w:val="22"/>
                <w:szCs w:val="22"/>
              </w:rPr>
              <w:t>Çok düşük risk:</w:t>
            </w:r>
            <w:r w:rsidR="00AA39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A342D">
              <w:rPr>
                <w:rFonts w:ascii="Times New Roman" w:hAnsi="Times New Roman" w:cs="Times New Roman"/>
                <w:sz w:val="22"/>
                <w:szCs w:val="22"/>
              </w:rPr>
              <w:t>0 puan, düşük risk:</w:t>
            </w:r>
            <w:r w:rsidR="00AA39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A342D">
              <w:rPr>
                <w:rFonts w:ascii="Times New Roman" w:hAnsi="Times New Roman" w:cs="Times New Roman"/>
                <w:sz w:val="22"/>
                <w:szCs w:val="22"/>
              </w:rPr>
              <w:t xml:space="preserve">1-2 puan, orta risk: 3-4 puan, yüksek risk: 5-8 puan, çok yüksek risk: </w:t>
            </w:r>
            <w:r w:rsidRPr="00FA342D">
              <w:rPr>
                <w:rFonts w:ascii="Times New Roman" w:hAnsi="Times New Roman" w:cs="Times New Roman"/>
                <w:sz w:val="22"/>
                <w:szCs w:val="22"/>
              </w:rPr>
              <w:sym w:font="Symbol" w:char="F0B3"/>
            </w:r>
            <w:r w:rsidRPr="00FA342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14:paraId="178B9C84" w14:textId="77777777" w:rsidR="003712A5" w:rsidRPr="00FA342D" w:rsidRDefault="003712A5" w:rsidP="00FA34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A342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Genetik </w:t>
            </w:r>
            <w:r w:rsidR="00E5524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uluslararası </w:t>
            </w:r>
            <w:proofErr w:type="spellStart"/>
            <w:r w:rsidR="00E55247">
              <w:rPr>
                <w:rFonts w:ascii="Times New Roman" w:hAnsi="Times New Roman" w:cs="Times New Roman"/>
                <w:b/>
                <w:sz w:val="22"/>
                <w:szCs w:val="22"/>
              </w:rPr>
              <w:t>prognostik</w:t>
            </w:r>
            <w:proofErr w:type="spellEnd"/>
            <w:r w:rsidR="00E5524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skorlama</w:t>
            </w:r>
            <w:r w:rsidRPr="00FA342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sistemi (</w:t>
            </w:r>
            <w:r w:rsidRPr="00FA342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GIPSS)</w:t>
            </w:r>
          </w:p>
          <w:p w14:paraId="62002F25" w14:textId="75069F69" w:rsidR="003712A5" w:rsidRPr="00FA342D" w:rsidRDefault="003712A5" w:rsidP="00FA342D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A342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Düşük risk:</w:t>
            </w:r>
            <w:r w:rsidR="00AA3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FA342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 puan, orta-1 risk: 1 puan, orta-2 risk: 2 puan, yüksek risk: </w:t>
            </w:r>
            <w:r w:rsidRPr="00FA342D">
              <w:rPr>
                <w:rFonts w:ascii="Times New Roman" w:hAnsi="Times New Roman" w:cs="Times New Roman"/>
                <w:sz w:val="22"/>
                <w:szCs w:val="22"/>
              </w:rPr>
              <w:sym w:font="Symbol" w:char="F0B3"/>
            </w:r>
            <w:r w:rsidRPr="00FA342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 puan</w:t>
            </w:r>
          </w:p>
        </w:tc>
      </w:tr>
    </w:tbl>
    <w:p w14:paraId="547652FA" w14:textId="51C98217" w:rsidR="002971D9" w:rsidRPr="002971D9" w:rsidRDefault="002971D9" w:rsidP="002971D9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71D9">
        <w:rPr>
          <w:rFonts w:ascii="Times New Roman" w:hAnsi="Times New Roman" w:cs="Times New Roman"/>
          <w:sz w:val="16"/>
          <w:szCs w:val="16"/>
          <w:vertAlign w:val="superscript"/>
        </w:rPr>
        <w:t>a</w:t>
      </w:r>
      <w:r w:rsidR="005D7CC0" w:rsidRPr="002971D9">
        <w:rPr>
          <w:rFonts w:ascii="Times New Roman" w:hAnsi="Times New Roman" w:cs="Times New Roman"/>
          <w:sz w:val="16"/>
          <w:szCs w:val="16"/>
        </w:rPr>
        <w:t>ÇYR</w:t>
      </w:r>
      <w:r w:rsidRPr="002971D9">
        <w:rPr>
          <w:rFonts w:ascii="Times New Roman" w:hAnsi="Times New Roman" w:cs="Times New Roman"/>
          <w:sz w:val="16"/>
          <w:szCs w:val="16"/>
        </w:rPr>
        <w:t xml:space="preserve"> (çok yüksek risk</w:t>
      </w:r>
      <w:r w:rsidR="00EF4D35">
        <w:rPr>
          <w:rFonts w:ascii="Times New Roman" w:hAnsi="Times New Roman" w:cs="Times New Roman"/>
          <w:sz w:val="16"/>
          <w:szCs w:val="16"/>
        </w:rPr>
        <w:t>)</w:t>
      </w:r>
      <w:r w:rsidR="005D7CC0" w:rsidRPr="002971D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971D9">
        <w:rPr>
          <w:rFonts w:ascii="Times New Roman" w:hAnsi="Times New Roman" w:cs="Times New Roman"/>
          <w:sz w:val="16"/>
          <w:szCs w:val="16"/>
        </w:rPr>
        <w:t>karyptip</w:t>
      </w:r>
      <w:proofErr w:type="spellEnd"/>
      <w:r w:rsidR="00642E73">
        <w:rPr>
          <w:rFonts w:ascii="Times New Roman" w:hAnsi="Times New Roman" w:cs="Times New Roman"/>
          <w:sz w:val="16"/>
          <w:szCs w:val="16"/>
        </w:rPr>
        <w:t>:</w:t>
      </w:r>
      <w:r w:rsidRPr="002971D9">
        <w:rPr>
          <w:rFonts w:ascii="Times New Roman" w:hAnsi="Times New Roman" w:cs="Times New Roman"/>
          <w:sz w:val="16"/>
          <w:szCs w:val="16"/>
        </w:rPr>
        <w:t xml:space="preserve"> tek/</w:t>
      </w:r>
      <w:proofErr w:type="spellStart"/>
      <w:r w:rsidRPr="002971D9">
        <w:rPr>
          <w:rFonts w:ascii="Times New Roman" w:hAnsi="Times New Roman" w:cs="Times New Roman"/>
          <w:sz w:val="16"/>
          <w:szCs w:val="16"/>
        </w:rPr>
        <w:t>multipl</w:t>
      </w:r>
      <w:proofErr w:type="spellEnd"/>
      <w:r w:rsidRPr="002971D9">
        <w:rPr>
          <w:rFonts w:ascii="Times New Roman" w:hAnsi="Times New Roman" w:cs="Times New Roman"/>
          <w:sz w:val="16"/>
          <w:szCs w:val="16"/>
        </w:rPr>
        <w:t xml:space="preserve"> -7, i(17q), </w:t>
      </w:r>
      <w:proofErr w:type="spellStart"/>
      <w:r w:rsidRPr="002971D9">
        <w:rPr>
          <w:rFonts w:ascii="Times New Roman" w:hAnsi="Times New Roman" w:cs="Times New Roman"/>
          <w:sz w:val="16"/>
          <w:szCs w:val="16"/>
        </w:rPr>
        <w:t>inv</w:t>
      </w:r>
      <w:proofErr w:type="spellEnd"/>
      <w:r w:rsidRPr="002971D9">
        <w:rPr>
          <w:rFonts w:ascii="Times New Roman" w:hAnsi="Times New Roman" w:cs="Times New Roman"/>
          <w:sz w:val="16"/>
          <w:szCs w:val="16"/>
        </w:rPr>
        <w:t>(3)/3q21, 12p-/12p11.2, 11q -/11q23, +21</w:t>
      </w:r>
      <w:r w:rsidR="00642E73">
        <w:rPr>
          <w:rFonts w:ascii="Times New Roman" w:hAnsi="Times New Roman" w:cs="Times New Roman"/>
          <w:sz w:val="16"/>
          <w:szCs w:val="16"/>
        </w:rPr>
        <w:t xml:space="preserve"> kromozom anormallikleri</w:t>
      </w:r>
      <w:r w:rsidR="00EF4D35">
        <w:rPr>
          <w:rFonts w:ascii="Times New Roman" w:hAnsi="Times New Roman" w:cs="Times New Roman"/>
          <w:sz w:val="16"/>
          <w:szCs w:val="16"/>
        </w:rPr>
        <w:t xml:space="preserve"> </w:t>
      </w:r>
      <w:r w:rsidR="00642E73">
        <w:rPr>
          <w:rFonts w:ascii="Times New Roman" w:hAnsi="Times New Roman" w:cs="Times New Roman"/>
          <w:sz w:val="16"/>
          <w:szCs w:val="16"/>
        </w:rPr>
        <w:t>veya</w:t>
      </w:r>
      <w:r w:rsidRPr="002971D9">
        <w:rPr>
          <w:rFonts w:ascii="Times New Roman" w:hAnsi="Times New Roman" w:cs="Times New Roman"/>
          <w:sz w:val="16"/>
          <w:szCs w:val="16"/>
        </w:rPr>
        <w:t xml:space="preserve"> +8, +9 içermeyen diğer </w:t>
      </w:r>
      <w:proofErr w:type="spellStart"/>
      <w:r w:rsidRPr="002971D9">
        <w:rPr>
          <w:rFonts w:ascii="Times New Roman" w:hAnsi="Times New Roman" w:cs="Times New Roman"/>
          <w:sz w:val="16"/>
          <w:szCs w:val="16"/>
        </w:rPr>
        <w:t>otozomal</w:t>
      </w:r>
      <w:proofErr w:type="spellEnd"/>
      <w:r w:rsidRPr="002971D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971D9">
        <w:rPr>
          <w:rFonts w:ascii="Times New Roman" w:hAnsi="Times New Roman" w:cs="Times New Roman"/>
          <w:sz w:val="16"/>
          <w:szCs w:val="16"/>
        </w:rPr>
        <w:t>trizomiler</w:t>
      </w:r>
      <w:proofErr w:type="spellEnd"/>
      <w:r w:rsidRPr="002971D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A5A35A2" w14:textId="7A15DB0D" w:rsidR="005A3C56" w:rsidRPr="002971D9" w:rsidRDefault="002971D9" w:rsidP="002971D9">
      <w:pPr>
        <w:spacing w:line="276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2971D9">
        <w:rPr>
          <w:rFonts w:ascii="Times New Roman" w:hAnsi="Times New Roman" w:cs="Times New Roman"/>
          <w:sz w:val="16"/>
          <w:szCs w:val="16"/>
          <w:vertAlign w:val="superscript"/>
        </w:rPr>
        <w:t>b</w:t>
      </w:r>
      <w:r w:rsidRPr="002971D9">
        <w:rPr>
          <w:rFonts w:ascii="Times New Roman" w:hAnsi="Times New Roman" w:cs="Times New Roman"/>
          <w:sz w:val="16"/>
          <w:szCs w:val="16"/>
        </w:rPr>
        <w:t xml:space="preserve">Olumsuz </w:t>
      </w:r>
      <w:proofErr w:type="spellStart"/>
      <w:r w:rsidRPr="002971D9">
        <w:rPr>
          <w:rFonts w:ascii="Times New Roman" w:hAnsi="Times New Roman" w:cs="Times New Roman"/>
          <w:sz w:val="16"/>
          <w:szCs w:val="16"/>
        </w:rPr>
        <w:t>kayotip</w:t>
      </w:r>
      <w:proofErr w:type="spellEnd"/>
      <w:r w:rsidR="00642E73">
        <w:rPr>
          <w:rFonts w:ascii="Times New Roman" w:hAnsi="Times New Roman" w:cs="Times New Roman"/>
          <w:sz w:val="16"/>
          <w:szCs w:val="16"/>
        </w:rPr>
        <w:t>: O</w:t>
      </w:r>
      <w:r w:rsidRPr="002971D9">
        <w:rPr>
          <w:rFonts w:ascii="Times New Roman" w:hAnsi="Times New Roman" w:cs="Times New Roman"/>
          <w:sz w:val="16"/>
          <w:szCs w:val="16"/>
        </w:rPr>
        <w:t xml:space="preserve">lumlu (normal </w:t>
      </w:r>
      <w:proofErr w:type="spellStart"/>
      <w:r w:rsidRPr="002971D9">
        <w:rPr>
          <w:rFonts w:ascii="Times New Roman" w:hAnsi="Times New Roman" w:cs="Times New Roman"/>
          <w:sz w:val="16"/>
          <w:szCs w:val="16"/>
        </w:rPr>
        <w:t>karyotip</w:t>
      </w:r>
      <w:proofErr w:type="spellEnd"/>
      <w:r w:rsidRPr="002971D9">
        <w:rPr>
          <w:rFonts w:ascii="Times New Roman" w:hAnsi="Times New Roman" w:cs="Times New Roman"/>
          <w:sz w:val="16"/>
          <w:szCs w:val="16"/>
        </w:rPr>
        <w:t xml:space="preserve"> veya 13q-, +9, 20q-</w:t>
      </w:r>
      <w:r w:rsidR="005D7CC0" w:rsidRPr="002971D9">
        <w:rPr>
          <w:rFonts w:ascii="Times New Roman" w:hAnsi="Times New Roman" w:cs="Times New Roman"/>
          <w:sz w:val="16"/>
          <w:szCs w:val="16"/>
        </w:rPr>
        <w:t xml:space="preserve">, </w:t>
      </w:r>
      <w:r w:rsidRPr="002971D9">
        <w:rPr>
          <w:rFonts w:ascii="Times New Roman" w:hAnsi="Times New Roman" w:cs="Times New Roman"/>
          <w:sz w:val="16"/>
          <w:szCs w:val="16"/>
        </w:rPr>
        <w:t>kromozom</w:t>
      </w:r>
      <w:r w:rsidR="005D7CC0" w:rsidRPr="002971D9">
        <w:rPr>
          <w:rFonts w:ascii="Times New Roman" w:hAnsi="Times New Roman" w:cs="Times New Roman"/>
          <w:sz w:val="16"/>
          <w:szCs w:val="16"/>
        </w:rPr>
        <w:t xml:space="preserve"> 1 </w:t>
      </w:r>
      <w:proofErr w:type="spellStart"/>
      <w:r w:rsidRPr="002971D9">
        <w:rPr>
          <w:rFonts w:ascii="Times New Roman" w:hAnsi="Times New Roman" w:cs="Times New Roman"/>
          <w:sz w:val="16"/>
          <w:szCs w:val="16"/>
        </w:rPr>
        <w:t>translokasyon</w:t>
      </w:r>
      <w:proofErr w:type="spellEnd"/>
      <w:r w:rsidRPr="002971D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2971D9">
        <w:rPr>
          <w:rFonts w:ascii="Times New Roman" w:hAnsi="Times New Roman" w:cs="Times New Roman"/>
          <w:sz w:val="16"/>
          <w:szCs w:val="16"/>
        </w:rPr>
        <w:t>duplikasyon</w:t>
      </w:r>
      <w:proofErr w:type="spellEnd"/>
      <w:r w:rsidRPr="002971D9">
        <w:rPr>
          <w:rFonts w:ascii="Times New Roman" w:hAnsi="Times New Roman" w:cs="Times New Roman"/>
          <w:sz w:val="16"/>
          <w:szCs w:val="16"/>
        </w:rPr>
        <w:t xml:space="preserve"> veya sex kromozomal anormallikleri) ve ÇYR </w:t>
      </w:r>
      <w:proofErr w:type="spellStart"/>
      <w:r w:rsidRPr="002971D9">
        <w:rPr>
          <w:rFonts w:ascii="Times New Roman" w:hAnsi="Times New Roman" w:cs="Times New Roman"/>
          <w:sz w:val="16"/>
          <w:szCs w:val="16"/>
        </w:rPr>
        <w:t>karyotip</w:t>
      </w:r>
      <w:proofErr w:type="spellEnd"/>
      <w:r w:rsidRPr="002971D9">
        <w:rPr>
          <w:rFonts w:ascii="Times New Roman" w:hAnsi="Times New Roman" w:cs="Times New Roman"/>
          <w:sz w:val="16"/>
          <w:szCs w:val="16"/>
        </w:rPr>
        <w:t xml:space="preserve"> dışında kalan kromozomal anormallikler </w:t>
      </w:r>
      <w:r w:rsidR="005D7CC0" w:rsidRPr="002971D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1C86882" w14:textId="77777777" w:rsidR="005A3C56" w:rsidRPr="002971D9" w:rsidRDefault="005A3C56" w:rsidP="002971D9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71D9">
        <w:rPr>
          <w:rFonts w:ascii="Times New Roman" w:hAnsi="Times New Roman" w:cs="Times New Roman"/>
          <w:sz w:val="16"/>
          <w:szCs w:val="16"/>
          <w:vertAlign w:val="superscript"/>
        </w:rPr>
        <w:t>c</w:t>
      </w:r>
      <w:r w:rsidRPr="002971D9">
        <w:rPr>
          <w:rFonts w:ascii="Times New Roman" w:hAnsi="Times New Roman" w:cs="Times New Roman"/>
          <w:sz w:val="16"/>
          <w:szCs w:val="16"/>
        </w:rPr>
        <w:t xml:space="preserve">Yüksek moleküler risk (YMR) mutasyonu: </w:t>
      </w:r>
      <w:r w:rsidRPr="00405B9A">
        <w:rPr>
          <w:rFonts w:ascii="Times New Roman" w:hAnsi="Times New Roman" w:cs="Times New Roman"/>
          <w:i/>
          <w:iCs/>
          <w:sz w:val="16"/>
          <w:szCs w:val="16"/>
        </w:rPr>
        <w:t>ASXL1</w:t>
      </w:r>
      <w:r w:rsidRPr="002971D9">
        <w:rPr>
          <w:rFonts w:ascii="Times New Roman" w:hAnsi="Times New Roman" w:cs="Times New Roman"/>
          <w:sz w:val="16"/>
          <w:szCs w:val="16"/>
        </w:rPr>
        <w:t xml:space="preserve">, </w:t>
      </w:r>
      <w:r w:rsidRPr="00405B9A">
        <w:rPr>
          <w:rFonts w:ascii="Times New Roman" w:hAnsi="Times New Roman" w:cs="Times New Roman"/>
          <w:i/>
          <w:iCs/>
          <w:sz w:val="16"/>
          <w:szCs w:val="16"/>
        </w:rPr>
        <w:t>SRSF2</w:t>
      </w:r>
      <w:r w:rsidRPr="002971D9">
        <w:rPr>
          <w:rFonts w:ascii="Times New Roman" w:hAnsi="Times New Roman" w:cs="Times New Roman"/>
          <w:sz w:val="16"/>
          <w:szCs w:val="16"/>
        </w:rPr>
        <w:t xml:space="preserve">, </w:t>
      </w:r>
      <w:r w:rsidRPr="00405B9A">
        <w:rPr>
          <w:rFonts w:ascii="Times New Roman" w:hAnsi="Times New Roman" w:cs="Times New Roman"/>
          <w:i/>
          <w:iCs/>
          <w:sz w:val="16"/>
          <w:szCs w:val="16"/>
        </w:rPr>
        <w:t>EZH2</w:t>
      </w:r>
      <w:r w:rsidRPr="002971D9">
        <w:rPr>
          <w:rFonts w:ascii="Times New Roman" w:hAnsi="Times New Roman" w:cs="Times New Roman"/>
          <w:sz w:val="16"/>
          <w:szCs w:val="16"/>
        </w:rPr>
        <w:t xml:space="preserve">, </w:t>
      </w:r>
      <w:r w:rsidRPr="00405B9A">
        <w:rPr>
          <w:rFonts w:ascii="Times New Roman" w:hAnsi="Times New Roman" w:cs="Times New Roman"/>
          <w:i/>
          <w:iCs/>
          <w:sz w:val="16"/>
          <w:szCs w:val="16"/>
        </w:rPr>
        <w:t>IDH1</w:t>
      </w:r>
      <w:r w:rsidRPr="002971D9">
        <w:rPr>
          <w:rFonts w:ascii="Times New Roman" w:hAnsi="Times New Roman" w:cs="Times New Roman"/>
          <w:sz w:val="16"/>
          <w:szCs w:val="16"/>
        </w:rPr>
        <w:t xml:space="preserve"> ve </w:t>
      </w:r>
      <w:r w:rsidRPr="00405B9A">
        <w:rPr>
          <w:rFonts w:ascii="Times New Roman" w:hAnsi="Times New Roman" w:cs="Times New Roman"/>
          <w:i/>
          <w:iCs/>
          <w:sz w:val="16"/>
          <w:szCs w:val="16"/>
        </w:rPr>
        <w:t>IDH2</w:t>
      </w:r>
    </w:p>
    <w:p w14:paraId="105E2935" w14:textId="77777777" w:rsidR="00911D5D" w:rsidRDefault="00911D5D" w:rsidP="005A3C5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0DF1EC8F" w14:textId="6B4FACA9" w:rsidR="009B2BFE" w:rsidRPr="009B2BFE" w:rsidRDefault="005A3C56" w:rsidP="009B2BFE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5A3C56">
        <w:rPr>
          <w:rFonts w:ascii="Times New Roman" w:hAnsi="Times New Roman" w:cs="Times New Roman"/>
        </w:rPr>
        <w:t xml:space="preserve">PMF için geliştirilen </w:t>
      </w:r>
      <w:proofErr w:type="spellStart"/>
      <w:r w:rsidRPr="005A3C56">
        <w:rPr>
          <w:rFonts w:ascii="Times New Roman" w:hAnsi="Times New Roman" w:cs="Times New Roman"/>
        </w:rPr>
        <w:t>prognostik</w:t>
      </w:r>
      <w:proofErr w:type="spellEnd"/>
      <w:r w:rsidRPr="005A3C56">
        <w:rPr>
          <w:rFonts w:ascii="Times New Roman" w:hAnsi="Times New Roman" w:cs="Times New Roman"/>
        </w:rPr>
        <w:t xml:space="preserve"> risk skorlama sistemlerinin post-PV MF </w:t>
      </w:r>
      <w:r w:rsidR="00E55247">
        <w:rPr>
          <w:rFonts w:ascii="Times New Roman" w:hAnsi="Times New Roman" w:cs="Times New Roman"/>
        </w:rPr>
        <w:t xml:space="preserve">ve post-ET MF için </w:t>
      </w:r>
      <w:proofErr w:type="spellStart"/>
      <w:r w:rsidR="00E55247">
        <w:rPr>
          <w:rFonts w:ascii="Times New Roman" w:hAnsi="Times New Roman" w:cs="Times New Roman"/>
        </w:rPr>
        <w:t>prognozu</w:t>
      </w:r>
      <w:proofErr w:type="spellEnd"/>
      <w:r w:rsidR="00E55247">
        <w:rPr>
          <w:rFonts w:ascii="Times New Roman" w:hAnsi="Times New Roman" w:cs="Times New Roman"/>
        </w:rPr>
        <w:t xml:space="preserve"> öngö</w:t>
      </w:r>
      <w:r w:rsidRPr="005A3C56">
        <w:rPr>
          <w:rFonts w:ascii="Times New Roman" w:hAnsi="Times New Roman" w:cs="Times New Roman"/>
        </w:rPr>
        <w:t xml:space="preserve">rmesi düşüktür. Bu nedenle post-PV MF ve post-ET MF için PV ve ET’ye sekonder </w:t>
      </w:r>
      <w:proofErr w:type="spellStart"/>
      <w:r w:rsidRPr="005A3C56">
        <w:rPr>
          <w:rFonts w:ascii="Times New Roman" w:hAnsi="Times New Roman" w:cs="Times New Roman"/>
        </w:rPr>
        <w:t>miyelofibrozis</w:t>
      </w:r>
      <w:proofErr w:type="spellEnd"/>
      <w:r w:rsidRPr="005A3C56">
        <w:rPr>
          <w:rFonts w:ascii="Times New Roman" w:hAnsi="Times New Roman" w:cs="Times New Roman"/>
        </w:rPr>
        <w:t xml:space="preserve"> </w:t>
      </w:r>
      <w:proofErr w:type="spellStart"/>
      <w:r w:rsidRPr="005A3C56">
        <w:rPr>
          <w:rFonts w:ascii="Times New Roman" w:hAnsi="Times New Roman" w:cs="Times New Roman"/>
        </w:rPr>
        <w:t>prognostik</w:t>
      </w:r>
      <w:proofErr w:type="spellEnd"/>
      <w:r w:rsidRPr="005A3C56">
        <w:rPr>
          <w:rFonts w:ascii="Times New Roman" w:hAnsi="Times New Roman" w:cs="Times New Roman"/>
        </w:rPr>
        <w:t xml:space="preserve"> model (MYS</w:t>
      </w:r>
      <w:r w:rsidR="00911D5D">
        <w:rPr>
          <w:rFonts w:ascii="Times New Roman" w:hAnsi="Times New Roman" w:cs="Times New Roman"/>
        </w:rPr>
        <w:t xml:space="preserve">EC-PM) geliştirilmiştir (Tablo </w:t>
      </w:r>
      <w:r w:rsidR="006F5B37">
        <w:rPr>
          <w:rFonts w:ascii="Times New Roman" w:hAnsi="Times New Roman" w:cs="Times New Roman"/>
        </w:rPr>
        <w:t>6</w:t>
      </w:r>
      <w:r w:rsidRPr="005A3C56">
        <w:rPr>
          <w:rFonts w:ascii="Times New Roman" w:hAnsi="Times New Roman" w:cs="Times New Roman"/>
        </w:rPr>
        <w:t>)</w:t>
      </w:r>
      <w:r w:rsidR="007E67C4">
        <w:rPr>
          <w:rFonts w:ascii="Times New Roman" w:hAnsi="Times New Roman" w:cs="Times New Roman"/>
        </w:rPr>
        <w:t xml:space="preserve"> [18]</w:t>
      </w:r>
      <w:r w:rsidRPr="005A3C56">
        <w:rPr>
          <w:rFonts w:ascii="Times New Roman" w:hAnsi="Times New Roman" w:cs="Times New Roman"/>
        </w:rPr>
        <w:t>.</w:t>
      </w:r>
    </w:p>
    <w:p w14:paraId="5741B189" w14:textId="77777777" w:rsidR="00AA3971" w:rsidRDefault="00AA3971" w:rsidP="005A3C56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4A4DCC1" w14:textId="024C39F4" w:rsidR="005A3C56" w:rsidRPr="00911D5D" w:rsidRDefault="00911D5D" w:rsidP="005A3C5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11D5D">
        <w:rPr>
          <w:rFonts w:ascii="Times New Roman" w:hAnsi="Times New Roman" w:cs="Times New Roman"/>
          <w:b/>
        </w:rPr>
        <w:t xml:space="preserve">Tablo </w:t>
      </w:r>
      <w:r w:rsidR="006F5B37">
        <w:rPr>
          <w:rFonts w:ascii="Times New Roman" w:hAnsi="Times New Roman" w:cs="Times New Roman"/>
          <w:b/>
        </w:rPr>
        <w:t>6</w:t>
      </w:r>
      <w:r w:rsidR="005A3C56" w:rsidRPr="00911D5D">
        <w:rPr>
          <w:rFonts w:ascii="Times New Roman" w:hAnsi="Times New Roman" w:cs="Times New Roman"/>
          <w:b/>
        </w:rPr>
        <w:t xml:space="preserve">. </w:t>
      </w:r>
      <w:r w:rsidR="005A3C56" w:rsidRPr="00405B9A">
        <w:rPr>
          <w:rFonts w:ascii="Times New Roman" w:hAnsi="Times New Roman" w:cs="Times New Roman"/>
          <w:b/>
        </w:rPr>
        <w:t>MYSEC-PM risk skorlama sistemi</w:t>
      </w:r>
      <w:r w:rsidR="008B36A8" w:rsidRPr="00405B9A">
        <w:rPr>
          <w:rFonts w:ascii="Times New Roman" w:hAnsi="Times New Roman" w:cs="Times New Roman"/>
          <w:bCs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28"/>
      </w:tblGrid>
      <w:tr w:rsidR="005A3C56" w:rsidRPr="00911D5D" w14:paraId="16942D1E" w14:textId="77777777" w:rsidTr="00911D5D">
        <w:tc>
          <w:tcPr>
            <w:tcW w:w="4603" w:type="dxa"/>
            <w:tcBorders>
              <w:top w:val="single" w:sz="4" w:space="0" w:color="auto"/>
              <w:bottom w:val="nil"/>
            </w:tcBorders>
          </w:tcPr>
          <w:p w14:paraId="43B57E1A" w14:textId="77777777" w:rsidR="005A3C56" w:rsidRPr="00911D5D" w:rsidRDefault="005A3C56" w:rsidP="00911D5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1D5D">
              <w:rPr>
                <w:rFonts w:ascii="Times New Roman" w:hAnsi="Times New Roman" w:cs="Times New Roman"/>
                <w:b/>
                <w:sz w:val="22"/>
                <w:szCs w:val="22"/>
              </w:rPr>
              <w:t>Risk skoru</w:t>
            </w:r>
          </w:p>
        </w:tc>
        <w:tc>
          <w:tcPr>
            <w:tcW w:w="4603" w:type="dxa"/>
            <w:tcBorders>
              <w:top w:val="single" w:sz="4" w:space="0" w:color="auto"/>
              <w:bottom w:val="nil"/>
            </w:tcBorders>
          </w:tcPr>
          <w:p w14:paraId="24B388CF" w14:textId="77777777" w:rsidR="005A3C56" w:rsidRPr="00911D5D" w:rsidRDefault="005A3C56" w:rsidP="00911D5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1D5D">
              <w:rPr>
                <w:rFonts w:ascii="Times New Roman" w:hAnsi="Times New Roman" w:cs="Times New Roman"/>
                <w:b/>
                <w:sz w:val="22"/>
                <w:szCs w:val="22"/>
              </w:rPr>
              <w:t>MYSEC-PM</w:t>
            </w:r>
          </w:p>
        </w:tc>
      </w:tr>
      <w:tr w:rsidR="005A3C56" w:rsidRPr="00911D5D" w14:paraId="2EAC08A4" w14:textId="77777777" w:rsidTr="00911D5D">
        <w:tc>
          <w:tcPr>
            <w:tcW w:w="4603" w:type="dxa"/>
            <w:tcBorders>
              <w:top w:val="nil"/>
              <w:bottom w:val="nil"/>
            </w:tcBorders>
          </w:tcPr>
          <w:p w14:paraId="4D93890D" w14:textId="77777777" w:rsidR="005A3C56" w:rsidRPr="00911D5D" w:rsidRDefault="005A3C56" w:rsidP="00911D5D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1D5D">
              <w:rPr>
                <w:rFonts w:ascii="Times New Roman" w:hAnsi="Times New Roman" w:cs="Times New Roman"/>
                <w:sz w:val="22"/>
                <w:szCs w:val="22"/>
              </w:rPr>
              <w:t>Uygulama</w:t>
            </w:r>
          </w:p>
        </w:tc>
        <w:tc>
          <w:tcPr>
            <w:tcW w:w="4603" w:type="dxa"/>
            <w:tcBorders>
              <w:top w:val="nil"/>
              <w:bottom w:val="nil"/>
            </w:tcBorders>
          </w:tcPr>
          <w:p w14:paraId="2FFD978F" w14:textId="77777777" w:rsidR="005A3C56" w:rsidRPr="00911D5D" w:rsidRDefault="005A3C56" w:rsidP="00911D5D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911D5D">
              <w:rPr>
                <w:rFonts w:ascii="Times New Roman" w:hAnsi="Times New Roman" w:cs="Times New Roman"/>
                <w:sz w:val="22"/>
                <w:szCs w:val="22"/>
              </w:rPr>
              <w:t>Tanı ve takip</w:t>
            </w:r>
          </w:p>
        </w:tc>
      </w:tr>
      <w:tr w:rsidR="005A3C56" w:rsidRPr="00911D5D" w14:paraId="602C62C7" w14:textId="77777777" w:rsidTr="00911D5D">
        <w:tc>
          <w:tcPr>
            <w:tcW w:w="4603" w:type="dxa"/>
            <w:tcBorders>
              <w:top w:val="nil"/>
              <w:bottom w:val="single" w:sz="4" w:space="0" w:color="auto"/>
            </w:tcBorders>
          </w:tcPr>
          <w:p w14:paraId="18D43E31" w14:textId="77777777" w:rsidR="005A3C56" w:rsidRPr="00911D5D" w:rsidRDefault="005A3C56" w:rsidP="00911D5D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1D5D">
              <w:rPr>
                <w:rFonts w:ascii="Times New Roman" w:hAnsi="Times New Roman" w:cs="Times New Roman"/>
                <w:sz w:val="22"/>
                <w:szCs w:val="22"/>
              </w:rPr>
              <w:t>Özellik</w:t>
            </w:r>
          </w:p>
        </w:tc>
        <w:tc>
          <w:tcPr>
            <w:tcW w:w="4603" w:type="dxa"/>
            <w:tcBorders>
              <w:top w:val="nil"/>
              <w:bottom w:val="single" w:sz="4" w:space="0" w:color="auto"/>
            </w:tcBorders>
          </w:tcPr>
          <w:p w14:paraId="2162A3A3" w14:textId="77777777" w:rsidR="005A3C56" w:rsidRPr="00911D5D" w:rsidRDefault="005A3C56" w:rsidP="00911D5D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1D5D">
              <w:rPr>
                <w:rFonts w:ascii="Times New Roman" w:hAnsi="Times New Roman" w:cs="Times New Roman"/>
                <w:sz w:val="22"/>
                <w:szCs w:val="22"/>
              </w:rPr>
              <w:t>Klinik ve moleküler</w:t>
            </w:r>
          </w:p>
        </w:tc>
      </w:tr>
      <w:tr w:rsidR="005A3C56" w:rsidRPr="00911D5D" w14:paraId="568E9811" w14:textId="77777777" w:rsidTr="00911D5D">
        <w:tc>
          <w:tcPr>
            <w:tcW w:w="4603" w:type="dxa"/>
            <w:tcBorders>
              <w:top w:val="single" w:sz="4" w:space="0" w:color="auto"/>
            </w:tcBorders>
          </w:tcPr>
          <w:p w14:paraId="21D65FD6" w14:textId="77777777" w:rsidR="005A3C56" w:rsidRPr="00911D5D" w:rsidRDefault="005A3C56" w:rsidP="00911D5D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1D5D">
              <w:rPr>
                <w:rFonts w:ascii="Times New Roman" w:hAnsi="Times New Roman" w:cs="Times New Roman"/>
                <w:sz w:val="22"/>
                <w:szCs w:val="22"/>
              </w:rPr>
              <w:t>Tanı anındaki yaş</w:t>
            </w:r>
          </w:p>
        </w:tc>
        <w:tc>
          <w:tcPr>
            <w:tcW w:w="4603" w:type="dxa"/>
            <w:tcBorders>
              <w:top w:val="single" w:sz="4" w:space="0" w:color="auto"/>
            </w:tcBorders>
          </w:tcPr>
          <w:p w14:paraId="38274BAA" w14:textId="77777777" w:rsidR="005A3C56" w:rsidRPr="00911D5D" w:rsidRDefault="005A3C56" w:rsidP="00911D5D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1D5D">
              <w:rPr>
                <w:rFonts w:ascii="Times New Roman" w:hAnsi="Times New Roman" w:cs="Times New Roman"/>
                <w:sz w:val="22"/>
                <w:szCs w:val="22"/>
              </w:rPr>
              <w:t>Yaş x (0.15)</w:t>
            </w:r>
          </w:p>
        </w:tc>
      </w:tr>
      <w:tr w:rsidR="005A3C56" w:rsidRPr="00911D5D" w14:paraId="5A5B7F64" w14:textId="77777777" w:rsidTr="00911D5D">
        <w:tc>
          <w:tcPr>
            <w:tcW w:w="4603" w:type="dxa"/>
          </w:tcPr>
          <w:p w14:paraId="376C9FD0" w14:textId="338176D6" w:rsidR="005A3C56" w:rsidRPr="00911D5D" w:rsidRDefault="00D00EB7" w:rsidP="00911D5D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Blast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42E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A3C56" w:rsidRPr="00911D5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4603" w:type="dxa"/>
          </w:tcPr>
          <w:p w14:paraId="5D3BCE05" w14:textId="33903102" w:rsidR="005A3C56" w:rsidRPr="00911D5D" w:rsidRDefault="005A3C56" w:rsidP="00911D5D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1D5D">
              <w:rPr>
                <w:rFonts w:ascii="Times New Roman" w:hAnsi="Times New Roman" w:cs="Times New Roman"/>
                <w:sz w:val="22"/>
                <w:szCs w:val="22"/>
              </w:rPr>
              <w:sym w:font="Symbol" w:char="F0B3"/>
            </w:r>
            <w:r w:rsidRPr="00911D5D">
              <w:rPr>
                <w:rFonts w:ascii="Times New Roman" w:hAnsi="Times New Roman" w:cs="Times New Roman"/>
                <w:sz w:val="22"/>
                <w:szCs w:val="22"/>
              </w:rPr>
              <w:t>3 (2 puan)</w:t>
            </w:r>
          </w:p>
        </w:tc>
      </w:tr>
      <w:tr w:rsidR="005A3C56" w:rsidRPr="00911D5D" w14:paraId="25437477" w14:textId="77777777" w:rsidTr="00911D5D">
        <w:tc>
          <w:tcPr>
            <w:tcW w:w="4603" w:type="dxa"/>
          </w:tcPr>
          <w:p w14:paraId="0332F68C" w14:textId="77777777" w:rsidR="005A3C56" w:rsidRPr="00911D5D" w:rsidRDefault="005A3C56" w:rsidP="00911D5D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1D5D">
              <w:rPr>
                <w:rFonts w:ascii="Times New Roman" w:hAnsi="Times New Roman" w:cs="Times New Roman"/>
                <w:sz w:val="22"/>
                <w:szCs w:val="22"/>
              </w:rPr>
              <w:t>Hemoglobin, g/</w:t>
            </w:r>
            <w:proofErr w:type="spellStart"/>
            <w:r w:rsidRPr="00911D5D">
              <w:rPr>
                <w:rFonts w:ascii="Times New Roman" w:hAnsi="Times New Roman" w:cs="Times New Roman"/>
                <w:sz w:val="22"/>
                <w:szCs w:val="22"/>
              </w:rPr>
              <w:t>dl</w:t>
            </w:r>
            <w:proofErr w:type="spellEnd"/>
          </w:p>
        </w:tc>
        <w:tc>
          <w:tcPr>
            <w:tcW w:w="4603" w:type="dxa"/>
          </w:tcPr>
          <w:p w14:paraId="55291CD2" w14:textId="77777777" w:rsidR="005A3C56" w:rsidRPr="00911D5D" w:rsidRDefault="005A3C56" w:rsidP="00911D5D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1D5D">
              <w:rPr>
                <w:rFonts w:ascii="Times New Roman" w:hAnsi="Times New Roman" w:cs="Times New Roman"/>
                <w:sz w:val="22"/>
                <w:szCs w:val="22"/>
              </w:rPr>
              <w:t>&lt;11 (2 puan)</w:t>
            </w:r>
          </w:p>
        </w:tc>
      </w:tr>
      <w:tr w:rsidR="005A3C56" w:rsidRPr="00911D5D" w14:paraId="61380C85" w14:textId="77777777" w:rsidTr="00911D5D">
        <w:tc>
          <w:tcPr>
            <w:tcW w:w="4603" w:type="dxa"/>
          </w:tcPr>
          <w:p w14:paraId="27D7D159" w14:textId="231975ED" w:rsidR="005A3C56" w:rsidRPr="00911D5D" w:rsidRDefault="00D00EB7" w:rsidP="00911D5D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Trombosit,</w:t>
            </w:r>
            <w:r w:rsidR="00642E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0305B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="007576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A3C56" w:rsidRPr="00911D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5A3C56" w:rsidRPr="00911D5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9 </w:t>
            </w:r>
            <w:r w:rsidR="005A3C56" w:rsidRPr="00911D5D">
              <w:rPr>
                <w:rFonts w:ascii="Times New Roman" w:hAnsi="Times New Roman" w:cs="Times New Roman"/>
                <w:sz w:val="22"/>
                <w:szCs w:val="22"/>
              </w:rPr>
              <w:t>/l</w:t>
            </w:r>
          </w:p>
        </w:tc>
        <w:tc>
          <w:tcPr>
            <w:tcW w:w="4603" w:type="dxa"/>
          </w:tcPr>
          <w:p w14:paraId="1D870E30" w14:textId="77777777" w:rsidR="005A3C56" w:rsidRPr="00911D5D" w:rsidRDefault="005A3C56" w:rsidP="00911D5D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1D5D">
              <w:rPr>
                <w:rFonts w:ascii="Times New Roman" w:hAnsi="Times New Roman" w:cs="Times New Roman"/>
                <w:sz w:val="22"/>
                <w:szCs w:val="22"/>
              </w:rPr>
              <w:t>&lt;150 (1 puan)</w:t>
            </w:r>
          </w:p>
        </w:tc>
      </w:tr>
      <w:tr w:rsidR="005A3C56" w:rsidRPr="00911D5D" w14:paraId="463791D2" w14:textId="77777777" w:rsidTr="00911D5D">
        <w:tc>
          <w:tcPr>
            <w:tcW w:w="4603" w:type="dxa"/>
          </w:tcPr>
          <w:p w14:paraId="3E45364A" w14:textId="77777777" w:rsidR="005A3C56" w:rsidRPr="00911D5D" w:rsidRDefault="005A3C56" w:rsidP="00911D5D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11D5D">
              <w:rPr>
                <w:rFonts w:ascii="Times New Roman" w:hAnsi="Times New Roman" w:cs="Times New Roman"/>
                <w:sz w:val="22"/>
                <w:szCs w:val="22"/>
              </w:rPr>
              <w:t>Konstitüsyonel</w:t>
            </w:r>
            <w:proofErr w:type="spellEnd"/>
            <w:r w:rsidRPr="00911D5D">
              <w:rPr>
                <w:rFonts w:ascii="Times New Roman" w:hAnsi="Times New Roman" w:cs="Times New Roman"/>
                <w:sz w:val="22"/>
                <w:szCs w:val="22"/>
              </w:rPr>
              <w:t xml:space="preserve"> semptomlar</w:t>
            </w:r>
          </w:p>
        </w:tc>
        <w:tc>
          <w:tcPr>
            <w:tcW w:w="4603" w:type="dxa"/>
          </w:tcPr>
          <w:p w14:paraId="004084E9" w14:textId="77777777" w:rsidR="005A3C56" w:rsidRPr="00911D5D" w:rsidRDefault="005A3C56" w:rsidP="00911D5D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11D5D">
              <w:rPr>
                <w:rFonts w:ascii="Times New Roman" w:hAnsi="Times New Roman" w:cs="Times New Roman"/>
                <w:sz w:val="22"/>
                <w:szCs w:val="22"/>
              </w:rPr>
              <w:t>Evet (1 puan)</w:t>
            </w:r>
          </w:p>
        </w:tc>
      </w:tr>
      <w:tr w:rsidR="005A3C56" w:rsidRPr="00911D5D" w14:paraId="77EEF490" w14:textId="77777777" w:rsidTr="00911D5D">
        <w:tc>
          <w:tcPr>
            <w:tcW w:w="4603" w:type="dxa"/>
            <w:tcBorders>
              <w:bottom w:val="single" w:sz="4" w:space="0" w:color="auto"/>
            </w:tcBorders>
          </w:tcPr>
          <w:p w14:paraId="5CE20173" w14:textId="77777777" w:rsidR="005A3C56" w:rsidRPr="00911D5D" w:rsidRDefault="005A3C56" w:rsidP="00911D5D">
            <w:pPr>
              <w:spacing w:line="276" w:lineRule="auto"/>
              <w:jc w:val="both"/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</w:pPr>
            <w:r w:rsidRPr="00911D5D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CALR tip1 mutasyonu</w:t>
            </w:r>
            <w:r w:rsidR="00911D5D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yokluğu</w:t>
            </w:r>
          </w:p>
        </w:tc>
        <w:tc>
          <w:tcPr>
            <w:tcW w:w="4603" w:type="dxa"/>
            <w:tcBorders>
              <w:bottom w:val="single" w:sz="4" w:space="0" w:color="auto"/>
            </w:tcBorders>
          </w:tcPr>
          <w:p w14:paraId="655E9109" w14:textId="77777777" w:rsidR="005A3C56" w:rsidRPr="00911D5D" w:rsidRDefault="00911D5D" w:rsidP="00911D5D">
            <w:pPr>
              <w:spacing w:line="276" w:lineRule="auto"/>
              <w:jc w:val="both"/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>Evet (2</w:t>
            </w:r>
            <w:r w:rsidR="005A3C56" w:rsidRPr="00911D5D">
              <w:rPr>
                <w:rFonts w:ascii="Times New Roman" w:eastAsia="Times" w:hAnsi="Times New Roman" w:cs="Times New Roman"/>
                <w:color w:val="000000"/>
                <w:sz w:val="22"/>
                <w:szCs w:val="22"/>
              </w:rPr>
              <w:t xml:space="preserve"> puan)</w:t>
            </w:r>
          </w:p>
        </w:tc>
      </w:tr>
      <w:tr w:rsidR="005A3C56" w:rsidRPr="00911D5D" w14:paraId="35D21B16" w14:textId="77777777" w:rsidTr="00911D5D">
        <w:tc>
          <w:tcPr>
            <w:tcW w:w="9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29208A" w14:textId="0E44C398" w:rsidR="005A3C56" w:rsidRPr="00911D5D" w:rsidRDefault="00E0305B" w:rsidP="00911D5D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Düşük risk: &lt;</w:t>
            </w:r>
            <w:r w:rsidR="005A3C56" w:rsidRPr="00911D5D">
              <w:rPr>
                <w:rFonts w:ascii="Times New Roman" w:hAnsi="Times New Roman" w:cs="Times New Roman"/>
                <w:sz w:val="22"/>
                <w:szCs w:val="22"/>
              </w:rPr>
              <w:t>11 puan, orta-1 risk: 11-13 puan, orta-2 risk:</w:t>
            </w:r>
            <w:r w:rsidR="00AA39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A3C56" w:rsidRPr="00911D5D">
              <w:rPr>
                <w:rFonts w:ascii="Times New Roman" w:hAnsi="Times New Roman" w:cs="Times New Roman"/>
                <w:sz w:val="22"/>
                <w:szCs w:val="22"/>
              </w:rPr>
              <w:t xml:space="preserve">14-15 puan, yüksek risk: </w:t>
            </w:r>
            <w:r w:rsidR="005A3C56" w:rsidRPr="00911D5D">
              <w:rPr>
                <w:rFonts w:ascii="Times New Roman" w:hAnsi="Times New Roman" w:cs="Times New Roman"/>
                <w:sz w:val="22"/>
                <w:szCs w:val="22"/>
              </w:rPr>
              <w:sym w:font="Symbol" w:char="F0B3"/>
            </w:r>
            <w:r w:rsidR="005A3C56" w:rsidRPr="00911D5D">
              <w:rPr>
                <w:rFonts w:ascii="Times New Roman" w:hAnsi="Times New Roman" w:cs="Times New Roman"/>
                <w:sz w:val="22"/>
                <w:szCs w:val="22"/>
              </w:rPr>
              <w:t xml:space="preserve">16 puan </w:t>
            </w:r>
          </w:p>
        </w:tc>
      </w:tr>
    </w:tbl>
    <w:p w14:paraId="5865E35F" w14:textId="77777777" w:rsidR="003D3B94" w:rsidRDefault="003D3B94" w:rsidP="005A3C5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7D09F2F" w14:textId="16C7DEF2" w:rsidR="005A3C56" w:rsidRPr="005A3C56" w:rsidRDefault="006F5B37" w:rsidP="005A3C56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5A3C56" w:rsidRPr="005A3C56">
        <w:rPr>
          <w:rFonts w:ascii="Times New Roman" w:hAnsi="Times New Roman" w:cs="Times New Roman"/>
          <w:b/>
        </w:rPr>
        <w:t>. Tedavi</w:t>
      </w:r>
    </w:p>
    <w:p w14:paraId="7977A896" w14:textId="425A5491" w:rsidR="005A3C56" w:rsidRPr="005A3C56" w:rsidRDefault="005A3C56" w:rsidP="005A3C5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A3C56">
        <w:rPr>
          <w:rFonts w:ascii="Times New Roman" w:hAnsi="Times New Roman" w:cs="Times New Roman"/>
        </w:rPr>
        <w:t>PMF'de hayatta kalma süresini uzatan veya potansiyel iyileşmeyi sağlayan tek te</w:t>
      </w:r>
      <w:r w:rsidR="003D3B94">
        <w:rPr>
          <w:rFonts w:ascii="Times New Roman" w:hAnsi="Times New Roman" w:cs="Times New Roman"/>
        </w:rPr>
        <w:t xml:space="preserve">davi yöntemi </w:t>
      </w:r>
      <w:proofErr w:type="spellStart"/>
      <w:r w:rsidR="003D3B94">
        <w:rPr>
          <w:rFonts w:ascii="Times New Roman" w:hAnsi="Times New Roman" w:cs="Times New Roman"/>
        </w:rPr>
        <w:t>allojenik</w:t>
      </w:r>
      <w:proofErr w:type="spellEnd"/>
      <w:r w:rsidR="003D3B94">
        <w:rPr>
          <w:rFonts w:ascii="Times New Roman" w:hAnsi="Times New Roman" w:cs="Times New Roman"/>
        </w:rPr>
        <w:t xml:space="preserve"> </w:t>
      </w:r>
      <w:proofErr w:type="spellStart"/>
      <w:r w:rsidR="003D3B94">
        <w:rPr>
          <w:rFonts w:ascii="Times New Roman" w:hAnsi="Times New Roman" w:cs="Times New Roman"/>
        </w:rPr>
        <w:t>hematopo</w:t>
      </w:r>
      <w:r w:rsidRPr="005A3C56">
        <w:rPr>
          <w:rFonts w:ascii="Times New Roman" w:hAnsi="Times New Roman" w:cs="Times New Roman"/>
        </w:rPr>
        <w:t>etik</w:t>
      </w:r>
      <w:proofErr w:type="spellEnd"/>
      <w:r w:rsidRPr="005A3C56">
        <w:rPr>
          <w:rFonts w:ascii="Times New Roman" w:hAnsi="Times New Roman" w:cs="Times New Roman"/>
        </w:rPr>
        <w:t xml:space="preserve"> kök hücre naklidir (AHKHN). Günümüzde PMF için kullanılan ilaç tedavilerinde çoğunlukla </w:t>
      </w:r>
      <w:r w:rsidR="002829B3">
        <w:rPr>
          <w:rFonts w:ascii="Times New Roman" w:hAnsi="Times New Roman" w:cs="Times New Roman"/>
        </w:rPr>
        <w:t xml:space="preserve">semptomları azaltma ve yaşam kalitesini artırmaya </w:t>
      </w:r>
      <w:r w:rsidRPr="005A3C56">
        <w:rPr>
          <w:rFonts w:ascii="Times New Roman" w:hAnsi="Times New Roman" w:cs="Times New Roman"/>
        </w:rPr>
        <w:t xml:space="preserve">odaklanılmaktadır ve hastalığın doğal seyrini olumlu yönde değiştirdiği veya </w:t>
      </w:r>
      <w:proofErr w:type="spellStart"/>
      <w:r w:rsidRPr="005A3C56">
        <w:rPr>
          <w:rFonts w:ascii="Times New Roman" w:hAnsi="Times New Roman" w:cs="Times New Roman"/>
        </w:rPr>
        <w:t>sağkalımı</w:t>
      </w:r>
      <w:proofErr w:type="spellEnd"/>
      <w:r w:rsidRPr="005A3C56">
        <w:rPr>
          <w:rFonts w:ascii="Times New Roman" w:hAnsi="Times New Roman" w:cs="Times New Roman"/>
        </w:rPr>
        <w:t xml:space="preserve"> uzattığı</w:t>
      </w:r>
      <w:r w:rsidR="00B87D0E">
        <w:rPr>
          <w:rFonts w:ascii="Times New Roman" w:hAnsi="Times New Roman" w:cs="Times New Roman"/>
        </w:rPr>
        <w:t xml:space="preserve"> tam olarak</w:t>
      </w:r>
      <w:r w:rsidRPr="005A3C56">
        <w:rPr>
          <w:rFonts w:ascii="Times New Roman" w:hAnsi="Times New Roman" w:cs="Times New Roman"/>
        </w:rPr>
        <w:t xml:space="preserve"> gösterilememiştir</w:t>
      </w:r>
      <w:r w:rsidR="00BD43B8">
        <w:rPr>
          <w:rFonts w:ascii="Times New Roman" w:hAnsi="Times New Roman" w:cs="Times New Roman"/>
        </w:rPr>
        <w:t xml:space="preserve"> [19]</w:t>
      </w:r>
      <w:r w:rsidRPr="005A3C56">
        <w:rPr>
          <w:rFonts w:ascii="Times New Roman" w:hAnsi="Times New Roman" w:cs="Times New Roman"/>
        </w:rPr>
        <w:t>. PMF’de t</w:t>
      </w:r>
      <w:r w:rsidR="00E55247">
        <w:rPr>
          <w:rFonts w:ascii="Times New Roman" w:hAnsi="Times New Roman" w:cs="Times New Roman"/>
        </w:rPr>
        <w:t>edavi stratejisi hastanın kliniği, tedavi</w:t>
      </w:r>
      <w:r w:rsidRPr="005A3C56">
        <w:rPr>
          <w:rFonts w:ascii="Times New Roman" w:hAnsi="Times New Roman" w:cs="Times New Roman"/>
        </w:rPr>
        <w:t xml:space="preserve"> tercihi ve risk sınıflamasına göre belirlenmektedir. Risk skorlama sistemlerine göre düşük ve yüksek riskli hastalar aşağıda gruplandırılmıştır</w:t>
      </w:r>
      <w:r w:rsidR="00BD43B8">
        <w:rPr>
          <w:rFonts w:ascii="Times New Roman" w:hAnsi="Times New Roman" w:cs="Times New Roman"/>
        </w:rPr>
        <w:t xml:space="preserve"> [20]</w:t>
      </w:r>
      <w:r w:rsidRPr="005A3C56">
        <w:rPr>
          <w:rFonts w:ascii="Times New Roman" w:hAnsi="Times New Roman" w:cs="Times New Roman"/>
        </w:rPr>
        <w:t>.</w:t>
      </w:r>
    </w:p>
    <w:p w14:paraId="7E8B6C83" w14:textId="77777777" w:rsidR="002829B3" w:rsidRPr="005A3C56" w:rsidRDefault="002829B3" w:rsidP="002829B3">
      <w:pPr>
        <w:spacing w:line="360" w:lineRule="auto"/>
        <w:jc w:val="both"/>
        <w:rPr>
          <w:rFonts w:ascii="Times New Roman" w:hAnsi="Times New Roman" w:cs="Times New Roman"/>
        </w:rPr>
      </w:pPr>
      <w:r w:rsidRPr="005A3C56">
        <w:rPr>
          <w:rFonts w:ascii="Times New Roman" w:hAnsi="Times New Roman" w:cs="Times New Roman"/>
        </w:rPr>
        <w:t>Düşük risk</w:t>
      </w:r>
    </w:p>
    <w:p w14:paraId="71CA5037" w14:textId="77777777" w:rsidR="00460023" w:rsidRDefault="002829B3" w:rsidP="002829B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A3C56">
        <w:rPr>
          <w:rFonts w:ascii="Times New Roman" w:hAnsi="Times New Roman" w:cs="Times New Roman"/>
        </w:rPr>
        <w:t xml:space="preserve">- </w:t>
      </w:r>
      <w:r w:rsidR="00460023">
        <w:rPr>
          <w:rFonts w:ascii="Times New Roman" w:hAnsi="Times New Roman" w:cs="Times New Roman"/>
        </w:rPr>
        <w:t>DIPSS veya</w:t>
      </w:r>
      <w:r w:rsidR="00460023" w:rsidRPr="005A3C56">
        <w:rPr>
          <w:rFonts w:ascii="Times New Roman" w:hAnsi="Times New Roman" w:cs="Times New Roman"/>
        </w:rPr>
        <w:t xml:space="preserve"> DIPSS-plus (düşük risk, orta-1 risk)</w:t>
      </w:r>
    </w:p>
    <w:p w14:paraId="45CEDEB1" w14:textId="7CD43F3C" w:rsidR="002829B3" w:rsidRPr="005A3C56" w:rsidRDefault="00460023" w:rsidP="002829B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829B3" w:rsidRPr="005A3C56">
        <w:rPr>
          <w:rFonts w:ascii="Times New Roman" w:hAnsi="Times New Roman" w:cs="Times New Roman"/>
        </w:rPr>
        <w:t>GIPSS (düşük risk, orta-1 risk)</w:t>
      </w:r>
    </w:p>
    <w:p w14:paraId="7BC466D1" w14:textId="1C4234D5" w:rsidR="002829B3" w:rsidRDefault="002829B3" w:rsidP="0046002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A3C56">
        <w:rPr>
          <w:rFonts w:ascii="Times New Roman" w:hAnsi="Times New Roman" w:cs="Times New Roman"/>
        </w:rPr>
        <w:t>- MIPSS70+v2.0 (</w:t>
      </w:r>
      <w:r>
        <w:rPr>
          <w:rFonts w:ascii="Times New Roman" w:hAnsi="Times New Roman" w:cs="Times New Roman"/>
        </w:rPr>
        <w:t xml:space="preserve">çok düşük risk, </w:t>
      </w:r>
      <w:r w:rsidRPr="005A3C56">
        <w:rPr>
          <w:rFonts w:ascii="Times New Roman" w:hAnsi="Times New Roman" w:cs="Times New Roman"/>
        </w:rPr>
        <w:t>düşük risk, orta risk)</w:t>
      </w:r>
    </w:p>
    <w:p w14:paraId="38A954E4" w14:textId="77777777" w:rsidR="005A3C56" w:rsidRPr="005A3C56" w:rsidRDefault="005A3C56" w:rsidP="002829B3">
      <w:pPr>
        <w:spacing w:line="360" w:lineRule="auto"/>
        <w:jc w:val="both"/>
        <w:rPr>
          <w:rFonts w:ascii="Times New Roman" w:hAnsi="Times New Roman" w:cs="Times New Roman"/>
        </w:rPr>
      </w:pPr>
      <w:r w:rsidRPr="005A3C56">
        <w:rPr>
          <w:rFonts w:ascii="Times New Roman" w:hAnsi="Times New Roman" w:cs="Times New Roman"/>
        </w:rPr>
        <w:t>Yüksek risk</w:t>
      </w:r>
    </w:p>
    <w:p w14:paraId="56176259" w14:textId="77777777" w:rsidR="00460023" w:rsidRDefault="005A3C56" w:rsidP="005A3C5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A3C56">
        <w:rPr>
          <w:rFonts w:ascii="Times New Roman" w:hAnsi="Times New Roman" w:cs="Times New Roman"/>
        </w:rPr>
        <w:t xml:space="preserve">- </w:t>
      </w:r>
      <w:r w:rsidR="00460023">
        <w:rPr>
          <w:rFonts w:ascii="Times New Roman" w:hAnsi="Times New Roman" w:cs="Times New Roman"/>
        </w:rPr>
        <w:t>DIPSS veya</w:t>
      </w:r>
      <w:r w:rsidR="00460023" w:rsidRPr="005A3C56">
        <w:rPr>
          <w:rFonts w:ascii="Times New Roman" w:hAnsi="Times New Roman" w:cs="Times New Roman"/>
        </w:rPr>
        <w:t xml:space="preserve"> DIPSS-plus (yüksek risk, orta-2 risk)</w:t>
      </w:r>
    </w:p>
    <w:p w14:paraId="532A7722" w14:textId="3DB4F91C" w:rsidR="005A3C56" w:rsidRPr="005A3C56" w:rsidRDefault="00460023" w:rsidP="005A3C5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A3C56" w:rsidRPr="005A3C56">
        <w:rPr>
          <w:rFonts w:ascii="Times New Roman" w:hAnsi="Times New Roman" w:cs="Times New Roman"/>
        </w:rPr>
        <w:t>GIPSS (yüksek risk, orta-2 risk)</w:t>
      </w:r>
    </w:p>
    <w:p w14:paraId="3380F9A6" w14:textId="7961A686" w:rsidR="00A02BA8" w:rsidRPr="005A3C56" w:rsidRDefault="005A3C56" w:rsidP="0046002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A3C56">
        <w:rPr>
          <w:rFonts w:ascii="Times New Roman" w:hAnsi="Times New Roman" w:cs="Times New Roman"/>
        </w:rPr>
        <w:t>- MIPSS70+v2.0 (çok yüksek risk, yüksek risk</w:t>
      </w:r>
      <w:r w:rsidR="00460023">
        <w:rPr>
          <w:rFonts w:ascii="Times New Roman" w:hAnsi="Times New Roman" w:cs="Times New Roman"/>
        </w:rPr>
        <w:t>)</w:t>
      </w:r>
    </w:p>
    <w:p w14:paraId="55F72F7E" w14:textId="7C0942B8" w:rsidR="005A3C56" w:rsidRPr="005A3C56" w:rsidRDefault="00460023" w:rsidP="005A3C56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4.1</w:t>
      </w:r>
      <w:r w:rsidR="004F3525">
        <w:rPr>
          <w:rFonts w:ascii="Times New Roman" w:hAnsi="Times New Roman" w:cs="Times New Roman"/>
          <w:b/>
        </w:rPr>
        <w:t>.</w:t>
      </w:r>
      <w:r w:rsidR="005A3C56" w:rsidRPr="005A3C56">
        <w:rPr>
          <w:rFonts w:ascii="Times New Roman" w:hAnsi="Times New Roman" w:cs="Times New Roman"/>
          <w:b/>
        </w:rPr>
        <w:t xml:space="preserve"> Düşük riskli hastalarda tedavi</w:t>
      </w:r>
    </w:p>
    <w:p w14:paraId="18E00C9D" w14:textId="23582F34" w:rsidR="00460023" w:rsidRDefault="002829B3" w:rsidP="005A3C5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Düşük riskli hastalarda</w:t>
      </w:r>
      <w:r w:rsidR="005A3C56" w:rsidRPr="005A3C56">
        <w:rPr>
          <w:rFonts w:ascii="Times New Roman" w:hAnsi="Times New Roman" w:cs="Times New Roman"/>
        </w:rPr>
        <w:t xml:space="preserve"> tedavi kararı semptom yükü değerlendirilerek </w:t>
      </w:r>
      <w:r w:rsidR="001D0EC7">
        <w:rPr>
          <w:rFonts w:ascii="Times New Roman" w:hAnsi="Times New Roman" w:cs="Times New Roman"/>
        </w:rPr>
        <w:t>belirlenmektedir</w:t>
      </w:r>
      <w:r w:rsidR="00460023">
        <w:rPr>
          <w:rFonts w:ascii="Times New Roman" w:hAnsi="Times New Roman" w:cs="Times New Roman"/>
        </w:rPr>
        <w:t xml:space="preserve">. Bunun için </w:t>
      </w:r>
      <w:r w:rsidR="00757685">
        <w:rPr>
          <w:rFonts w:ascii="Times New Roman" w:hAnsi="Times New Roman" w:cs="Times New Roman"/>
        </w:rPr>
        <w:t>MPN</w:t>
      </w:r>
      <w:r w:rsidR="00460023" w:rsidRPr="00460023">
        <w:rPr>
          <w:rFonts w:ascii="Times New Roman" w:hAnsi="Times New Roman" w:cs="Times New Roman"/>
        </w:rPr>
        <w:t xml:space="preserve"> semptom değerlendirme formu toplam semptom skoru (MPN-SAF TSS, MPN-10)</w:t>
      </w:r>
      <w:r w:rsidR="00460023">
        <w:rPr>
          <w:rFonts w:ascii="Times New Roman" w:eastAsia="Arial Unicode MS" w:hAnsi="Times New Roman" w:cs="Times New Roman"/>
          <w:w w:val="95"/>
        </w:rPr>
        <w:t xml:space="preserve"> kullanılmaktadır (Tablo 7</w:t>
      </w:r>
      <w:r w:rsidR="00460023" w:rsidRPr="00460023">
        <w:rPr>
          <w:rFonts w:ascii="Times New Roman" w:eastAsia="Arial Unicode MS" w:hAnsi="Times New Roman" w:cs="Times New Roman"/>
          <w:w w:val="95"/>
        </w:rPr>
        <w:t>)</w:t>
      </w:r>
      <w:r w:rsidR="00BD43B8">
        <w:rPr>
          <w:rFonts w:ascii="Times New Roman" w:eastAsia="Arial Unicode MS" w:hAnsi="Times New Roman" w:cs="Times New Roman"/>
          <w:w w:val="95"/>
        </w:rPr>
        <w:t xml:space="preserve"> [7]</w:t>
      </w:r>
      <w:r w:rsidR="00460023" w:rsidRPr="00460023">
        <w:rPr>
          <w:rFonts w:ascii="Times New Roman" w:eastAsia="Arial Unicode MS" w:hAnsi="Times New Roman" w:cs="Times New Roman"/>
          <w:w w:val="95"/>
        </w:rPr>
        <w:t xml:space="preserve">. </w:t>
      </w:r>
      <w:r>
        <w:rPr>
          <w:rFonts w:ascii="Times New Roman" w:hAnsi="Times New Roman" w:cs="Times New Roman"/>
        </w:rPr>
        <w:t xml:space="preserve">Düşük riskli </w:t>
      </w:r>
      <w:proofErr w:type="spellStart"/>
      <w:r>
        <w:rPr>
          <w:rFonts w:ascii="Times New Roman" w:hAnsi="Times New Roman" w:cs="Times New Roman"/>
        </w:rPr>
        <w:t>asemptomatik</w:t>
      </w:r>
      <w:proofErr w:type="spellEnd"/>
      <w:r>
        <w:rPr>
          <w:rFonts w:ascii="Times New Roman" w:hAnsi="Times New Roman" w:cs="Times New Roman"/>
        </w:rPr>
        <w:t xml:space="preserve"> hastalarda semptom ilişkili tedaviden ziyade gözlem önerilmektedir.</w:t>
      </w:r>
      <w:r w:rsidR="00852C11">
        <w:rPr>
          <w:rFonts w:ascii="Times New Roman" w:hAnsi="Times New Roman" w:cs="Times New Roman"/>
        </w:rPr>
        <w:t xml:space="preserve"> Hastalar</w:t>
      </w:r>
      <w:r w:rsidR="001D0EC7">
        <w:rPr>
          <w:rFonts w:ascii="Times New Roman" w:hAnsi="Times New Roman" w:cs="Times New Roman"/>
        </w:rPr>
        <w:t>a</w:t>
      </w:r>
      <w:r w:rsidR="00852C11">
        <w:rPr>
          <w:rFonts w:ascii="Times New Roman" w:hAnsi="Times New Roman" w:cs="Times New Roman"/>
        </w:rPr>
        <w:t xml:space="preserve"> her 3-6 ayda </w:t>
      </w:r>
      <w:r w:rsidR="00460023">
        <w:rPr>
          <w:rFonts w:ascii="Times New Roman" w:hAnsi="Times New Roman" w:cs="Times New Roman"/>
        </w:rPr>
        <w:t>bir</w:t>
      </w:r>
      <w:r w:rsidR="00852C11">
        <w:rPr>
          <w:rFonts w:ascii="Times New Roman" w:hAnsi="Times New Roman" w:cs="Times New Roman"/>
        </w:rPr>
        <w:t xml:space="preserve"> kez öykü, fizik muayene, tam kan sayımı, periferik yayma, LDH, ürik asit, karaciğer ve böbrek fonksiyon testleri</w:t>
      </w:r>
      <w:r w:rsidR="001D0EC7">
        <w:rPr>
          <w:rFonts w:ascii="Times New Roman" w:hAnsi="Times New Roman" w:cs="Times New Roman"/>
        </w:rPr>
        <w:t xml:space="preserve">ni içeren laboratuvar tetkikleri </w:t>
      </w:r>
      <w:r w:rsidR="00852C11">
        <w:rPr>
          <w:rFonts w:ascii="Times New Roman" w:hAnsi="Times New Roman" w:cs="Times New Roman"/>
        </w:rPr>
        <w:t xml:space="preserve">yapılmalıdır. Ayrıca semptomu ve </w:t>
      </w:r>
      <w:proofErr w:type="spellStart"/>
      <w:r w:rsidR="00852C11">
        <w:rPr>
          <w:rFonts w:ascii="Times New Roman" w:hAnsi="Times New Roman" w:cs="Times New Roman"/>
        </w:rPr>
        <w:t>progresyon</w:t>
      </w:r>
      <w:proofErr w:type="spellEnd"/>
      <w:r w:rsidR="00852C11">
        <w:rPr>
          <w:rFonts w:ascii="Times New Roman" w:hAnsi="Times New Roman" w:cs="Times New Roman"/>
        </w:rPr>
        <w:t xml:space="preserve"> bulguları olan hastalara kemik iliği </w:t>
      </w:r>
      <w:proofErr w:type="spellStart"/>
      <w:r w:rsidR="00852C11">
        <w:rPr>
          <w:rFonts w:ascii="Times New Roman" w:hAnsi="Times New Roman" w:cs="Times New Roman"/>
        </w:rPr>
        <w:t>aspirasyonu</w:t>
      </w:r>
      <w:proofErr w:type="spellEnd"/>
      <w:r w:rsidR="00852C11">
        <w:rPr>
          <w:rFonts w:ascii="Times New Roman" w:hAnsi="Times New Roman" w:cs="Times New Roman"/>
        </w:rPr>
        <w:t xml:space="preserve"> ve biyopsisi önerilmektedir</w:t>
      </w:r>
      <w:r w:rsidR="00BD43B8">
        <w:rPr>
          <w:rFonts w:ascii="Times New Roman" w:hAnsi="Times New Roman" w:cs="Times New Roman"/>
        </w:rPr>
        <w:t xml:space="preserve"> [7,19,20]</w:t>
      </w:r>
      <w:r w:rsidR="00852C1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14:paraId="1D95FAF0" w14:textId="65371127" w:rsidR="00460023" w:rsidRDefault="00460023" w:rsidP="005A3C5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18326AFF" w14:textId="4CBC8474" w:rsidR="00460023" w:rsidRPr="00460023" w:rsidRDefault="00460023" w:rsidP="00460023">
      <w:pPr>
        <w:spacing w:line="360" w:lineRule="auto"/>
        <w:jc w:val="both"/>
        <w:rPr>
          <w:rFonts w:ascii="Times New Roman" w:eastAsia="Arial Unicode MS" w:hAnsi="Times New Roman" w:cs="Times New Roman"/>
          <w:b/>
          <w:w w:val="95"/>
        </w:rPr>
      </w:pPr>
      <w:r w:rsidRPr="009D16F4">
        <w:rPr>
          <w:rFonts w:ascii="Times New Roman" w:eastAsia="Arial Unicode MS" w:hAnsi="Times New Roman" w:cs="Times New Roman"/>
          <w:b/>
          <w:w w:val="95"/>
        </w:rPr>
        <w:t xml:space="preserve">Tablo 7. </w:t>
      </w:r>
      <w:r w:rsidRPr="009D16F4">
        <w:rPr>
          <w:rFonts w:ascii="Times New Roman" w:hAnsi="Times New Roman" w:cs="Times New Roman"/>
          <w:b/>
        </w:rPr>
        <w:t>MPN semptom değerlendirme formu toplam semptom skoru</w:t>
      </w:r>
      <w:r w:rsidR="008B36A8" w:rsidRPr="009D16F4">
        <w:rPr>
          <w:rFonts w:ascii="Times New Roman" w:hAnsi="Times New Roman" w:cs="Times New Roman"/>
          <w:b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190"/>
      </w:tblGrid>
      <w:tr w:rsidR="00460023" w:rsidRPr="00460023" w14:paraId="0956E4A2" w14:textId="77777777" w:rsidTr="009611AA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14:paraId="613F6DC2" w14:textId="77777777" w:rsidR="00460023" w:rsidRPr="00460023" w:rsidRDefault="00460023" w:rsidP="009611AA">
            <w:pPr>
              <w:spacing w:line="276" w:lineRule="auto"/>
              <w:rPr>
                <w:rFonts w:ascii="Times New Roman" w:eastAsia="Arial Unicode MS" w:hAnsi="Times New Roman" w:cs="Times New Roman"/>
                <w:b/>
                <w:w w:val="95"/>
                <w:sz w:val="22"/>
                <w:szCs w:val="22"/>
              </w:rPr>
            </w:pPr>
            <w:r w:rsidRPr="00460023">
              <w:rPr>
                <w:rFonts w:ascii="Times New Roman" w:eastAsia="Arial Unicode MS" w:hAnsi="Times New Roman" w:cs="Times New Roman"/>
                <w:b/>
                <w:w w:val="95"/>
                <w:sz w:val="22"/>
                <w:szCs w:val="22"/>
              </w:rPr>
              <w:t>Semptom</w:t>
            </w: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</w:tcPr>
          <w:p w14:paraId="5962A35C" w14:textId="77777777" w:rsidR="00460023" w:rsidRPr="00460023" w:rsidRDefault="00460023" w:rsidP="009611AA">
            <w:pPr>
              <w:spacing w:line="276" w:lineRule="auto"/>
              <w:rPr>
                <w:rFonts w:ascii="Times New Roman" w:eastAsia="Arial Unicode MS" w:hAnsi="Times New Roman" w:cs="Times New Roman"/>
                <w:b/>
                <w:w w:val="95"/>
                <w:sz w:val="22"/>
                <w:szCs w:val="22"/>
              </w:rPr>
            </w:pPr>
            <w:r w:rsidRPr="00460023">
              <w:rPr>
                <w:rFonts w:ascii="Times New Roman" w:eastAsia="Arial Unicode MS" w:hAnsi="Times New Roman" w:cs="Times New Roman"/>
                <w:b/>
                <w:w w:val="95"/>
                <w:sz w:val="22"/>
                <w:szCs w:val="22"/>
              </w:rPr>
              <w:t>1’den 10’a kadar derecelendirilir,</w:t>
            </w:r>
          </w:p>
          <w:p w14:paraId="3821F23D" w14:textId="18ADEBC5" w:rsidR="00460023" w:rsidRPr="00460023" w:rsidRDefault="009A01A8" w:rsidP="009611AA">
            <w:pPr>
              <w:spacing w:line="276" w:lineRule="auto"/>
              <w:rPr>
                <w:rFonts w:ascii="Times New Roman" w:eastAsia="Arial Unicode MS" w:hAnsi="Times New Roman" w:cs="Times New Roman"/>
                <w:b/>
                <w:w w:val="95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b/>
                <w:w w:val="95"/>
                <w:sz w:val="22"/>
                <w:szCs w:val="22"/>
              </w:rPr>
              <w:t>s</w:t>
            </w:r>
            <w:r w:rsidRPr="00460023">
              <w:rPr>
                <w:rFonts w:ascii="Times New Roman" w:eastAsia="Arial Unicode MS" w:hAnsi="Times New Roman" w:cs="Times New Roman"/>
                <w:b/>
                <w:w w:val="95"/>
                <w:sz w:val="22"/>
                <w:szCs w:val="22"/>
              </w:rPr>
              <w:t>emptom</w:t>
            </w:r>
            <w:r w:rsidR="00460023" w:rsidRPr="00460023">
              <w:rPr>
                <w:rFonts w:ascii="Times New Roman" w:eastAsia="Arial Unicode MS" w:hAnsi="Times New Roman" w:cs="Times New Roman"/>
                <w:b/>
                <w:w w:val="95"/>
                <w:sz w:val="22"/>
                <w:szCs w:val="22"/>
              </w:rPr>
              <w:t xml:space="preserve"> yok ise 0, 1 en hafif, 10 en ağır</w:t>
            </w:r>
          </w:p>
        </w:tc>
      </w:tr>
      <w:tr w:rsidR="00460023" w:rsidRPr="00460023" w14:paraId="0DB5AA7B" w14:textId="77777777" w:rsidTr="009611AA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14:paraId="658DBF7D" w14:textId="00B31202" w:rsidR="00460023" w:rsidRPr="00460023" w:rsidRDefault="00460023" w:rsidP="009611AA">
            <w:pPr>
              <w:spacing w:line="276" w:lineRule="auto"/>
              <w:rPr>
                <w:rFonts w:ascii="Times New Roman" w:eastAsia="Arial Unicode MS" w:hAnsi="Times New Roman" w:cs="Times New Roman"/>
                <w:w w:val="95"/>
                <w:sz w:val="22"/>
                <w:szCs w:val="22"/>
              </w:rPr>
            </w:pPr>
            <w:r w:rsidRPr="00460023">
              <w:rPr>
                <w:rFonts w:ascii="Times New Roman" w:eastAsia="Arial Unicode MS" w:hAnsi="Times New Roman" w:cs="Times New Roman"/>
                <w:w w:val="95"/>
                <w:sz w:val="22"/>
                <w:szCs w:val="22"/>
              </w:rPr>
              <w:t xml:space="preserve">Halsizlik (yorgunluk, bitkinlik) şikayetinizin şiddetini </w:t>
            </w:r>
            <w:r w:rsidRPr="00642E73">
              <w:rPr>
                <w:rFonts w:ascii="Times New Roman" w:eastAsia="Arial Unicode MS" w:hAnsi="Times New Roman" w:cs="Times New Roman"/>
                <w:bCs/>
                <w:w w:val="95"/>
                <w:sz w:val="22"/>
                <w:szCs w:val="22"/>
              </w:rPr>
              <w:t>son 24 saatteki</w:t>
            </w:r>
            <w:r w:rsidRPr="00460023">
              <w:rPr>
                <w:rFonts w:ascii="Times New Roman" w:eastAsia="Arial Unicode MS" w:hAnsi="Times New Roman" w:cs="Times New Roman"/>
                <w:w w:val="95"/>
                <w:sz w:val="22"/>
                <w:szCs w:val="22"/>
              </w:rPr>
              <w:t xml:space="preserve"> en kötü durumunu en iyi </w:t>
            </w:r>
            <w:proofErr w:type="spellStart"/>
            <w:r w:rsidRPr="00460023">
              <w:rPr>
                <w:rFonts w:ascii="Times New Roman" w:eastAsia="Arial Unicode MS" w:hAnsi="Times New Roman" w:cs="Times New Roman"/>
                <w:w w:val="95"/>
                <w:sz w:val="22"/>
                <w:szCs w:val="22"/>
              </w:rPr>
              <w:t>yansıtannumarayı</w:t>
            </w:r>
            <w:proofErr w:type="spellEnd"/>
            <w:r w:rsidRPr="00460023">
              <w:rPr>
                <w:rFonts w:ascii="Times New Roman" w:eastAsia="Arial Unicode MS" w:hAnsi="Times New Roman" w:cs="Times New Roman"/>
                <w:w w:val="95"/>
                <w:sz w:val="22"/>
                <w:szCs w:val="22"/>
              </w:rPr>
              <w:t xml:space="preserve"> çember içine alarak derecelendirin </w:t>
            </w: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</w:tcPr>
          <w:p w14:paraId="09F817CC" w14:textId="77777777" w:rsidR="00460023" w:rsidRPr="00460023" w:rsidRDefault="00460023" w:rsidP="009611AA">
            <w:pPr>
              <w:spacing w:line="276" w:lineRule="auto"/>
              <w:rPr>
                <w:rFonts w:ascii="Times New Roman" w:eastAsia="Arial Unicode MS" w:hAnsi="Times New Roman" w:cs="Times New Roman"/>
                <w:w w:val="95"/>
                <w:sz w:val="22"/>
                <w:szCs w:val="22"/>
              </w:rPr>
            </w:pPr>
            <w:r w:rsidRPr="00460023">
              <w:rPr>
                <w:rFonts w:ascii="Times New Roman" w:eastAsia="Arial Unicode MS" w:hAnsi="Times New Roman" w:cs="Times New Roman"/>
                <w:w w:val="95"/>
                <w:sz w:val="22"/>
                <w:szCs w:val="22"/>
              </w:rPr>
              <w:t>(Halsizlik yok) 0 1 2 3 4 5 6 7 8 9 10 (en kötü)</w:t>
            </w:r>
          </w:p>
        </w:tc>
      </w:tr>
      <w:tr w:rsidR="00460023" w:rsidRPr="00460023" w14:paraId="4B36FA37" w14:textId="77777777" w:rsidTr="009611AA">
        <w:tc>
          <w:tcPr>
            <w:tcW w:w="9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59DB19" w14:textId="77777777" w:rsidR="00460023" w:rsidRPr="00460023" w:rsidRDefault="00460023" w:rsidP="009611AA">
            <w:pPr>
              <w:spacing w:line="276" w:lineRule="auto"/>
              <w:rPr>
                <w:rFonts w:ascii="Times New Roman" w:eastAsia="Arial Unicode MS" w:hAnsi="Times New Roman" w:cs="Times New Roman"/>
                <w:w w:val="95"/>
                <w:sz w:val="22"/>
                <w:szCs w:val="22"/>
              </w:rPr>
            </w:pPr>
            <w:r w:rsidRPr="00642E73">
              <w:rPr>
                <w:rFonts w:ascii="Times New Roman" w:eastAsia="Arial Unicode MS" w:hAnsi="Times New Roman" w:cs="Times New Roman"/>
                <w:bCs/>
                <w:w w:val="95"/>
                <w:sz w:val="22"/>
                <w:szCs w:val="22"/>
              </w:rPr>
              <w:t>Son bir hafta süresince aşağıdaki</w:t>
            </w:r>
            <w:r w:rsidRPr="00460023">
              <w:rPr>
                <w:rFonts w:ascii="Times New Roman" w:eastAsia="Arial Unicode MS" w:hAnsi="Times New Roman" w:cs="Times New Roman"/>
                <w:w w:val="95"/>
                <w:sz w:val="22"/>
                <w:szCs w:val="22"/>
              </w:rPr>
              <w:t xml:space="preserve"> semptomların her biri için ne kadar sıkıntı yaşadığınızı tarif eden numarayı çember içine alınız</w:t>
            </w:r>
          </w:p>
        </w:tc>
      </w:tr>
      <w:tr w:rsidR="00460023" w:rsidRPr="00460023" w14:paraId="011E4787" w14:textId="77777777" w:rsidTr="009611AA">
        <w:tc>
          <w:tcPr>
            <w:tcW w:w="4928" w:type="dxa"/>
            <w:tcBorders>
              <w:top w:val="single" w:sz="4" w:space="0" w:color="auto"/>
            </w:tcBorders>
          </w:tcPr>
          <w:p w14:paraId="1729E94C" w14:textId="77777777" w:rsidR="00460023" w:rsidRPr="00460023" w:rsidRDefault="00460023" w:rsidP="009611AA">
            <w:pPr>
              <w:spacing w:line="276" w:lineRule="auto"/>
              <w:rPr>
                <w:rFonts w:ascii="Times New Roman" w:eastAsia="Arial Unicode MS" w:hAnsi="Times New Roman" w:cs="Times New Roman"/>
                <w:w w:val="95"/>
                <w:sz w:val="22"/>
                <w:szCs w:val="22"/>
              </w:rPr>
            </w:pPr>
            <w:r w:rsidRPr="00460023">
              <w:rPr>
                <w:rFonts w:ascii="Times New Roman" w:eastAsia="Arial Unicode MS" w:hAnsi="Times New Roman" w:cs="Times New Roman"/>
                <w:w w:val="95"/>
                <w:sz w:val="22"/>
                <w:szCs w:val="22"/>
              </w:rPr>
              <w:t>Yemek yediğinizde çabuk doyma hissi (erken doyma)</w:t>
            </w:r>
          </w:p>
        </w:tc>
        <w:tc>
          <w:tcPr>
            <w:tcW w:w="4232" w:type="dxa"/>
            <w:tcBorders>
              <w:top w:val="single" w:sz="4" w:space="0" w:color="auto"/>
            </w:tcBorders>
          </w:tcPr>
          <w:p w14:paraId="3DE7CFDE" w14:textId="77777777" w:rsidR="00460023" w:rsidRPr="00460023" w:rsidRDefault="00460023" w:rsidP="009611AA">
            <w:pPr>
              <w:spacing w:line="276" w:lineRule="auto"/>
              <w:rPr>
                <w:rFonts w:ascii="Times New Roman" w:eastAsia="Arial Unicode MS" w:hAnsi="Times New Roman" w:cs="Times New Roman"/>
                <w:w w:val="95"/>
                <w:sz w:val="22"/>
                <w:szCs w:val="22"/>
              </w:rPr>
            </w:pPr>
            <w:r w:rsidRPr="00460023">
              <w:rPr>
                <w:rFonts w:ascii="Times New Roman" w:eastAsia="Arial Unicode MS" w:hAnsi="Times New Roman" w:cs="Times New Roman"/>
                <w:w w:val="95"/>
                <w:sz w:val="22"/>
                <w:szCs w:val="22"/>
              </w:rPr>
              <w:t>(Şikayet yok) 0 1 2 3 4 5 6 7 8 9 10 (en kötü)</w:t>
            </w:r>
          </w:p>
        </w:tc>
      </w:tr>
      <w:tr w:rsidR="00460023" w:rsidRPr="00460023" w14:paraId="5ACFDB92" w14:textId="77777777" w:rsidTr="009611AA">
        <w:tc>
          <w:tcPr>
            <w:tcW w:w="4928" w:type="dxa"/>
          </w:tcPr>
          <w:p w14:paraId="01AAAB49" w14:textId="77777777" w:rsidR="00460023" w:rsidRPr="00460023" w:rsidRDefault="00460023" w:rsidP="009611AA">
            <w:pPr>
              <w:spacing w:line="276" w:lineRule="auto"/>
              <w:rPr>
                <w:rFonts w:ascii="Times New Roman" w:eastAsia="Arial Unicode MS" w:hAnsi="Times New Roman" w:cs="Times New Roman"/>
                <w:w w:val="95"/>
                <w:sz w:val="22"/>
                <w:szCs w:val="22"/>
              </w:rPr>
            </w:pPr>
            <w:r w:rsidRPr="00460023">
              <w:rPr>
                <w:rFonts w:ascii="Times New Roman" w:eastAsia="Arial Unicode MS" w:hAnsi="Times New Roman" w:cs="Times New Roman"/>
                <w:w w:val="95"/>
                <w:sz w:val="22"/>
                <w:szCs w:val="22"/>
              </w:rPr>
              <w:t xml:space="preserve">Karında rahatsızlık hissi </w:t>
            </w:r>
          </w:p>
        </w:tc>
        <w:tc>
          <w:tcPr>
            <w:tcW w:w="4232" w:type="dxa"/>
          </w:tcPr>
          <w:p w14:paraId="0B79CD91" w14:textId="77777777" w:rsidR="00460023" w:rsidRPr="00460023" w:rsidRDefault="00460023" w:rsidP="009611AA">
            <w:pPr>
              <w:spacing w:line="276" w:lineRule="auto"/>
              <w:rPr>
                <w:rFonts w:ascii="Times New Roman" w:eastAsia="Arial Unicode MS" w:hAnsi="Times New Roman" w:cs="Times New Roman"/>
                <w:w w:val="95"/>
                <w:sz w:val="22"/>
                <w:szCs w:val="22"/>
              </w:rPr>
            </w:pPr>
            <w:r w:rsidRPr="00460023">
              <w:rPr>
                <w:rFonts w:ascii="Times New Roman" w:eastAsia="Arial Unicode MS" w:hAnsi="Times New Roman" w:cs="Times New Roman"/>
                <w:w w:val="95"/>
                <w:sz w:val="22"/>
                <w:szCs w:val="22"/>
              </w:rPr>
              <w:t>(Şikayet yok) 0 1 2 3 4 5 6 7 8 9 10 (en kötü)</w:t>
            </w:r>
          </w:p>
        </w:tc>
      </w:tr>
      <w:tr w:rsidR="00460023" w:rsidRPr="00460023" w14:paraId="73C144ED" w14:textId="77777777" w:rsidTr="009611AA">
        <w:tc>
          <w:tcPr>
            <w:tcW w:w="4928" w:type="dxa"/>
          </w:tcPr>
          <w:p w14:paraId="732761D3" w14:textId="77777777" w:rsidR="00460023" w:rsidRPr="00460023" w:rsidRDefault="00460023" w:rsidP="009611AA">
            <w:pPr>
              <w:spacing w:line="276" w:lineRule="auto"/>
              <w:rPr>
                <w:rFonts w:ascii="Times New Roman" w:eastAsia="Arial Unicode MS" w:hAnsi="Times New Roman" w:cs="Times New Roman"/>
                <w:w w:val="95"/>
                <w:sz w:val="22"/>
                <w:szCs w:val="22"/>
              </w:rPr>
            </w:pPr>
            <w:r w:rsidRPr="00460023">
              <w:rPr>
                <w:rFonts w:ascii="Times New Roman" w:eastAsia="Arial Unicode MS" w:hAnsi="Times New Roman" w:cs="Times New Roman"/>
                <w:w w:val="95"/>
                <w:sz w:val="22"/>
                <w:szCs w:val="22"/>
              </w:rPr>
              <w:t>Hareketsizlik</w:t>
            </w:r>
          </w:p>
        </w:tc>
        <w:tc>
          <w:tcPr>
            <w:tcW w:w="4232" w:type="dxa"/>
          </w:tcPr>
          <w:p w14:paraId="48E0D111" w14:textId="77777777" w:rsidR="00460023" w:rsidRPr="00460023" w:rsidRDefault="00460023" w:rsidP="009611AA">
            <w:pPr>
              <w:spacing w:line="276" w:lineRule="auto"/>
              <w:rPr>
                <w:rFonts w:ascii="Times New Roman" w:eastAsia="Arial Unicode MS" w:hAnsi="Times New Roman" w:cs="Times New Roman"/>
                <w:w w:val="95"/>
                <w:sz w:val="22"/>
                <w:szCs w:val="22"/>
              </w:rPr>
            </w:pPr>
            <w:r w:rsidRPr="00460023">
              <w:rPr>
                <w:rFonts w:ascii="Times New Roman" w:eastAsia="Arial Unicode MS" w:hAnsi="Times New Roman" w:cs="Times New Roman"/>
                <w:w w:val="95"/>
                <w:sz w:val="22"/>
                <w:szCs w:val="22"/>
              </w:rPr>
              <w:t>(Şikayet yok) 0 1 2 3 4 5 6 7 8 9 10 (en kötü)</w:t>
            </w:r>
          </w:p>
        </w:tc>
      </w:tr>
      <w:tr w:rsidR="00460023" w:rsidRPr="00460023" w14:paraId="5215D44C" w14:textId="77777777" w:rsidTr="009611AA">
        <w:tc>
          <w:tcPr>
            <w:tcW w:w="4928" w:type="dxa"/>
          </w:tcPr>
          <w:p w14:paraId="587E2A70" w14:textId="77777777" w:rsidR="00460023" w:rsidRPr="00460023" w:rsidRDefault="00460023" w:rsidP="009611AA">
            <w:pPr>
              <w:spacing w:line="276" w:lineRule="auto"/>
              <w:rPr>
                <w:rFonts w:ascii="Times New Roman" w:eastAsia="Arial Unicode MS" w:hAnsi="Times New Roman" w:cs="Times New Roman"/>
                <w:w w:val="95"/>
                <w:sz w:val="22"/>
                <w:szCs w:val="22"/>
              </w:rPr>
            </w:pPr>
            <w:r w:rsidRPr="00460023">
              <w:rPr>
                <w:rFonts w:ascii="Times New Roman" w:eastAsia="Arial Unicode MS" w:hAnsi="Times New Roman" w:cs="Times New Roman"/>
                <w:w w:val="95"/>
                <w:sz w:val="22"/>
                <w:szCs w:val="22"/>
              </w:rPr>
              <w:lastRenderedPageBreak/>
              <w:t xml:space="preserve">Hastalık öncesine kıyasla konsantrasyon problemi </w:t>
            </w:r>
          </w:p>
        </w:tc>
        <w:tc>
          <w:tcPr>
            <w:tcW w:w="4232" w:type="dxa"/>
          </w:tcPr>
          <w:p w14:paraId="7B2EEBB7" w14:textId="77777777" w:rsidR="00460023" w:rsidRPr="00460023" w:rsidRDefault="00460023" w:rsidP="009611AA">
            <w:pPr>
              <w:spacing w:line="276" w:lineRule="auto"/>
              <w:rPr>
                <w:rFonts w:ascii="Times New Roman" w:eastAsia="Arial Unicode MS" w:hAnsi="Times New Roman" w:cs="Times New Roman"/>
                <w:w w:val="95"/>
                <w:sz w:val="22"/>
                <w:szCs w:val="22"/>
              </w:rPr>
            </w:pPr>
            <w:r w:rsidRPr="00460023">
              <w:rPr>
                <w:rFonts w:ascii="Times New Roman" w:eastAsia="Arial Unicode MS" w:hAnsi="Times New Roman" w:cs="Times New Roman"/>
                <w:w w:val="95"/>
                <w:sz w:val="22"/>
                <w:szCs w:val="22"/>
              </w:rPr>
              <w:t>(Şikayet yok) 0 1 2 3 4 5 6 7 8 9 10 (en kötü)</w:t>
            </w:r>
          </w:p>
        </w:tc>
      </w:tr>
      <w:tr w:rsidR="00460023" w:rsidRPr="00460023" w14:paraId="64CCC91E" w14:textId="77777777" w:rsidTr="009611AA">
        <w:tc>
          <w:tcPr>
            <w:tcW w:w="4928" w:type="dxa"/>
          </w:tcPr>
          <w:p w14:paraId="2A7E5B86" w14:textId="77777777" w:rsidR="00460023" w:rsidRPr="00460023" w:rsidRDefault="00460023" w:rsidP="009611AA">
            <w:pPr>
              <w:spacing w:line="276" w:lineRule="auto"/>
              <w:rPr>
                <w:rFonts w:ascii="Times New Roman" w:eastAsia="Arial Unicode MS" w:hAnsi="Times New Roman" w:cs="Times New Roman"/>
                <w:w w:val="95"/>
                <w:sz w:val="22"/>
                <w:szCs w:val="22"/>
              </w:rPr>
            </w:pPr>
            <w:r w:rsidRPr="00460023">
              <w:rPr>
                <w:rFonts w:ascii="Times New Roman" w:eastAsia="Arial Unicode MS" w:hAnsi="Times New Roman" w:cs="Times New Roman"/>
                <w:w w:val="95"/>
                <w:sz w:val="22"/>
                <w:szCs w:val="22"/>
              </w:rPr>
              <w:t>Gece terlemesi</w:t>
            </w:r>
          </w:p>
        </w:tc>
        <w:tc>
          <w:tcPr>
            <w:tcW w:w="4232" w:type="dxa"/>
          </w:tcPr>
          <w:p w14:paraId="4C89FD71" w14:textId="77777777" w:rsidR="00460023" w:rsidRPr="00460023" w:rsidRDefault="00460023" w:rsidP="009611AA">
            <w:pPr>
              <w:spacing w:line="276" w:lineRule="auto"/>
              <w:rPr>
                <w:rFonts w:ascii="Times New Roman" w:eastAsia="Arial Unicode MS" w:hAnsi="Times New Roman" w:cs="Times New Roman"/>
                <w:w w:val="95"/>
                <w:sz w:val="22"/>
                <w:szCs w:val="22"/>
              </w:rPr>
            </w:pPr>
            <w:r w:rsidRPr="00460023">
              <w:rPr>
                <w:rFonts w:ascii="Times New Roman" w:eastAsia="Arial Unicode MS" w:hAnsi="Times New Roman" w:cs="Times New Roman"/>
                <w:w w:val="95"/>
                <w:sz w:val="22"/>
                <w:szCs w:val="22"/>
              </w:rPr>
              <w:t>(Şikayet yok) 0 1 2 3 4 5 6 7 8 9 10 (en kötü)</w:t>
            </w:r>
          </w:p>
        </w:tc>
      </w:tr>
      <w:tr w:rsidR="00460023" w:rsidRPr="00460023" w14:paraId="067BF3EA" w14:textId="77777777" w:rsidTr="009611AA">
        <w:tc>
          <w:tcPr>
            <w:tcW w:w="4928" w:type="dxa"/>
          </w:tcPr>
          <w:p w14:paraId="1F4C6169" w14:textId="77777777" w:rsidR="00460023" w:rsidRPr="00460023" w:rsidRDefault="00460023" w:rsidP="009611AA">
            <w:pPr>
              <w:spacing w:line="276" w:lineRule="auto"/>
              <w:rPr>
                <w:rFonts w:ascii="Times New Roman" w:eastAsia="Arial Unicode MS" w:hAnsi="Times New Roman" w:cs="Times New Roman"/>
                <w:w w:val="95"/>
                <w:sz w:val="22"/>
                <w:szCs w:val="22"/>
              </w:rPr>
            </w:pPr>
            <w:r w:rsidRPr="00460023">
              <w:rPr>
                <w:rFonts w:ascii="Times New Roman" w:eastAsia="Arial Unicode MS" w:hAnsi="Times New Roman" w:cs="Times New Roman"/>
                <w:w w:val="95"/>
                <w:sz w:val="22"/>
                <w:szCs w:val="22"/>
              </w:rPr>
              <w:t>Kaşıntı</w:t>
            </w:r>
          </w:p>
        </w:tc>
        <w:tc>
          <w:tcPr>
            <w:tcW w:w="4232" w:type="dxa"/>
          </w:tcPr>
          <w:p w14:paraId="5041C6FF" w14:textId="77777777" w:rsidR="00460023" w:rsidRPr="00460023" w:rsidRDefault="00460023" w:rsidP="009611AA">
            <w:pPr>
              <w:spacing w:line="276" w:lineRule="auto"/>
              <w:rPr>
                <w:rFonts w:ascii="Times New Roman" w:eastAsia="Arial Unicode MS" w:hAnsi="Times New Roman" w:cs="Times New Roman"/>
                <w:w w:val="95"/>
                <w:sz w:val="22"/>
                <w:szCs w:val="22"/>
              </w:rPr>
            </w:pPr>
            <w:r w:rsidRPr="00460023">
              <w:rPr>
                <w:rFonts w:ascii="Times New Roman" w:eastAsia="Arial Unicode MS" w:hAnsi="Times New Roman" w:cs="Times New Roman"/>
                <w:w w:val="95"/>
                <w:sz w:val="22"/>
                <w:szCs w:val="22"/>
              </w:rPr>
              <w:t>(Şikayet yok) 0 1 2 3 4 5 6 7 8 9 10 (en kötü)</w:t>
            </w:r>
          </w:p>
        </w:tc>
      </w:tr>
      <w:tr w:rsidR="00460023" w:rsidRPr="00460023" w14:paraId="7AEE5764" w14:textId="77777777" w:rsidTr="009611AA">
        <w:tc>
          <w:tcPr>
            <w:tcW w:w="4928" w:type="dxa"/>
          </w:tcPr>
          <w:p w14:paraId="5C49123A" w14:textId="77777777" w:rsidR="00460023" w:rsidRPr="00460023" w:rsidRDefault="00460023" w:rsidP="009611AA">
            <w:pPr>
              <w:spacing w:line="276" w:lineRule="auto"/>
              <w:rPr>
                <w:rFonts w:ascii="Times New Roman" w:eastAsia="Arial Unicode MS" w:hAnsi="Times New Roman" w:cs="Times New Roman"/>
                <w:w w:val="95"/>
                <w:sz w:val="22"/>
                <w:szCs w:val="22"/>
              </w:rPr>
            </w:pPr>
            <w:r w:rsidRPr="00460023">
              <w:rPr>
                <w:rFonts w:ascii="Times New Roman" w:eastAsia="Arial Unicode MS" w:hAnsi="Times New Roman" w:cs="Times New Roman"/>
                <w:w w:val="95"/>
                <w:sz w:val="22"/>
                <w:szCs w:val="22"/>
              </w:rPr>
              <w:t>Kemik ağrısı (yaygın olmalı, eklem ağrısı veya eklem iltihabı değil)</w:t>
            </w:r>
          </w:p>
        </w:tc>
        <w:tc>
          <w:tcPr>
            <w:tcW w:w="4232" w:type="dxa"/>
          </w:tcPr>
          <w:p w14:paraId="7A4D1A13" w14:textId="77777777" w:rsidR="00460023" w:rsidRPr="00460023" w:rsidRDefault="00460023" w:rsidP="009611AA">
            <w:pPr>
              <w:spacing w:line="276" w:lineRule="auto"/>
              <w:rPr>
                <w:rFonts w:ascii="Times New Roman" w:eastAsia="Arial Unicode MS" w:hAnsi="Times New Roman" w:cs="Times New Roman"/>
                <w:w w:val="95"/>
                <w:sz w:val="22"/>
                <w:szCs w:val="22"/>
              </w:rPr>
            </w:pPr>
            <w:r w:rsidRPr="00460023">
              <w:rPr>
                <w:rFonts w:ascii="Times New Roman" w:eastAsia="Arial Unicode MS" w:hAnsi="Times New Roman" w:cs="Times New Roman"/>
                <w:w w:val="95"/>
                <w:sz w:val="22"/>
                <w:szCs w:val="22"/>
              </w:rPr>
              <w:t>(Şikayet yok) 0 1 2 3 4 5 6 7 8 9 10 (en kötü)</w:t>
            </w:r>
          </w:p>
        </w:tc>
      </w:tr>
      <w:tr w:rsidR="00460023" w:rsidRPr="00460023" w14:paraId="1DEF7625" w14:textId="77777777" w:rsidTr="009611AA">
        <w:tc>
          <w:tcPr>
            <w:tcW w:w="4928" w:type="dxa"/>
          </w:tcPr>
          <w:p w14:paraId="249B8759" w14:textId="4F4372A1" w:rsidR="00460023" w:rsidRPr="00460023" w:rsidRDefault="00460023" w:rsidP="009611AA">
            <w:pPr>
              <w:spacing w:line="276" w:lineRule="auto"/>
              <w:rPr>
                <w:rFonts w:ascii="Times New Roman" w:eastAsia="Arial Unicode MS" w:hAnsi="Times New Roman" w:cs="Times New Roman"/>
                <w:w w:val="95"/>
                <w:sz w:val="22"/>
                <w:szCs w:val="22"/>
              </w:rPr>
            </w:pPr>
            <w:r w:rsidRPr="00460023">
              <w:rPr>
                <w:rFonts w:ascii="Times New Roman" w:eastAsia="Arial Unicode MS" w:hAnsi="Times New Roman" w:cs="Times New Roman"/>
                <w:w w:val="95"/>
                <w:sz w:val="22"/>
                <w:szCs w:val="22"/>
              </w:rPr>
              <w:t>Ateş (&gt;37</w:t>
            </w:r>
            <w:r w:rsidR="00642E73">
              <w:rPr>
                <w:rFonts w:ascii="Times New Roman" w:eastAsia="Arial Unicode MS" w:hAnsi="Times New Roman" w:cs="Times New Roman"/>
                <w:w w:val="95"/>
                <w:sz w:val="22"/>
                <w:szCs w:val="22"/>
              </w:rPr>
              <w:t>,</w:t>
            </w:r>
            <w:r w:rsidRPr="00460023">
              <w:rPr>
                <w:rFonts w:ascii="Times New Roman" w:eastAsia="Arial Unicode MS" w:hAnsi="Times New Roman" w:cs="Times New Roman"/>
                <w:w w:val="95"/>
                <w:sz w:val="22"/>
                <w:szCs w:val="22"/>
              </w:rPr>
              <w:t>8 °C)</w:t>
            </w:r>
          </w:p>
        </w:tc>
        <w:tc>
          <w:tcPr>
            <w:tcW w:w="4232" w:type="dxa"/>
          </w:tcPr>
          <w:p w14:paraId="7DA42A15" w14:textId="77777777" w:rsidR="00460023" w:rsidRPr="00460023" w:rsidRDefault="00460023" w:rsidP="009611AA">
            <w:pPr>
              <w:spacing w:line="276" w:lineRule="auto"/>
              <w:rPr>
                <w:rFonts w:ascii="Times New Roman" w:eastAsia="Arial Unicode MS" w:hAnsi="Times New Roman" w:cs="Times New Roman"/>
                <w:w w:val="95"/>
                <w:sz w:val="22"/>
                <w:szCs w:val="22"/>
              </w:rPr>
            </w:pPr>
            <w:r w:rsidRPr="00460023">
              <w:rPr>
                <w:rFonts w:ascii="Times New Roman" w:eastAsia="Arial Unicode MS" w:hAnsi="Times New Roman" w:cs="Times New Roman"/>
                <w:w w:val="95"/>
                <w:sz w:val="22"/>
                <w:szCs w:val="22"/>
              </w:rPr>
              <w:t>(Şikayet yok) 0 1 2 3 4 5 6 7 8 9 10 (en kötü)</w:t>
            </w:r>
          </w:p>
        </w:tc>
      </w:tr>
      <w:tr w:rsidR="00460023" w:rsidRPr="00460023" w14:paraId="58045545" w14:textId="77777777" w:rsidTr="009611AA">
        <w:tc>
          <w:tcPr>
            <w:tcW w:w="4928" w:type="dxa"/>
          </w:tcPr>
          <w:p w14:paraId="06942F81" w14:textId="77777777" w:rsidR="00460023" w:rsidRPr="00460023" w:rsidRDefault="00460023" w:rsidP="009611AA">
            <w:pPr>
              <w:spacing w:line="276" w:lineRule="auto"/>
              <w:rPr>
                <w:rFonts w:ascii="Times New Roman" w:eastAsia="Arial Unicode MS" w:hAnsi="Times New Roman" w:cs="Times New Roman"/>
                <w:w w:val="95"/>
                <w:sz w:val="22"/>
                <w:szCs w:val="22"/>
              </w:rPr>
            </w:pPr>
            <w:r w:rsidRPr="00460023">
              <w:rPr>
                <w:rFonts w:ascii="Times New Roman" w:eastAsia="Arial Unicode MS" w:hAnsi="Times New Roman" w:cs="Times New Roman"/>
                <w:w w:val="95"/>
                <w:sz w:val="22"/>
                <w:szCs w:val="22"/>
              </w:rPr>
              <w:t xml:space="preserve">Son 6 ayda istemsiz kilo kaybı </w:t>
            </w:r>
          </w:p>
        </w:tc>
        <w:tc>
          <w:tcPr>
            <w:tcW w:w="4232" w:type="dxa"/>
          </w:tcPr>
          <w:p w14:paraId="7DEF14F7" w14:textId="77777777" w:rsidR="00460023" w:rsidRPr="00460023" w:rsidRDefault="00460023" w:rsidP="009611AA">
            <w:pPr>
              <w:spacing w:line="276" w:lineRule="auto"/>
              <w:rPr>
                <w:rFonts w:ascii="Times New Roman" w:eastAsia="Arial Unicode MS" w:hAnsi="Times New Roman" w:cs="Times New Roman"/>
                <w:w w:val="95"/>
                <w:sz w:val="22"/>
                <w:szCs w:val="22"/>
              </w:rPr>
            </w:pPr>
            <w:r w:rsidRPr="00460023">
              <w:rPr>
                <w:rFonts w:ascii="Times New Roman" w:eastAsia="Arial Unicode MS" w:hAnsi="Times New Roman" w:cs="Times New Roman"/>
                <w:w w:val="95"/>
                <w:sz w:val="22"/>
                <w:szCs w:val="22"/>
              </w:rPr>
              <w:t>(Şikayet yok) 0 1 2 3 4 5 6 7 8 9 10 (en kötü)</w:t>
            </w:r>
          </w:p>
        </w:tc>
      </w:tr>
    </w:tbl>
    <w:p w14:paraId="69FFDF9D" w14:textId="77777777" w:rsidR="00460023" w:rsidRDefault="00460023" w:rsidP="005A3C5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06E5D2F6" w14:textId="5BC808EC" w:rsidR="005A3C56" w:rsidRDefault="002829B3" w:rsidP="00A858C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Düşük r</w:t>
      </w:r>
      <w:r w:rsidR="002275AF">
        <w:rPr>
          <w:rFonts w:ascii="Times New Roman" w:hAnsi="Times New Roman" w:cs="Times New Roman"/>
        </w:rPr>
        <w:t>iskli semptomatik hastalarda</w:t>
      </w:r>
      <w:r>
        <w:rPr>
          <w:rFonts w:ascii="Times New Roman" w:hAnsi="Times New Roman" w:cs="Times New Roman"/>
        </w:rPr>
        <w:t xml:space="preserve"> </w:t>
      </w:r>
      <w:r w:rsidR="00460023">
        <w:rPr>
          <w:rFonts w:ascii="Times New Roman" w:hAnsi="Times New Roman" w:cs="Times New Roman"/>
        </w:rPr>
        <w:t xml:space="preserve">ise </w:t>
      </w:r>
      <w:r w:rsidR="002275AF">
        <w:rPr>
          <w:rFonts w:ascii="Times New Roman" w:hAnsi="Times New Roman" w:cs="Times New Roman"/>
        </w:rPr>
        <w:t>mevcutsa klinik çalışmalar tercih edilmelidir. Diğer seçenek</w:t>
      </w:r>
      <w:r w:rsidR="00642E73">
        <w:rPr>
          <w:rFonts w:ascii="Times New Roman" w:hAnsi="Times New Roman" w:cs="Times New Roman"/>
        </w:rPr>
        <w:t>ler</w:t>
      </w:r>
      <w:r w:rsidR="002275AF">
        <w:rPr>
          <w:rFonts w:ascii="Times New Roman" w:hAnsi="Times New Roman" w:cs="Times New Roman"/>
        </w:rPr>
        <w:t xml:space="preserve"> ise </w:t>
      </w:r>
      <w:r w:rsidR="002A5BB8">
        <w:rPr>
          <w:rFonts w:ascii="Times New Roman" w:hAnsi="Times New Roman" w:cs="Times New Roman"/>
        </w:rPr>
        <w:t>semptomlara</w:t>
      </w:r>
      <w:r w:rsidR="005A3C56" w:rsidRPr="005A3C56">
        <w:rPr>
          <w:rFonts w:ascii="Times New Roman" w:hAnsi="Times New Roman" w:cs="Times New Roman"/>
        </w:rPr>
        <w:t xml:space="preserve"> yönelik </w:t>
      </w:r>
      <w:r w:rsidR="002A5BB8">
        <w:rPr>
          <w:rFonts w:ascii="Times New Roman" w:hAnsi="Times New Roman" w:cs="Times New Roman"/>
        </w:rPr>
        <w:t>konvansiyonel</w:t>
      </w:r>
      <w:r w:rsidR="005A3C56" w:rsidRPr="005A3C56">
        <w:rPr>
          <w:rFonts w:ascii="Times New Roman" w:hAnsi="Times New Roman" w:cs="Times New Roman"/>
        </w:rPr>
        <w:t xml:space="preserve"> ilaç </w:t>
      </w:r>
      <w:r w:rsidR="00642E73">
        <w:rPr>
          <w:rFonts w:ascii="Times New Roman" w:hAnsi="Times New Roman" w:cs="Times New Roman"/>
        </w:rPr>
        <w:t>tedavileridir.</w:t>
      </w:r>
      <w:r w:rsidR="002275AF">
        <w:rPr>
          <w:rFonts w:ascii="Times New Roman" w:hAnsi="Times New Roman" w:cs="Times New Roman"/>
        </w:rPr>
        <w:t xml:space="preserve"> </w:t>
      </w:r>
    </w:p>
    <w:p w14:paraId="39DAE735" w14:textId="0A51875B" w:rsidR="005A3C56" w:rsidRPr="005A3C56" w:rsidRDefault="005F65AB" w:rsidP="00A858C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5A3C56" w:rsidRPr="005A3C56">
        <w:rPr>
          <w:rFonts w:ascii="Times New Roman" w:hAnsi="Times New Roman" w:cs="Times New Roman"/>
          <w:b/>
        </w:rPr>
        <w:t>.1.1</w:t>
      </w:r>
      <w:r w:rsidR="004F3525">
        <w:rPr>
          <w:rFonts w:ascii="Times New Roman" w:hAnsi="Times New Roman" w:cs="Times New Roman"/>
          <w:b/>
        </w:rPr>
        <w:t>.</w:t>
      </w:r>
      <w:r w:rsidR="005A3C56" w:rsidRPr="005A3C56">
        <w:rPr>
          <w:rFonts w:ascii="Times New Roman" w:hAnsi="Times New Roman" w:cs="Times New Roman"/>
          <w:b/>
        </w:rPr>
        <w:t xml:space="preserve"> MF ilişkili anemi tedavisi</w:t>
      </w:r>
    </w:p>
    <w:p w14:paraId="1DE4ACCE" w14:textId="38AD8B64" w:rsidR="006B4423" w:rsidRPr="005A3C56" w:rsidRDefault="005A3C56" w:rsidP="005A3C56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5A3C56">
        <w:rPr>
          <w:rFonts w:ascii="Times New Roman" w:hAnsi="Times New Roman" w:cs="Times New Roman"/>
        </w:rPr>
        <w:t>Öncelikle</w:t>
      </w:r>
      <w:r w:rsidR="00B434A6">
        <w:rPr>
          <w:rFonts w:ascii="Times New Roman" w:hAnsi="Times New Roman" w:cs="Times New Roman"/>
        </w:rPr>
        <w:t xml:space="preserve"> </w:t>
      </w:r>
      <w:r w:rsidRPr="005A3C56">
        <w:rPr>
          <w:rFonts w:ascii="Times New Roman" w:hAnsi="Times New Roman" w:cs="Times New Roman"/>
        </w:rPr>
        <w:t xml:space="preserve">demir eksikliği, vitamin </w:t>
      </w:r>
      <w:r w:rsidR="00757685" w:rsidRPr="005A3C56">
        <w:rPr>
          <w:rFonts w:ascii="Times New Roman" w:hAnsi="Times New Roman" w:cs="Times New Roman"/>
        </w:rPr>
        <w:t xml:space="preserve">B12 </w:t>
      </w:r>
      <w:r w:rsidRPr="005A3C56">
        <w:rPr>
          <w:rFonts w:ascii="Times New Roman" w:hAnsi="Times New Roman" w:cs="Times New Roman"/>
        </w:rPr>
        <w:t xml:space="preserve">eksikliği, folat eksikliği, </w:t>
      </w:r>
      <w:r w:rsidR="00B434A6" w:rsidRPr="005A3C56">
        <w:rPr>
          <w:rFonts w:ascii="Times New Roman" w:hAnsi="Times New Roman" w:cs="Times New Roman"/>
        </w:rPr>
        <w:t>kanama</w:t>
      </w:r>
      <w:r w:rsidR="00B434A6">
        <w:rPr>
          <w:rFonts w:ascii="Times New Roman" w:hAnsi="Times New Roman" w:cs="Times New Roman"/>
        </w:rPr>
        <w:t xml:space="preserve">, </w:t>
      </w:r>
      <w:proofErr w:type="spellStart"/>
      <w:r w:rsidRPr="005A3C56">
        <w:rPr>
          <w:rFonts w:ascii="Times New Roman" w:hAnsi="Times New Roman" w:cs="Times New Roman"/>
        </w:rPr>
        <w:t>hemoliz</w:t>
      </w:r>
      <w:proofErr w:type="spellEnd"/>
      <w:r w:rsidRPr="005A3C56">
        <w:rPr>
          <w:rFonts w:ascii="Times New Roman" w:hAnsi="Times New Roman" w:cs="Times New Roman"/>
        </w:rPr>
        <w:t xml:space="preserve"> ve diğer etkenlere bağlı gelişen anemi nedenleri dışlanmal</w:t>
      </w:r>
      <w:r w:rsidR="008200E7">
        <w:rPr>
          <w:rFonts w:ascii="Times New Roman" w:hAnsi="Times New Roman" w:cs="Times New Roman"/>
        </w:rPr>
        <w:t>ıdır</w:t>
      </w:r>
      <w:r w:rsidRPr="005A3C56">
        <w:rPr>
          <w:rFonts w:ascii="Times New Roman" w:hAnsi="Times New Roman" w:cs="Times New Roman"/>
        </w:rPr>
        <w:t>.</w:t>
      </w:r>
      <w:r w:rsidR="008200E7">
        <w:rPr>
          <w:rFonts w:ascii="Times New Roman" w:hAnsi="Times New Roman" w:cs="Times New Roman"/>
        </w:rPr>
        <w:t xml:space="preserve"> Anemisi olan hastalarda </w:t>
      </w:r>
      <w:proofErr w:type="spellStart"/>
      <w:r w:rsidRPr="005A3C56">
        <w:rPr>
          <w:rFonts w:ascii="Times New Roman" w:hAnsi="Times New Roman" w:cs="Times New Roman"/>
        </w:rPr>
        <w:t>androjenler</w:t>
      </w:r>
      <w:proofErr w:type="spellEnd"/>
      <w:r w:rsidRPr="005A3C56">
        <w:rPr>
          <w:rFonts w:ascii="Times New Roman" w:hAnsi="Times New Roman" w:cs="Times New Roman"/>
        </w:rPr>
        <w:t xml:space="preserve">, </w:t>
      </w:r>
      <w:proofErr w:type="spellStart"/>
      <w:r w:rsidRPr="005A3C56">
        <w:rPr>
          <w:rFonts w:ascii="Times New Roman" w:hAnsi="Times New Roman" w:cs="Times New Roman"/>
        </w:rPr>
        <w:t>prednizon</w:t>
      </w:r>
      <w:proofErr w:type="spellEnd"/>
      <w:r w:rsidR="0083641C">
        <w:rPr>
          <w:rFonts w:ascii="Times New Roman" w:hAnsi="Times New Roman" w:cs="Times New Roman"/>
        </w:rPr>
        <w:t xml:space="preserve">, </w:t>
      </w:r>
      <w:proofErr w:type="spellStart"/>
      <w:r w:rsidR="0083641C">
        <w:rPr>
          <w:rFonts w:ascii="Times New Roman" w:hAnsi="Times New Roman" w:cs="Times New Roman"/>
        </w:rPr>
        <w:t>danazol</w:t>
      </w:r>
      <w:proofErr w:type="spellEnd"/>
      <w:r w:rsidR="008200E7">
        <w:rPr>
          <w:rFonts w:ascii="Times New Roman" w:hAnsi="Times New Roman" w:cs="Times New Roman"/>
        </w:rPr>
        <w:t>,</w:t>
      </w:r>
      <w:r w:rsidR="00004610">
        <w:rPr>
          <w:rFonts w:ascii="Times New Roman" w:hAnsi="Times New Roman" w:cs="Times New Roman"/>
        </w:rPr>
        <w:t xml:space="preserve"> </w:t>
      </w:r>
      <w:proofErr w:type="spellStart"/>
      <w:r w:rsidR="00004610">
        <w:rPr>
          <w:rFonts w:ascii="Times New Roman" w:hAnsi="Times New Roman" w:cs="Times New Roman"/>
        </w:rPr>
        <w:t>immü</w:t>
      </w:r>
      <w:r w:rsidRPr="005A3C56">
        <w:rPr>
          <w:rFonts w:ascii="Times New Roman" w:hAnsi="Times New Roman" w:cs="Times New Roman"/>
        </w:rPr>
        <w:t>n</w:t>
      </w:r>
      <w:r w:rsidR="008200E7">
        <w:rPr>
          <w:rFonts w:ascii="Times New Roman" w:hAnsi="Times New Roman" w:cs="Times New Roman"/>
        </w:rPr>
        <w:t>o</w:t>
      </w:r>
      <w:r w:rsidRPr="005A3C56">
        <w:rPr>
          <w:rFonts w:ascii="Times New Roman" w:hAnsi="Times New Roman" w:cs="Times New Roman"/>
        </w:rPr>
        <w:t>modülatör</w:t>
      </w:r>
      <w:proofErr w:type="spellEnd"/>
      <w:r w:rsidRPr="005A3C56">
        <w:rPr>
          <w:rFonts w:ascii="Times New Roman" w:hAnsi="Times New Roman" w:cs="Times New Roman"/>
        </w:rPr>
        <w:t xml:space="preserve"> ilaçlar</w:t>
      </w:r>
      <w:r w:rsidR="008200E7">
        <w:rPr>
          <w:rFonts w:ascii="Times New Roman" w:hAnsi="Times New Roman" w:cs="Times New Roman"/>
        </w:rPr>
        <w:t xml:space="preserve"> ve bazı </w:t>
      </w:r>
      <w:r w:rsidR="00E51C98">
        <w:rPr>
          <w:rFonts w:ascii="Times New Roman" w:hAnsi="Times New Roman" w:cs="Times New Roman"/>
        </w:rPr>
        <w:t>JAK inhibitörleri (</w:t>
      </w:r>
      <w:r w:rsidR="008200E7">
        <w:rPr>
          <w:rFonts w:ascii="Times New Roman" w:hAnsi="Times New Roman" w:cs="Times New Roman"/>
        </w:rPr>
        <w:t xml:space="preserve">özellikle </w:t>
      </w:r>
      <w:proofErr w:type="spellStart"/>
      <w:r w:rsidR="00E51C98" w:rsidRPr="00BE0529">
        <w:rPr>
          <w:rFonts w:ascii="Times New Roman" w:hAnsi="Times New Roman" w:cs="Times New Roman"/>
        </w:rPr>
        <w:t>momelotinib</w:t>
      </w:r>
      <w:proofErr w:type="spellEnd"/>
      <w:r w:rsidR="00E51C98" w:rsidRPr="00BE0529">
        <w:rPr>
          <w:rFonts w:ascii="Times New Roman" w:hAnsi="Times New Roman" w:cs="Times New Roman"/>
        </w:rPr>
        <w:t xml:space="preserve"> ve </w:t>
      </w:r>
      <w:proofErr w:type="spellStart"/>
      <w:r w:rsidR="00E51C98" w:rsidRPr="00BE0529">
        <w:rPr>
          <w:rFonts w:ascii="Times New Roman" w:hAnsi="Times New Roman" w:cs="Times New Roman"/>
        </w:rPr>
        <w:t>pa</w:t>
      </w:r>
      <w:r w:rsidR="008200E7">
        <w:rPr>
          <w:rFonts w:ascii="Times New Roman" w:hAnsi="Times New Roman" w:cs="Times New Roman"/>
        </w:rPr>
        <w:t>k</w:t>
      </w:r>
      <w:r w:rsidR="00E51C98" w:rsidRPr="00BE0529">
        <w:rPr>
          <w:rFonts w:ascii="Times New Roman" w:hAnsi="Times New Roman" w:cs="Times New Roman"/>
        </w:rPr>
        <w:t>ritinib</w:t>
      </w:r>
      <w:proofErr w:type="spellEnd"/>
      <w:r w:rsidR="00E51C98">
        <w:rPr>
          <w:rFonts w:ascii="Times New Roman" w:hAnsi="Times New Roman" w:cs="Times New Roman"/>
        </w:rPr>
        <w:t xml:space="preserve">) </w:t>
      </w:r>
      <w:r w:rsidR="008200E7">
        <w:rPr>
          <w:rFonts w:ascii="Times New Roman" w:hAnsi="Times New Roman" w:cs="Times New Roman"/>
        </w:rPr>
        <w:t>kullanılabilir</w:t>
      </w:r>
      <w:r w:rsidR="009E6139">
        <w:rPr>
          <w:rFonts w:ascii="Times New Roman" w:hAnsi="Times New Roman" w:cs="Times New Roman"/>
        </w:rPr>
        <w:t xml:space="preserve"> [7,19,20]</w:t>
      </w:r>
      <w:r w:rsidR="006B4423">
        <w:rPr>
          <w:rFonts w:ascii="Times New Roman" w:hAnsi="Times New Roman" w:cs="Times New Roman"/>
        </w:rPr>
        <w:t>.</w:t>
      </w:r>
      <w:r w:rsidR="00004610">
        <w:rPr>
          <w:rFonts w:ascii="Times New Roman" w:hAnsi="Times New Roman" w:cs="Times New Roman"/>
        </w:rPr>
        <w:t xml:space="preserve"> </w:t>
      </w:r>
    </w:p>
    <w:p w14:paraId="6B476FEE" w14:textId="6B11182B" w:rsidR="00040EFE" w:rsidRDefault="0083641C" w:rsidP="00B434A6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5A3C56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te</w:t>
      </w:r>
      <w:r w:rsidRPr="005A3C56">
        <w:rPr>
          <w:rFonts w:ascii="Times New Roman" w:hAnsi="Times New Roman" w:cs="Times New Roman"/>
        </w:rPr>
        <w:t xml:space="preserve">steron </w:t>
      </w:r>
      <w:proofErr w:type="spellStart"/>
      <w:r w:rsidRPr="005A3C56">
        <w:rPr>
          <w:rFonts w:ascii="Times New Roman" w:hAnsi="Times New Roman" w:cs="Times New Roman"/>
        </w:rPr>
        <w:t>enantat</w:t>
      </w:r>
      <w:proofErr w:type="spellEnd"/>
      <w:r w:rsidRPr="005A3C56">
        <w:rPr>
          <w:rFonts w:ascii="Times New Roman" w:hAnsi="Times New Roman" w:cs="Times New Roman"/>
        </w:rPr>
        <w:t xml:space="preserve"> 400-600 mg intram</w:t>
      </w:r>
      <w:r w:rsidR="00757685">
        <w:rPr>
          <w:rFonts w:ascii="Times New Roman" w:hAnsi="Times New Roman" w:cs="Times New Roman"/>
        </w:rPr>
        <w:t>ü</w:t>
      </w:r>
      <w:r w:rsidRPr="005A3C56">
        <w:rPr>
          <w:rFonts w:ascii="Times New Roman" w:hAnsi="Times New Roman" w:cs="Times New Roman"/>
        </w:rPr>
        <w:t xml:space="preserve">sküler haftada 1 kez, </w:t>
      </w:r>
      <w:proofErr w:type="spellStart"/>
      <w:r w:rsidRPr="005A3C56">
        <w:rPr>
          <w:rFonts w:ascii="Times New Roman" w:hAnsi="Times New Roman" w:cs="Times New Roman"/>
        </w:rPr>
        <w:t>fluoksi</w:t>
      </w:r>
      <w:r>
        <w:rPr>
          <w:rFonts w:ascii="Times New Roman" w:hAnsi="Times New Roman" w:cs="Times New Roman"/>
        </w:rPr>
        <w:t>mesteron</w:t>
      </w:r>
      <w:proofErr w:type="spellEnd"/>
      <w:r>
        <w:rPr>
          <w:rFonts w:ascii="Times New Roman" w:hAnsi="Times New Roman" w:cs="Times New Roman"/>
        </w:rPr>
        <w:t xml:space="preserve"> 10 mg oral günde 3 kez kullanılabilir.</w:t>
      </w:r>
      <w:r w:rsidRPr="005A3C56">
        <w:rPr>
          <w:rFonts w:ascii="Times New Roman" w:hAnsi="Times New Roman" w:cs="Times New Roman"/>
        </w:rPr>
        <w:t xml:space="preserve"> Yan etkiler anormal karaciğer fonksiyon testleri</w:t>
      </w:r>
      <w:r>
        <w:rPr>
          <w:rFonts w:ascii="Times New Roman" w:hAnsi="Times New Roman" w:cs="Times New Roman"/>
        </w:rPr>
        <w:t>, baş ağrısı</w:t>
      </w:r>
      <w:r w:rsidRPr="005A3C56">
        <w:rPr>
          <w:rFonts w:ascii="Times New Roman" w:hAnsi="Times New Roman" w:cs="Times New Roman"/>
        </w:rPr>
        <w:t xml:space="preserve"> ve</w:t>
      </w:r>
      <w:r>
        <w:rPr>
          <w:rFonts w:ascii="Times New Roman" w:hAnsi="Times New Roman" w:cs="Times New Roman"/>
        </w:rPr>
        <w:t xml:space="preserve"> kas kitlesinde artış olup, </w:t>
      </w:r>
      <w:r w:rsidRPr="005A3C56">
        <w:rPr>
          <w:rFonts w:ascii="Times New Roman" w:hAnsi="Times New Roman" w:cs="Times New Roman"/>
        </w:rPr>
        <w:t xml:space="preserve">nadiren </w:t>
      </w:r>
      <w:proofErr w:type="spellStart"/>
      <w:r w:rsidRPr="005A3C56">
        <w:rPr>
          <w:rFonts w:ascii="Times New Roman" w:hAnsi="Times New Roman" w:cs="Times New Roman"/>
        </w:rPr>
        <w:t>kolestatik</w:t>
      </w:r>
      <w:proofErr w:type="spellEnd"/>
      <w:r w:rsidRPr="005A3C56">
        <w:rPr>
          <w:rFonts w:ascii="Times New Roman" w:hAnsi="Times New Roman" w:cs="Times New Roman"/>
        </w:rPr>
        <w:t xml:space="preserve"> hepatit, </w:t>
      </w:r>
      <w:proofErr w:type="spellStart"/>
      <w:r w:rsidRPr="005A3C56">
        <w:rPr>
          <w:rFonts w:ascii="Times New Roman" w:hAnsi="Times New Roman" w:cs="Times New Roman"/>
        </w:rPr>
        <w:t>trombo</w:t>
      </w:r>
      <w:r>
        <w:rPr>
          <w:rFonts w:ascii="Times New Roman" w:hAnsi="Times New Roman" w:cs="Times New Roman"/>
        </w:rPr>
        <w:t>z</w:t>
      </w:r>
      <w:proofErr w:type="spellEnd"/>
      <w:r>
        <w:rPr>
          <w:rFonts w:ascii="Times New Roman" w:hAnsi="Times New Roman" w:cs="Times New Roman"/>
        </w:rPr>
        <w:t xml:space="preserve"> ve prostat </w:t>
      </w:r>
      <w:proofErr w:type="spellStart"/>
      <w:r>
        <w:rPr>
          <w:rFonts w:ascii="Times New Roman" w:hAnsi="Times New Roman" w:cs="Times New Roman"/>
        </w:rPr>
        <w:t>adenokarsinomu</w:t>
      </w:r>
      <w:proofErr w:type="spellEnd"/>
      <w:r>
        <w:rPr>
          <w:rFonts w:ascii="Times New Roman" w:hAnsi="Times New Roman" w:cs="Times New Roman"/>
        </w:rPr>
        <w:t xml:space="preserve"> da izlenebilmektedir</w:t>
      </w:r>
      <w:r w:rsidR="00040EFE">
        <w:rPr>
          <w:rFonts w:ascii="Times New Roman" w:hAnsi="Times New Roman" w:cs="Times New Roman"/>
        </w:rPr>
        <w:t xml:space="preserve"> </w:t>
      </w:r>
      <w:r w:rsidR="00DD72DE">
        <w:rPr>
          <w:rFonts w:ascii="Times New Roman" w:hAnsi="Times New Roman" w:cs="Times New Roman"/>
        </w:rPr>
        <w:t>[</w:t>
      </w:r>
      <w:r w:rsidR="007C5B08">
        <w:rPr>
          <w:rFonts w:ascii="Times New Roman" w:hAnsi="Times New Roman" w:cs="Times New Roman"/>
        </w:rPr>
        <w:t>1,6,7,</w:t>
      </w:r>
      <w:r w:rsidR="00DD72DE">
        <w:rPr>
          <w:rFonts w:ascii="Times New Roman" w:hAnsi="Times New Roman" w:cs="Times New Roman"/>
        </w:rPr>
        <w:t>1</w:t>
      </w:r>
      <w:r w:rsidR="007C5B08">
        <w:rPr>
          <w:rFonts w:ascii="Times New Roman" w:hAnsi="Times New Roman" w:cs="Times New Roman"/>
        </w:rPr>
        <w:t>9,20</w:t>
      </w:r>
      <w:r w:rsidR="00DD72DE">
        <w:rPr>
          <w:rFonts w:ascii="Times New Roman" w:hAnsi="Times New Roman" w:cs="Times New Roman"/>
        </w:rPr>
        <w:t>].</w:t>
      </w:r>
    </w:p>
    <w:p w14:paraId="1966CCCE" w14:textId="67A78079" w:rsidR="00FE48AB" w:rsidRDefault="0083641C" w:rsidP="00B434A6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Danazol</w:t>
      </w:r>
      <w:proofErr w:type="spellEnd"/>
      <w:r>
        <w:rPr>
          <w:rFonts w:ascii="Times New Roman" w:hAnsi="Times New Roman" w:cs="Times New Roman"/>
        </w:rPr>
        <w:t xml:space="preserve"> 200 mg oral günde 2 kez başlanıp, tolere ed</w:t>
      </w:r>
      <w:r w:rsidR="00E2401F">
        <w:rPr>
          <w:rFonts w:ascii="Times New Roman" w:hAnsi="Times New Roman" w:cs="Times New Roman"/>
        </w:rPr>
        <w:t>ile</w:t>
      </w:r>
      <w:r>
        <w:rPr>
          <w:rFonts w:ascii="Times New Roman" w:hAnsi="Times New Roman" w:cs="Times New Roman"/>
        </w:rPr>
        <w:t xml:space="preserve">biliyorsa </w:t>
      </w:r>
      <w:r w:rsidR="00494C6B">
        <w:rPr>
          <w:rFonts w:ascii="Times New Roman" w:hAnsi="Times New Roman" w:cs="Times New Roman"/>
        </w:rPr>
        <w:t xml:space="preserve">600 </w:t>
      </w:r>
      <w:proofErr w:type="spellStart"/>
      <w:r w:rsidR="00004610">
        <w:rPr>
          <w:rFonts w:ascii="Times New Roman" w:hAnsi="Times New Roman" w:cs="Times New Roman"/>
        </w:rPr>
        <w:t>mg’ye</w:t>
      </w:r>
      <w:proofErr w:type="spellEnd"/>
      <w:r>
        <w:rPr>
          <w:rFonts w:ascii="Times New Roman" w:hAnsi="Times New Roman" w:cs="Times New Roman"/>
        </w:rPr>
        <w:t xml:space="preserve"> kadar çıkarılabilir. </w:t>
      </w:r>
      <w:proofErr w:type="spellStart"/>
      <w:r w:rsidRPr="005A3C56">
        <w:rPr>
          <w:rFonts w:ascii="Times New Roman" w:hAnsi="Times New Roman" w:cs="Times New Roman"/>
        </w:rPr>
        <w:t>Danazol</w:t>
      </w:r>
      <w:proofErr w:type="spellEnd"/>
      <w:r w:rsidRPr="005A3C56">
        <w:rPr>
          <w:rFonts w:ascii="Times New Roman" w:hAnsi="Times New Roman" w:cs="Times New Roman"/>
        </w:rPr>
        <w:t xml:space="preserve"> ile tedaviye en az </w:t>
      </w:r>
      <w:r>
        <w:rPr>
          <w:rFonts w:ascii="Times New Roman" w:hAnsi="Times New Roman" w:cs="Times New Roman"/>
        </w:rPr>
        <w:t>3-6 ay devam edilmeli</w:t>
      </w:r>
      <w:r w:rsidRPr="005A3C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 6 aydan sonra tedavi en düşük etkili doza düşürülmelidir</w:t>
      </w:r>
      <w:r w:rsidR="007C5B08">
        <w:rPr>
          <w:rFonts w:ascii="Times New Roman" w:hAnsi="Times New Roman" w:cs="Times New Roman"/>
        </w:rPr>
        <w:t xml:space="preserve"> </w:t>
      </w:r>
      <w:r w:rsidR="00DD72DE">
        <w:rPr>
          <w:rFonts w:ascii="Times New Roman" w:hAnsi="Times New Roman" w:cs="Times New Roman"/>
        </w:rPr>
        <w:t>[</w:t>
      </w:r>
      <w:r w:rsidR="007C5B08">
        <w:rPr>
          <w:rFonts w:ascii="Times New Roman" w:hAnsi="Times New Roman" w:cs="Times New Roman"/>
        </w:rPr>
        <w:t>1,6,7,19,20</w:t>
      </w:r>
      <w:r w:rsidR="00DD72DE">
        <w:rPr>
          <w:rFonts w:ascii="Times New Roman" w:hAnsi="Times New Roman" w:cs="Times New Roman"/>
        </w:rPr>
        <w:t xml:space="preserve">]. </w:t>
      </w:r>
    </w:p>
    <w:p w14:paraId="7B330D02" w14:textId="285CB625" w:rsidR="00FE48AB" w:rsidRDefault="00B434A6" w:rsidP="00B434A6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İmmünomodülatör</w:t>
      </w:r>
      <w:proofErr w:type="spellEnd"/>
      <w:r>
        <w:rPr>
          <w:rFonts w:ascii="Times New Roman" w:hAnsi="Times New Roman" w:cs="Times New Roman"/>
        </w:rPr>
        <w:t xml:space="preserve"> ilaçlardan </w:t>
      </w:r>
      <w:proofErr w:type="spellStart"/>
      <w:r>
        <w:rPr>
          <w:rFonts w:ascii="Times New Roman" w:hAnsi="Times New Roman" w:cs="Times New Roman"/>
        </w:rPr>
        <w:t>t</w:t>
      </w:r>
      <w:r w:rsidRPr="005A3C56">
        <w:rPr>
          <w:rFonts w:ascii="Times New Roman" w:hAnsi="Times New Roman" w:cs="Times New Roman"/>
        </w:rPr>
        <w:t>alidomid</w:t>
      </w:r>
      <w:proofErr w:type="spellEnd"/>
      <w:r w:rsidRPr="005A3C56">
        <w:rPr>
          <w:rFonts w:ascii="Times New Roman" w:hAnsi="Times New Roman" w:cs="Times New Roman"/>
        </w:rPr>
        <w:t xml:space="preserve"> 50 mg oral günde 1 kez, </w:t>
      </w:r>
      <w:proofErr w:type="spellStart"/>
      <w:r w:rsidRPr="005A3C56">
        <w:rPr>
          <w:rFonts w:ascii="Times New Roman" w:hAnsi="Times New Roman" w:cs="Times New Roman"/>
        </w:rPr>
        <w:t>lenalidomid</w:t>
      </w:r>
      <w:proofErr w:type="spellEnd"/>
      <w:r w:rsidRPr="005A3C56">
        <w:rPr>
          <w:rFonts w:ascii="Times New Roman" w:hAnsi="Times New Roman" w:cs="Times New Roman"/>
        </w:rPr>
        <w:t xml:space="preserve"> 10 mg oral günde 1 kez tek başına </w:t>
      </w:r>
      <w:r w:rsidR="005223B7">
        <w:rPr>
          <w:rFonts w:ascii="Times New Roman" w:hAnsi="Times New Roman" w:cs="Times New Roman"/>
        </w:rPr>
        <w:t>ve/</w:t>
      </w:r>
      <w:r w:rsidRPr="005A3C56">
        <w:rPr>
          <w:rFonts w:ascii="Times New Roman" w:hAnsi="Times New Roman" w:cs="Times New Roman"/>
        </w:rPr>
        <w:t xml:space="preserve">veya </w:t>
      </w:r>
      <w:r>
        <w:rPr>
          <w:rFonts w:ascii="Times New Roman" w:hAnsi="Times New Roman" w:cs="Times New Roman"/>
        </w:rPr>
        <w:t xml:space="preserve">0.5 mg/kg </w:t>
      </w:r>
      <w:proofErr w:type="spellStart"/>
      <w:r>
        <w:rPr>
          <w:rFonts w:ascii="Times New Roman" w:hAnsi="Times New Roman" w:cs="Times New Roman"/>
        </w:rPr>
        <w:t>predni</w:t>
      </w:r>
      <w:r w:rsidRPr="005A3C56">
        <w:rPr>
          <w:rFonts w:ascii="Times New Roman" w:hAnsi="Times New Roman" w:cs="Times New Roman"/>
        </w:rPr>
        <w:t>zon</w:t>
      </w:r>
      <w:proofErr w:type="spellEnd"/>
      <w:r w:rsidRPr="005A3C56">
        <w:rPr>
          <w:rFonts w:ascii="Times New Roman" w:hAnsi="Times New Roman" w:cs="Times New Roman"/>
        </w:rPr>
        <w:t xml:space="preserve"> ile bi</w:t>
      </w:r>
      <w:r>
        <w:rPr>
          <w:rFonts w:ascii="Times New Roman" w:hAnsi="Times New Roman" w:cs="Times New Roman"/>
        </w:rPr>
        <w:t xml:space="preserve">rlikte kullanılabilir. </w:t>
      </w:r>
      <w:r w:rsidR="004C54D2">
        <w:rPr>
          <w:rFonts w:ascii="Times New Roman" w:hAnsi="Times New Roman" w:cs="Times New Roman"/>
        </w:rPr>
        <w:t>Yan etki</w:t>
      </w:r>
      <w:r w:rsidR="005A3C56" w:rsidRPr="005A3C56">
        <w:rPr>
          <w:rFonts w:ascii="Times New Roman" w:hAnsi="Times New Roman" w:cs="Times New Roman"/>
        </w:rPr>
        <w:t xml:space="preserve">ler </w:t>
      </w:r>
      <w:proofErr w:type="spellStart"/>
      <w:r w:rsidR="005A3C56" w:rsidRPr="005A3C56">
        <w:rPr>
          <w:rFonts w:ascii="Times New Roman" w:hAnsi="Times New Roman" w:cs="Times New Roman"/>
        </w:rPr>
        <w:t>talidomid</w:t>
      </w:r>
      <w:proofErr w:type="spellEnd"/>
      <w:r w:rsidR="005A3C56" w:rsidRPr="005A3C56">
        <w:rPr>
          <w:rFonts w:ascii="Times New Roman" w:hAnsi="Times New Roman" w:cs="Times New Roman"/>
        </w:rPr>
        <w:t xml:space="preserve"> için periferik </w:t>
      </w:r>
      <w:proofErr w:type="spellStart"/>
      <w:r w:rsidR="005A3C56" w:rsidRPr="005A3C56">
        <w:rPr>
          <w:rFonts w:ascii="Times New Roman" w:hAnsi="Times New Roman" w:cs="Times New Roman"/>
        </w:rPr>
        <w:t>nöropati</w:t>
      </w:r>
      <w:proofErr w:type="spellEnd"/>
      <w:r w:rsidR="00AE3110">
        <w:rPr>
          <w:rFonts w:ascii="Times New Roman" w:hAnsi="Times New Roman" w:cs="Times New Roman"/>
        </w:rPr>
        <w:t xml:space="preserve">, kabızlık, </w:t>
      </w:r>
      <w:proofErr w:type="spellStart"/>
      <w:r w:rsidR="00AE3110">
        <w:rPr>
          <w:rFonts w:ascii="Times New Roman" w:hAnsi="Times New Roman" w:cs="Times New Roman"/>
        </w:rPr>
        <w:t>nötropeni</w:t>
      </w:r>
      <w:proofErr w:type="spellEnd"/>
      <w:r w:rsidR="00AE3110">
        <w:rPr>
          <w:rFonts w:ascii="Times New Roman" w:hAnsi="Times New Roman" w:cs="Times New Roman"/>
        </w:rPr>
        <w:t xml:space="preserve">, </w:t>
      </w:r>
      <w:proofErr w:type="spellStart"/>
      <w:r w:rsidR="00AE3110">
        <w:rPr>
          <w:rFonts w:ascii="Times New Roman" w:hAnsi="Times New Roman" w:cs="Times New Roman"/>
        </w:rPr>
        <w:t>tromboz</w:t>
      </w:r>
      <w:proofErr w:type="spellEnd"/>
      <w:r w:rsidR="00AE3110">
        <w:rPr>
          <w:rFonts w:ascii="Times New Roman" w:hAnsi="Times New Roman" w:cs="Times New Roman"/>
        </w:rPr>
        <w:t xml:space="preserve">, </w:t>
      </w:r>
      <w:proofErr w:type="spellStart"/>
      <w:r w:rsidR="00AE3110">
        <w:rPr>
          <w:rFonts w:ascii="Times New Roman" w:hAnsi="Times New Roman" w:cs="Times New Roman"/>
        </w:rPr>
        <w:t>teratojenite</w:t>
      </w:r>
      <w:proofErr w:type="spellEnd"/>
      <w:r w:rsidR="00D0593C">
        <w:rPr>
          <w:rFonts w:ascii="Times New Roman" w:hAnsi="Times New Roman" w:cs="Times New Roman"/>
        </w:rPr>
        <w:t xml:space="preserve"> ve </w:t>
      </w:r>
      <w:proofErr w:type="spellStart"/>
      <w:r w:rsidR="00D0593C">
        <w:rPr>
          <w:rFonts w:ascii="Times New Roman" w:hAnsi="Times New Roman" w:cs="Times New Roman"/>
        </w:rPr>
        <w:t>lenalidomid</w:t>
      </w:r>
      <w:proofErr w:type="spellEnd"/>
      <w:r w:rsidR="00D0593C">
        <w:rPr>
          <w:rFonts w:ascii="Times New Roman" w:hAnsi="Times New Roman" w:cs="Times New Roman"/>
        </w:rPr>
        <w:t xml:space="preserve"> için </w:t>
      </w:r>
      <w:proofErr w:type="spellStart"/>
      <w:r w:rsidR="00D0593C">
        <w:rPr>
          <w:rFonts w:ascii="Times New Roman" w:hAnsi="Times New Roman" w:cs="Times New Roman"/>
        </w:rPr>
        <w:t>miyelosü</w:t>
      </w:r>
      <w:r w:rsidR="005A3C56" w:rsidRPr="005A3C56">
        <w:rPr>
          <w:rFonts w:ascii="Times New Roman" w:hAnsi="Times New Roman" w:cs="Times New Roman"/>
        </w:rPr>
        <w:t>presyon</w:t>
      </w:r>
      <w:proofErr w:type="spellEnd"/>
      <w:r w:rsidR="00AE3110">
        <w:rPr>
          <w:rFonts w:ascii="Times New Roman" w:hAnsi="Times New Roman" w:cs="Times New Roman"/>
        </w:rPr>
        <w:t xml:space="preserve">, </w:t>
      </w:r>
      <w:proofErr w:type="spellStart"/>
      <w:r w:rsidR="00AE3110">
        <w:rPr>
          <w:rFonts w:ascii="Times New Roman" w:hAnsi="Times New Roman" w:cs="Times New Roman"/>
        </w:rPr>
        <w:t>tromboz</w:t>
      </w:r>
      <w:proofErr w:type="spellEnd"/>
      <w:r w:rsidR="00AE3110">
        <w:rPr>
          <w:rFonts w:ascii="Times New Roman" w:hAnsi="Times New Roman" w:cs="Times New Roman"/>
        </w:rPr>
        <w:t xml:space="preserve"> ve </w:t>
      </w:r>
      <w:proofErr w:type="spellStart"/>
      <w:r w:rsidR="00AE3110">
        <w:rPr>
          <w:rFonts w:ascii="Times New Roman" w:hAnsi="Times New Roman" w:cs="Times New Roman"/>
        </w:rPr>
        <w:t>teratojenitedir</w:t>
      </w:r>
      <w:proofErr w:type="spellEnd"/>
      <w:r w:rsidR="007C5B08">
        <w:rPr>
          <w:rFonts w:ascii="Times New Roman" w:hAnsi="Times New Roman" w:cs="Times New Roman"/>
        </w:rPr>
        <w:t xml:space="preserve"> </w:t>
      </w:r>
      <w:r w:rsidR="00DD72DE">
        <w:rPr>
          <w:rFonts w:ascii="Times New Roman" w:hAnsi="Times New Roman" w:cs="Times New Roman"/>
        </w:rPr>
        <w:t>[</w:t>
      </w:r>
      <w:r w:rsidR="007C5B08">
        <w:rPr>
          <w:rFonts w:ascii="Times New Roman" w:hAnsi="Times New Roman" w:cs="Times New Roman"/>
        </w:rPr>
        <w:t>1,6,7,19,20</w:t>
      </w:r>
      <w:r w:rsidR="00DD72DE">
        <w:rPr>
          <w:rFonts w:ascii="Times New Roman" w:hAnsi="Times New Roman" w:cs="Times New Roman"/>
        </w:rPr>
        <w:t xml:space="preserve">]. </w:t>
      </w:r>
    </w:p>
    <w:p w14:paraId="66721676" w14:textId="48C6EF66" w:rsidR="00FE48AB" w:rsidRDefault="00BE0529" w:rsidP="00B434A6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5A3C56">
        <w:rPr>
          <w:rFonts w:ascii="Times New Roman" w:hAnsi="Times New Roman" w:cs="Times New Roman"/>
        </w:rPr>
        <w:t xml:space="preserve">Transfüzyona bağımlı hastalarda </w:t>
      </w:r>
      <w:r>
        <w:rPr>
          <w:rFonts w:ascii="Times New Roman" w:hAnsi="Times New Roman" w:cs="Times New Roman"/>
        </w:rPr>
        <w:t>sıklıkla etkisiz olması</w:t>
      </w:r>
      <w:r w:rsidRPr="005A3C56">
        <w:rPr>
          <w:rFonts w:ascii="Times New Roman" w:hAnsi="Times New Roman" w:cs="Times New Roman"/>
        </w:rPr>
        <w:t xml:space="preserve"> ve </w:t>
      </w:r>
      <w:proofErr w:type="spellStart"/>
      <w:r w:rsidRPr="005A3C56">
        <w:rPr>
          <w:rFonts w:ascii="Times New Roman" w:hAnsi="Times New Roman" w:cs="Times New Roman"/>
        </w:rPr>
        <w:t>splenomegaliyi</w:t>
      </w:r>
      <w:proofErr w:type="spellEnd"/>
      <w:r w:rsidRPr="005A3C56">
        <w:rPr>
          <w:rFonts w:ascii="Times New Roman" w:hAnsi="Times New Roman" w:cs="Times New Roman"/>
        </w:rPr>
        <w:t xml:space="preserve"> şiddetlen</w:t>
      </w:r>
      <w:r>
        <w:rPr>
          <w:rFonts w:ascii="Times New Roman" w:hAnsi="Times New Roman" w:cs="Times New Roman"/>
        </w:rPr>
        <w:t xml:space="preserve">direbilmesinden dolayı </w:t>
      </w:r>
      <w:proofErr w:type="spellStart"/>
      <w:r>
        <w:rPr>
          <w:rFonts w:ascii="Times New Roman" w:hAnsi="Times New Roman" w:cs="Times New Roman"/>
        </w:rPr>
        <w:t>eritropoetin</w:t>
      </w:r>
      <w:proofErr w:type="spellEnd"/>
      <w:r>
        <w:rPr>
          <w:rFonts w:ascii="Times New Roman" w:hAnsi="Times New Roman" w:cs="Times New Roman"/>
        </w:rPr>
        <w:t xml:space="preserve"> uyarıcı ajanlar daha az tercih edilmektedir. </w:t>
      </w:r>
      <w:r w:rsidRPr="005A3C56">
        <w:rPr>
          <w:rFonts w:ascii="Times New Roman" w:hAnsi="Times New Roman" w:cs="Times New Roman"/>
        </w:rPr>
        <w:t>Bununla b</w:t>
      </w:r>
      <w:r w:rsidR="00E0305B">
        <w:rPr>
          <w:rFonts w:ascii="Times New Roman" w:hAnsi="Times New Roman" w:cs="Times New Roman"/>
        </w:rPr>
        <w:t xml:space="preserve">irlikte, </w:t>
      </w:r>
      <w:r w:rsidR="005223B7">
        <w:rPr>
          <w:rFonts w:ascii="Times New Roman" w:hAnsi="Times New Roman" w:cs="Times New Roman"/>
        </w:rPr>
        <w:t>EPO</w:t>
      </w:r>
      <w:r w:rsidR="00E0305B">
        <w:rPr>
          <w:rFonts w:ascii="Times New Roman" w:hAnsi="Times New Roman" w:cs="Times New Roman"/>
        </w:rPr>
        <w:t xml:space="preserve"> düzeyi &lt;</w:t>
      </w:r>
      <w:r w:rsidRPr="005A3C56">
        <w:rPr>
          <w:rFonts w:ascii="Times New Roman" w:hAnsi="Times New Roman" w:cs="Times New Roman"/>
        </w:rPr>
        <w:t>125 mU/ml olan hastalarda en etkili olmakla birlik</w:t>
      </w:r>
      <w:r w:rsidR="00E0305B">
        <w:rPr>
          <w:rFonts w:ascii="Times New Roman" w:hAnsi="Times New Roman" w:cs="Times New Roman"/>
        </w:rPr>
        <w:t xml:space="preserve">te </w:t>
      </w:r>
      <w:r w:rsidR="005223B7">
        <w:rPr>
          <w:rFonts w:ascii="Times New Roman" w:hAnsi="Times New Roman" w:cs="Times New Roman"/>
        </w:rPr>
        <w:t xml:space="preserve">EPO düzeyi </w:t>
      </w:r>
      <w:r w:rsidR="00E0305B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500 mU/ml olan hastalarda</w:t>
      </w:r>
      <w:r w:rsidRPr="005A3C56">
        <w:rPr>
          <w:rFonts w:ascii="Times New Roman" w:hAnsi="Times New Roman" w:cs="Times New Roman"/>
        </w:rPr>
        <w:t xml:space="preserve"> </w:t>
      </w:r>
      <w:proofErr w:type="spellStart"/>
      <w:r w:rsidRPr="005A3C56">
        <w:rPr>
          <w:rFonts w:ascii="Times New Roman" w:hAnsi="Times New Roman" w:cs="Times New Roman"/>
        </w:rPr>
        <w:t>eritropoetin</w:t>
      </w:r>
      <w:proofErr w:type="spellEnd"/>
      <w:r w:rsidRPr="005A3C56">
        <w:rPr>
          <w:rFonts w:ascii="Times New Roman" w:hAnsi="Times New Roman" w:cs="Times New Roman"/>
        </w:rPr>
        <w:t xml:space="preserve"> uyarıcı ajanlar</w:t>
      </w:r>
      <w:r>
        <w:rPr>
          <w:rFonts w:ascii="Times New Roman" w:hAnsi="Times New Roman" w:cs="Times New Roman"/>
        </w:rPr>
        <w:t xml:space="preserve"> denenebilir. Benzer şekilde rekombinant </w:t>
      </w:r>
      <w:proofErr w:type="spellStart"/>
      <w:r>
        <w:rPr>
          <w:rFonts w:ascii="Times New Roman" w:hAnsi="Times New Roman" w:cs="Times New Roman"/>
        </w:rPr>
        <w:t>aktivin</w:t>
      </w:r>
      <w:proofErr w:type="spellEnd"/>
      <w:r>
        <w:rPr>
          <w:rFonts w:ascii="Times New Roman" w:hAnsi="Times New Roman" w:cs="Times New Roman"/>
        </w:rPr>
        <w:t xml:space="preserve"> reseptör tip IIB füzyon proteini olan </w:t>
      </w:r>
      <w:proofErr w:type="spellStart"/>
      <w:r>
        <w:rPr>
          <w:rFonts w:ascii="Times New Roman" w:hAnsi="Times New Roman" w:cs="Times New Roman"/>
        </w:rPr>
        <w:t>luspatersept</w:t>
      </w:r>
      <w:proofErr w:type="spellEnd"/>
      <w:r>
        <w:rPr>
          <w:rFonts w:ascii="Times New Roman" w:hAnsi="Times New Roman" w:cs="Times New Roman"/>
        </w:rPr>
        <w:t xml:space="preserve"> ile</w:t>
      </w:r>
      <w:r w:rsidR="00D059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yanıtlar düşüktür</w:t>
      </w:r>
      <w:r w:rsidR="007C5B08">
        <w:rPr>
          <w:rFonts w:ascii="Times New Roman" w:hAnsi="Times New Roman" w:cs="Times New Roman"/>
        </w:rPr>
        <w:t xml:space="preserve"> </w:t>
      </w:r>
      <w:r w:rsidR="00DD72DE">
        <w:rPr>
          <w:rFonts w:ascii="Times New Roman" w:hAnsi="Times New Roman" w:cs="Times New Roman"/>
        </w:rPr>
        <w:t>[</w:t>
      </w:r>
      <w:r w:rsidR="007C5B08">
        <w:rPr>
          <w:rFonts w:ascii="Times New Roman" w:hAnsi="Times New Roman" w:cs="Times New Roman"/>
        </w:rPr>
        <w:t>1,6,7,19,20</w:t>
      </w:r>
      <w:r w:rsidR="00DD72DE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.</w:t>
      </w:r>
    </w:p>
    <w:p w14:paraId="2728CE36" w14:textId="74C260EF" w:rsidR="00FE48AB" w:rsidRDefault="005F65AB" w:rsidP="00FE48A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5A3C56" w:rsidRPr="005A3C56">
        <w:rPr>
          <w:rFonts w:ascii="Times New Roman" w:hAnsi="Times New Roman" w:cs="Times New Roman"/>
          <w:b/>
        </w:rPr>
        <w:t>.1.2</w:t>
      </w:r>
      <w:r w:rsidR="004F3525">
        <w:rPr>
          <w:rFonts w:ascii="Times New Roman" w:hAnsi="Times New Roman" w:cs="Times New Roman"/>
          <w:b/>
        </w:rPr>
        <w:t>.</w:t>
      </w:r>
      <w:r w:rsidR="005A3C56" w:rsidRPr="005A3C56">
        <w:rPr>
          <w:rFonts w:ascii="Times New Roman" w:hAnsi="Times New Roman" w:cs="Times New Roman"/>
          <w:b/>
        </w:rPr>
        <w:t xml:space="preserve"> MF ilişkili </w:t>
      </w:r>
      <w:proofErr w:type="spellStart"/>
      <w:r w:rsidR="005A3C56" w:rsidRPr="005A3C56">
        <w:rPr>
          <w:rFonts w:ascii="Times New Roman" w:hAnsi="Times New Roman" w:cs="Times New Roman"/>
          <w:b/>
        </w:rPr>
        <w:t>splenomegali</w:t>
      </w:r>
      <w:proofErr w:type="spellEnd"/>
      <w:r w:rsidR="005A3C56" w:rsidRPr="005A3C56">
        <w:rPr>
          <w:rFonts w:ascii="Times New Roman" w:hAnsi="Times New Roman" w:cs="Times New Roman"/>
          <w:b/>
        </w:rPr>
        <w:t xml:space="preserve"> tedavisi</w:t>
      </w:r>
    </w:p>
    <w:p w14:paraId="1E313A4F" w14:textId="028E1223" w:rsidR="009735A8" w:rsidRDefault="005A3C56" w:rsidP="009735A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5A3C56">
        <w:rPr>
          <w:rFonts w:ascii="Times New Roman" w:hAnsi="Times New Roman" w:cs="Times New Roman"/>
        </w:rPr>
        <w:t>Ribonükleotid</w:t>
      </w:r>
      <w:proofErr w:type="spellEnd"/>
      <w:r w:rsidRPr="005A3C56">
        <w:rPr>
          <w:rFonts w:ascii="Times New Roman" w:hAnsi="Times New Roman" w:cs="Times New Roman"/>
        </w:rPr>
        <w:t xml:space="preserve"> </w:t>
      </w:r>
      <w:proofErr w:type="spellStart"/>
      <w:r w:rsidRPr="005A3C56">
        <w:rPr>
          <w:rFonts w:ascii="Times New Roman" w:hAnsi="Times New Roman" w:cs="Times New Roman"/>
        </w:rPr>
        <w:t>redükt</w:t>
      </w:r>
      <w:r w:rsidR="00F2297A">
        <w:rPr>
          <w:rFonts w:ascii="Times New Roman" w:hAnsi="Times New Roman" w:cs="Times New Roman"/>
        </w:rPr>
        <w:t>az</w:t>
      </w:r>
      <w:proofErr w:type="spellEnd"/>
      <w:r w:rsidR="00F2297A">
        <w:rPr>
          <w:rFonts w:ascii="Times New Roman" w:hAnsi="Times New Roman" w:cs="Times New Roman"/>
        </w:rPr>
        <w:t xml:space="preserve"> </w:t>
      </w:r>
      <w:proofErr w:type="spellStart"/>
      <w:r w:rsidR="00F2297A">
        <w:rPr>
          <w:rFonts w:ascii="Times New Roman" w:hAnsi="Times New Roman" w:cs="Times New Roman"/>
        </w:rPr>
        <w:t>inhibitörü</w:t>
      </w:r>
      <w:proofErr w:type="spellEnd"/>
      <w:r w:rsidR="00F2297A">
        <w:rPr>
          <w:rFonts w:ascii="Times New Roman" w:hAnsi="Times New Roman" w:cs="Times New Roman"/>
        </w:rPr>
        <w:t xml:space="preserve"> olan </w:t>
      </w:r>
      <w:proofErr w:type="spellStart"/>
      <w:r w:rsidR="00F2297A">
        <w:rPr>
          <w:rFonts w:ascii="Times New Roman" w:hAnsi="Times New Roman" w:cs="Times New Roman"/>
        </w:rPr>
        <w:t>hidroksiüre</w:t>
      </w:r>
      <w:proofErr w:type="spellEnd"/>
      <w:r w:rsidR="00F2297A">
        <w:rPr>
          <w:rFonts w:ascii="Times New Roman" w:hAnsi="Times New Roman" w:cs="Times New Roman"/>
        </w:rPr>
        <w:t xml:space="preserve"> </w:t>
      </w:r>
      <w:proofErr w:type="spellStart"/>
      <w:r w:rsidR="00F2297A">
        <w:rPr>
          <w:rFonts w:ascii="Times New Roman" w:hAnsi="Times New Roman" w:cs="Times New Roman"/>
        </w:rPr>
        <w:t>s</w:t>
      </w:r>
      <w:r w:rsidRPr="005A3C56">
        <w:rPr>
          <w:rFonts w:ascii="Times New Roman" w:hAnsi="Times New Roman" w:cs="Times New Roman"/>
        </w:rPr>
        <w:t>plenom</w:t>
      </w:r>
      <w:r w:rsidR="002C6D18">
        <w:rPr>
          <w:rFonts w:ascii="Times New Roman" w:hAnsi="Times New Roman" w:cs="Times New Roman"/>
        </w:rPr>
        <w:t>egali</w:t>
      </w:r>
      <w:proofErr w:type="spellEnd"/>
      <w:r w:rsidR="002C6D18">
        <w:rPr>
          <w:rFonts w:ascii="Times New Roman" w:hAnsi="Times New Roman" w:cs="Times New Roman"/>
        </w:rPr>
        <w:t xml:space="preserve">, </w:t>
      </w:r>
      <w:proofErr w:type="spellStart"/>
      <w:r w:rsidR="002C6D18">
        <w:rPr>
          <w:rFonts w:ascii="Times New Roman" w:hAnsi="Times New Roman" w:cs="Times New Roman"/>
        </w:rPr>
        <w:t>konstitüsyonel</w:t>
      </w:r>
      <w:proofErr w:type="spellEnd"/>
      <w:r w:rsidR="002C6D18">
        <w:rPr>
          <w:rFonts w:ascii="Times New Roman" w:hAnsi="Times New Roman" w:cs="Times New Roman"/>
        </w:rPr>
        <w:t xml:space="preserve"> semptom,</w:t>
      </w:r>
      <w:r w:rsidRPr="005A3C56">
        <w:rPr>
          <w:rFonts w:ascii="Times New Roman" w:hAnsi="Times New Roman" w:cs="Times New Roman"/>
        </w:rPr>
        <w:t xml:space="preserve"> </w:t>
      </w:r>
      <w:proofErr w:type="spellStart"/>
      <w:r w:rsidRPr="005A3C56">
        <w:rPr>
          <w:rFonts w:ascii="Times New Roman" w:hAnsi="Times New Roman" w:cs="Times New Roman"/>
        </w:rPr>
        <w:t>trombositoz</w:t>
      </w:r>
      <w:proofErr w:type="spellEnd"/>
      <w:r w:rsidRPr="005A3C56">
        <w:rPr>
          <w:rFonts w:ascii="Times New Roman" w:hAnsi="Times New Roman" w:cs="Times New Roman"/>
        </w:rPr>
        <w:t xml:space="preserve"> ve </w:t>
      </w:r>
      <w:proofErr w:type="spellStart"/>
      <w:r w:rsidRPr="005A3C56">
        <w:rPr>
          <w:rFonts w:ascii="Times New Roman" w:hAnsi="Times New Roman" w:cs="Times New Roman"/>
        </w:rPr>
        <w:t>lökositoz</w:t>
      </w:r>
      <w:proofErr w:type="spellEnd"/>
      <w:r w:rsidRPr="005A3C56">
        <w:rPr>
          <w:rFonts w:ascii="Times New Roman" w:hAnsi="Times New Roman" w:cs="Times New Roman"/>
        </w:rPr>
        <w:t xml:space="preserve"> gibi </w:t>
      </w:r>
      <w:proofErr w:type="spellStart"/>
      <w:r w:rsidRPr="005A3C56">
        <w:rPr>
          <w:rFonts w:ascii="Times New Roman" w:hAnsi="Times New Roman" w:cs="Times New Roman"/>
        </w:rPr>
        <w:t>hiperproliferatif</w:t>
      </w:r>
      <w:proofErr w:type="spellEnd"/>
      <w:r w:rsidRPr="005A3C56">
        <w:rPr>
          <w:rFonts w:ascii="Times New Roman" w:hAnsi="Times New Roman" w:cs="Times New Roman"/>
        </w:rPr>
        <w:t xml:space="preserve"> bulguları olan hastalarda önerilmektedir. PMF’de kemik iliği rezervinde azalma ve </w:t>
      </w:r>
      <w:proofErr w:type="spellStart"/>
      <w:r w:rsidRPr="005A3C56">
        <w:rPr>
          <w:rFonts w:ascii="Times New Roman" w:hAnsi="Times New Roman" w:cs="Times New Roman"/>
        </w:rPr>
        <w:t>sitopeni</w:t>
      </w:r>
      <w:proofErr w:type="spellEnd"/>
      <w:r w:rsidRPr="005A3C56">
        <w:rPr>
          <w:rFonts w:ascii="Times New Roman" w:hAnsi="Times New Roman" w:cs="Times New Roman"/>
        </w:rPr>
        <w:t xml:space="preserve"> nedeniyle </w:t>
      </w:r>
      <w:proofErr w:type="spellStart"/>
      <w:r w:rsidRPr="005A3C56">
        <w:rPr>
          <w:rFonts w:ascii="Times New Roman" w:hAnsi="Times New Roman" w:cs="Times New Roman"/>
        </w:rPr>
        <w:t>hidroksiürenin</w:t>
      </w:r>
      <w:proofErr w:type="spellEnd"/>
      <w:r w:rsidRPr="005A3C56">
        <w:rPr>
          <w:rFonts w:ascii="Times New Roman" w:hAnsi="Times New Roman" w:cs="Times New Roman"/>
        </w:rPr>
        <w:t xml:space="preserve"> </w:t>
      </w:r>
      <w:r w:rsidRPr="005A3C56">
        <w:rPr>
          <w:rFonts w:ascii="Times New Roman" w:hAnsi="Times New Roman" w:cs="Times New Roman"/>
        </w:rPr>
        <w:lastRenderedPageBreak/>
        <w:t xml:space="preserve">dozu diğer MPN’lere göre daha düşük </w:t>
      </w:r>
      <w:r w:rsidR="002C6D18">
        <w:rPr>
          <w:rFonts w:ascii="Times New Roman" w:hAnsi="Times New Roman" w:cs="Times New Roman"/>
        </w:rPr>
        <w:t xml:space="preserve">dozda </w:t>
      </w:r>
      <w:r w:rsidRPr="005A3C56">
        <w:rPr>
          <w:rFonts w:ascii="Times New Roman" w:hAnsi="Times New Roman" w:cs="Times New Roman"/>
        </w:rPr>
        <w:t xml:space="preserve">başlanmalıdır. </w:t>
      </w:r>
      <w:r w:rsidR="004C54D2">
        <w:rPr>
          <w:rFonts w:ascii="Times New Roman" w:hAnsi="Times New Roman" w:cs="Times New Roman"/>
        </w:rPr>
        <w:t>Hastalara</w:t>
      </w:r>
      <w:r w:rsidRPr="005A3C56">
        <w:rPr>
          <w:rFonts w:ascii="Times New Roman" w:hAnsi="Times New Roman" w:cs="Times New Roman"/>
        </w:rPr>
        <w:t xml:space="preserve"> 500-1000 mg oral gün aşırı şeklinde başlanıp, haftada veya iki haftada 1 kez kan say</w:t>
      </w:r>
      <w:r w:rsidR="004C54D2">
        <w:rPr>
          <w:rFonts w:ascii="Times New Roman" w:hAnsi="Times New Roman" w:cs="Times New Roman"/>
        </w:rPr>
        <w:t>ımı sonuçlarına göre doz ayarla</w:t>
      </w:r>
      <w:r w:rsidRPr="005A3C56">
        <w:rPr>
          <w:rFonts w:ascii="Times New Roman" w:hAnsi="Times New Roman" w:cs="Times New Roman"/>
        </w:rPr>
        <w:t xml:space="preserve">ması yapılması önerilmektedir. Yan etkileri </w:t>
      </w:r>
      <w:proofErr w:type="spellStart"/>
      <w:r w:rsidRPr="005A3C56">
        <w:rPr>
          <w:rFonts w:ascii="Times New Roman" w:hAnsi="Times New Roman" w:cs="Times New Roman"/>
        </w:rPr>
        <w:t>miyelosüpresyon</w:t>
      </w:r>
      <w:proofErr w:type="spellEnd"/>
      <w:r w:rsidRPr="005A3C56">
        <w:rPr>
          <w:rFonts w:ascii="Times New Roman" w:hAnsi="Times New Roman" w:cs="Times New Roman"/>
        </w:rPr>
        <w:t xml:space="preserve">, </w:t>
      </w:r>
      <w:proofErr w:type="spellStart"/>
      <w:r w:rsidRPr="005A3C56">
        <w:rPr>
          <w:rFonts w:ascii="Times New Roman" w:hAnsi="Times New Roman" w:cs="Times New Roman"/>
        </w:rPr>
        <w:t>hepatotoksisite</w:t>
      </w:r>
      <w:proofErr w:type="spellEnd"/>
      <w:r w:rsidRPr="005A3C56">
        <w:rPr>
          <w:rFonts w:ascii="Times New Roman" w:hAnsi="Times New Roman" w:cs="Times New Roman"/>
        </w:rPr>
        <w:t xml:space="preserve">, gastrointestinal yan etkiler, </w:t>
      </w:r>
      <w:r w:rsidR="002C6D18">
        <w:rPr>
          <w:rFonts w:ascii="Times New Roman" w:hAnsi="Times New Roman" w:cs="Times New Roman"/>
        </w:rPr>
        <w:t xml:space="preserve">ağrılı </w:t>
      </w:r>
      <w:proofErr w:type="spellStart"/>
      <w:r w:rsidR="002C6D18">
        <w:rPr>
          <w:rFonts w:ascii="Times New Roman" w:hAnsi="Times New Roman" w:cs="Times New Roman"/>
        </w:rPr>
        <w:t>mukokutanöz</w:t>
      </w:r>
      <w:proofErr w:type="spellEnd"/>
      <w:r w:rsidR="002C6D18">
        <w:rPr>
          <w:rFonts w:ascii="Times New Roman" w:hAnsi="Times New Roman" w:cs="Times New Roman"/>
        </w:rPr>
        <w:t xml:space="preserve"> ülserler, </w:t>
      </w:r>
      <w:r w:rsidRPr="005A3C56">
        <w:rPr>
          <w:rFonts w:ascii="Times New Roman" w:hAnsi="Times New Roman" w:cs="Times New Roman"/>
        </w:rPr>
        <w:t>cilt kanserleri</w:t>
      </w:r>
      <w:r w:rsidR="002C6D18">
        <w:rPr>
          <w:rFonts w:ascii="Times New Roman" w:hAnsi="Times New Roman" w:cs="Times New Roman"/>
        </w:rPr>
        <w:t xml:space="preserve"> ve </w:t>
      </w:r>
      <w:proofErr w:type="spellStart"/>
      <w:r w:rsidR="002C6D18">
        <w:rPr>
          <w:rFonts w:ascii="Times New Roman" w:hAnsi="Times New Roman" w:cs="Times New Roman"/>
        </w:rPr>
        <w:t>teratojenitedir</w:t>
      </w:r>
      <w:proofErr w:type="spellEnd"/>
      <w:r w:rsidR="007C5B08">
        <w:rPr>
          <w:rFonts w:ascii="Times New Roman" w:hAnsi="Times New Roman" w:cs="Times New Roman"/>
        </w:rPr>
        <w:t xml:space="preserve"> </w:t>
      </w:r>
      <w:r w:rsidR="00DD72DE">
        <w:rPr>
          <w:rFonts w:ascii="Times New Roman" w:hAnsi="Times New Roman" w:cs="Times New Roman"/>
        </w:rPr>
        <w:t>[</w:t>
      </w:r>
      <w:r w:rsidR="007C5B08" w:rsidRPr="007C5B08">
        <w:rPr>
          <w:rFonts w:ascii="Times New Roman" w:hAnsi="Times New Roman" w:cs="Times New Roman"/>
        </w:rPr>
        <w:t>1,6,7,19,20</w:t>
      </w:r>
      <w:r w:rsidR="00DD72DE">
        <w:rPr>
          <w:rFonts w:ascii="Times New Roman" w:hAnsi="Times New Roman" w:cs="Times New Roman"/>
        </w:rPr>
        <w:t>]</w:t>
      </w:r>
      <w:r w:rsidRPr="007C5B08">
        <w:rPr>
          <w:rFonts w:ascii="Times New Roman" w:hAnsi="Times New Roman" w:cs="Times New Roman"/>
        </w:rPr>
        <w:t>.</w:t>
      </w:r>
    </w:p>
    <w:p w14:paraId="021031C6" w14:textId="7597745D" w:rsidR="009735A8" w:rsidRDefault="009735A8" w:rsidP="009735A8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proofErr w:type="spellStart"/>
      <w:r w:rsidRPr="005A3C56">
        <w:rPr>
          <w:rFonts w:ascii="Times New Roman" w:hAnsi="Times New Roman" w:cs="Times New Roman"/>
        </w:rPr>
        <w:t>Ruksolitinib</w:t>
      </w:r>
      <w:proofErr w:type="spellEnd"/>
      <w:r w:rsidRPr="005A3C5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</w:t>
      </w:r>
      <w:r w:rsidRPr="005A3C56">
        <w:rPr>
          <w:rFonts w:ascii="Times New Roman" w:hAnsi="Times New Roman" w:cs="Times New Roman"/>
        </w:rPr>
        <w:t>plenomegali</w:t>
      </w:r>
      <w:proofErr w:type="spellEnd"/>
      <w:r>
        <w:rPr>
          <w:rFonts w:ascii="Times New Roman" w:hAnsi="Times New Roman" w:cs="Times New Roman"/>
        </w:rPr>
        <w:t xml:space="preserve"> (özellikle anemisi olmayan)</w:t>
      </w:r>
      <w:r w:rsidRPr="005A3C56">
        <w:rPr>
          <w:rFonts w:ascii="Times New Roman" w:hAnsi="Times New Roman" w:cs="Times New Roman"/>
        </w:rPr>
        <w:t xml:space="preserve"> ve </w:t>
      </w:r>
      <w:proofErr w:type="spellStart"/>
      <w:r w:rsidRPr="005A3C56">
        <w:rPr>
          <w:rFonts w:ascii="Times New Roman" w:hAnsi="Times New Roman" w:cs="Times New Roman"/>
        </w:rPr>
        <w:t>konstitüsyonel</w:t>
      </w:r>
      <w:proofErr w:type="spellEnd"/>
      <w:r w:rsidRPr="005A3C56">
        <w:rPr>
          <w:rFonts w:ascii="Times New Roman" w:hAnsi="Times New Roman" w:cs="Times New Roman"/>
        </w:rPr>
        <w:t xml:space="preserve"> semptomları olan hastalarda önerilmektedir. </w:t>
      </w:r>
      <w:r w:rsidR="00175139" w:rsidRPr="00175139">
        <w:rPr>
          <w:rFonts w:ascii="Times New Roman" w:hAnsi="Times New Roman" w:cs="Times New Roman"/>
          <w:shd w:val="clear" w:color="auto" w:fill="FFFFFF"/>
        </w:rPr>
        <w:t>Amerikan Gıda ve İlaç Dairesi (</w:t>
      </w:r>
      <w:r w:rsidRPr="00175139">
        <w:rPr>
          <w:rFonts w:ascii="Times New Roman" w:hAnsi="Times New Roman" w:cs="Times New Roman"/>
        </w:rPr>
        <w:t>FDA</w:t>
      </w:r>
      <w:r w:rsidR="00175139" w:rsidRPr="00175139">
        <w:rPr>
          <w:rFonts w:ascii="Times New Roman" w:hAnsi="Times New Roman" w:cs="Times New Roman"/>
        </w:rPr>
        <w:t>)</w:t>
      </w:r>
      <w:r w:rsidRPr="00175139">
        <w:rPr>
          <w:rFonts w:ascii="Times New Roman" w:hAnsi="Times New Roman" w:cs="Times New Roman"/>
        </w:rPr>
        <w:t xml:space="preserve"> tarafından </w:t>
      </w:r>
      <w:r w:rsidRPr="005A3C56">
        <w:rPr>
          <w:rFonts w:ascii="Times New Roman" w:hAnsi="Times New Roman" w:cs="Times New Roman"/>
        </w:rPr>
        <w:t>sempto</w:t>
      </w:r>
      <w:r>
        <w:rPr>
          <w:rFonts w:ascii="Times New Roman" w:hAnsi="Times New Roman" w:cs="Times New Roman"/>
        </w:rPr>
        <w:t>matik orta ve yüksek riskli PMF hastalarına</w:t>
      </w:r>
      <w:r w:rsidRPr="005A3C56">
        <w:rPr>
          <w:rFonts w:ascii="Times New Roman" w:hAnsi="Times New Roman" w:cs="Times New Roman"/>
        </w:rPr>
        <w:t xml:space="preserve"> onay verilmiştir. Fakat American Journal of Hematology (AJH) ve</w:t>
      </w:r>
      <w:r w:rsidRPr="005A3C56">
        <w:rPr>
          <w:rFonts w:ascii="Times New Roman" w:hAnsi="Times New Roman" w:cs="Times New Roman"/>
          <w:bCs/>
          <w:i/>
          <w:iCs/>
          <w:shd w:val="clear" w:color="auto" w:fill="FFFFFF"/>
        </w:rPr>
        <w:t xml:space="preserve"> </w:t>
      </w:r>
      <w:r w:rsidRPr="008D3337">
        <w:rPr>
          <w:rStyle w:val="Emphasis"/>
          <w:rFonts w:ascii="Times New Roman" w:hAnsi="Times New Roman" w:cs="Times New Roman"/>
          <w:bCs/>
          <w:i w:val="0"/>
          <w:shd w:val="clear" w:color="auto" w:fill="FFFFFF"/>
        </w:rPr>
        <w:t xml:space="preserve">National </w:t>
      </w:r>
      <w:proofErr w:type="spellStart"/>
      <w:r w:rsidRPr="008D3337">
        <w:rPr>
          <w:rStyle w:val="Emphasis"/>
          <w:rFonts w:ascii="Times New Roman" w:hAnsi="Times New Roman" w:cs="Times New Roman"/>
          <w:bCs/>
          <w:i w:val="0"/>
          <w:shd w:val="clear" w:color="auto" w:fill="FFFFFF"/>
        </w:rPr>
        <w:t>Comprehensive</w:t>
      </w:r>
      <w:proofErr w:type="spellEnd"/>
      <w:r w:rsidRPr="008D3337">
        <w:rPr>
          <w:rStyle w:val="Emphasis"/>
          <w:rFonts w:ascii="Times New Roman" w:hAnsi="Times New Roman" w:cs="Times New Roman"/>
          <w:bCs/>
          <w:i w:val="0"/>
          <w:shd w:val="clear" w:color="auto" w:fill="FFFFFF"/>
        </w:rPr>
        <w:t xml:space="preserve"> Cancer Network (NCCN)</w:t>
      </w:r>
      <w:r w:rsidRPr="008D3337">
        <w:rPr>
          <w:rFonts w:ascii="Times New Roman" w:hAnsi="Times New Roman" w:cs="Times New Roman"/>
          <w:i/>
        </w:rPr>
        <w:t xml:space="preserve"> </w:t>
      </w:r>
      <w:r w:rsidRPr="008D3337">
        <w:rPr>
          <w:rFonts w:ascii="Times New Roman" w:hAnsi="Times New Roman" w:cs="Times New Roman"/>
        </w:rPr>
        <w:t xml:space="preserve">semptomatik </w:t>
      </w:r>
      <w:proofErr w:type="spellStart"/>
      <w:r>
        <w:rPr>
          <w:rFonts w:ascii="Times New Roman" w:hAnsi="Times New Roman" w:cs="Times New Roman"/>
        </w:rPr>
        <w:t>splenomegalisi</w:t>
      </w:r>
      <w:proofErr w:type="spellEnd"/>
      <w:r>
        <w:rPr>
          <w:rFonts w:ascii="Times New Roman" w:hAnsi="Times New Roman" w:cs="Times New Roman"/>
        </w:rPr>
        <w:t xml:space="preserve"> olan </w:t>
      </w:r>
      <w:r w:rsidRPr="008D3337">
        <w:rPr>
          <w:rFonts w:ascii="Times New Roman" w:hAnsi="Times New Roman" w:cs="Times New Roman"/>
        </w:rPr>
        <w:t>düşük</w:t>
      </w:r>
      <w:r w:rsidRPr="005A3C56">
        <w:rPr>
          <w:rFonts w:ascii="Times New Roman" w:hAnsi="Times New Roman" w:cs="Times New Roman"/>
        </w:rPr>
        <w:t xml:space="preserve"> riskli MF hastalarında da kullanılabileceğini belirtmektedir. </w:t>
      </w:r>
      <w:r>
        <w:rPr>
          <w:rFonts w:ascii="Times New Roman" w:hAnsi="Times New Roman" w:cs="Times New Roman"/>
        </w:rPr>
        <w:t xml:space="preserve">Ülkemizde Sağlık Uygulama Tebliğinde </w:t>
      </w:r>
      <w:r w:rsidR="00CC1E97">
        <w:rPr>
          <w:rFonts w:ascii="Times New Roman" w:hAnsi="Times New Roman" w:cs="Times New Roman"/>
        </w:rPr>
        <w:t xml:space="preserve">(SUT) </w:t>
      </w:r>
      <w:r>
        <w:rPr>
          <w:rFonts w:ascii="Times New Roman" w:hAnsi="Times New Roman" w:cs="Times New Roman"/>
        </w:rPr>
        <w:t xml:space="preserve">semptomatik </w:t>
      </w:r>
      <w:proofErr w:type="spellStart"/>
      <w:r>
        <w:rPr>
          <w:rFonts w:ascii="Times New Roman" w:hAnsi="Times New Roman" w:cs="Times New Roman"/>
        </w:rPr>
        <w:t>splenomegalisi</w:t>
      </w:r>
      <w:proofErr w:type="spellEnd"/>
      <w:r>
        <w:rPr>
          <w:rFonts w:ascii="Times New Roman" w:hAnsi="Times New Roman" w:cs="Times New Roman"/>
        </w:rPr>
        <w:t xml:space="preserve"> olan ve DIPSS-plus skoru orta ve yüksek olan PMF, post-PV ve post-ET MF tedavisinde onayı mevcuttur</w:t>
      </w:r>
      <w:r w:rsidR="007C5B08">
        <w:rPr>
          <w:rFonts w:ascii="Times New Roman" w:hAnsi="Times New Roman" w:cs="Times New Roman"/>
        </w:rPr>
        <w:t xml:space="preserve"> </w:t>
      </w:r>
      <w:r w:rsidR="00DD72DE">
        <w:rPr>
          <w:rFonts w:ascii="Times New Roman" w:hAnsi="Times New Roman" w:cs="Times New Roman"/>
        </w:rPr>
        <w:t>[</w:t>
      </w:r>
      <w:r w:rsidR="007C5B08">
        <w:rPr>
          <w:rFonts w:ascii="Times New Roman" w:hAnsi="Times New Roman" w:cs="Times New Roman"/>
        </w:rPr>
        <w:t>1,6,7,19,20</w:t>
      </w:r>
      <w:r w:rsidR="00DD72DE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. </w:t>
      </w:r>
    </w:p>
    <w:p w14:paraId="2426A070" w14:textId="3B426062" w:rsidR="00FE48AB" w:rsidRDefault="005A3C56" w:rsidP="00FE48A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5A3C56">
        <w:rPr>
          <w:rFonts w:ascii="Times New Roman" w:hAnsi="Times New Roman" w:cs="Times New Roman"/>
        </w:rPr>
        <w:t>İnterferon</w:t>
      </w:r>
      <w:r w:rsidR="00FE48AB">
        <w:rPr>
          <w:rFonts w:ascii="Times New Roman" w:hAnsi="Times New Roman" w:cs="Times New Roman"/>
        </w:rPr>
        <w:t>un</w:t>
      </w:r>
      <w:proofErr w:type="spellEnd"/>
      <w:r w:rsidRPr="005A3C56">
        <w:rPr>
          <w:rFonts w:ascii="Times New Roman" w:hAnsi="Times New Roman" w:cs="Times New Roman"/>
        </w:rPr>
        <w:t xml:space="preserve"> (INF) </w:t>
      </w:r>
      <w:proofErr w:type="spellStart"/>
      <w:r w:rsidRPr="005A3C56">
        <w:rPr>
          <w:rFonts w:ascii="Times New Roman" w:hAnsi="Times New Roman" w:cs="Times New Roman"/>
        </w:rPr>
        <w:t>proapoptoti</w:t>
      </w:r>
      <w:r w:rsidR="00936531">
        <w:rPr>
          <w:rFonts w:ascii="Times New Roman" w:hAnsi="Times New Roman" w:cs="Times New Roman"/>
        </w:rPr>
        <w:t>k</w:t>
      </w:r>
      <w:proofErr w:type="spellEnd"/>
      <w:r w:rsidR="00936531">
        <w:rPr>
          <w:rFonts w:ascii="Times New Roman" w:hAnsi="Times New Roman" w:cs="Times New Roman"/>
        </w:rPr>
        <w:t xml:space="preserve">, </w:t>
      </w:r>
      <w:proofErr w:type="spellStart"/>
      <w:r w:rsidR="00936531">
        <w:rPr>
          <w:rFonts w:ascii="Times New Roman" w:hAnsi="Times New Roman" w:cs="Times New Roman"/>
        </w:rPr>
        <w:t>antiproliferatif</w:t>
      </w:r>
      <w:proofErr w:type="spellEnd"/>
      <w:r w:rsidR="00936531">
        <w:rPr>
          <w:rFonts w:ascii="Times New Roman" w:hAnsi="Times New Roman" w:cs="Times New Roman"/>
        </w:rPr>
        <w:t xml:space="preserve">, </w:t>
      </w:r>
      <w:proofErr w:type="spellStart"/>
      <w:r w:rsidR="00936531">
        <w:rPr>
          <w:rFonts w:ascii="Times New Roman" w:hAnsi="Times New Roman" w:cs="Times New Roman"/>
        </w:rPr>
        <w:t>antianjiyogenik</w:t>
      </w:r>
      <w:proofErr w:type="spellEnd"/>
      <w:r w:rsidR="00936531">
        <w:rPr>
          <w:rFonts w:ascii="Times New Roman" w:hAnsi="Times New Roman" w:cs="Times New Roman"/>
        </w:rPr>
        <w:t xml:space="preserve"> ve </w:t>
      </w:r>
      <w:proofErr w:type="spellStart"/>
      <w:r w:rsidR="00936531">
        <w:rPr>
          <w:rFonts w:ascii="Times New Roman" w:hAnsi="Times New Roman" w:cs="Times New Roman"/>
        </w:rPr>
        <w:t>antiinflamatuvar</w:t>
      </w:r>
      <w:proofErr w:type="spellEnd"/>
      <w:r w:rsidRPr="005A3C56">
        <w:rPr>
          <w:rFonts w:ascii="Times New Roman" w:hAnsi="Times New Roman" w:cs="Times New Roman"/>
        </w:rPr>
        <w:t xml:space="preserve"> </w:t>
      </w:r>
      <w:r w:rsidR="00FE48AB">
        <w:rPr>
          <w:rFonts w:ascii="Times New Roman" w:hAnsi="Times New Roman" w:cs="Times New Roman"/>
        </w:rPr>
        <w:t>özellikleri mevcuttur</w:t>
      </w:r>
      <w:r w:rsidRPr="005A3C56">
        <w:rPr>
          <w:rFonts w:ascii="Times New Roman" w:hAnsi="Times New Roman" w:cs="Times New Roman"/>
        </w:rPr>
        <w:t xml:space="preserve">. INF-α ve pegile IFN-α-2a, PV ve ET'de etkin bir şekilde kullanılmakla birlikte, MF'deki etkinliği tartışmalıdır. </w:t>
      </w:r>
      <w:r w:rsidR="00936531">
        <w:rPr>
          <w:rFonts w:ascii="Times New Roman" w:hAnsi="Times New Roman" w:cs="Times New Roman"/>
        </w:rPr>
        <w:t xml:space="preserve">Anemi, </w:t>
      </w:r>
      <w:proofErr w:type="spellStart"/>
      <w:r w:rsidR="00936531">
        <w:rPr>
          <w:rFonts w:ascii="Times New Roman" w:hAnsi="Times New Roman" w:cs="Times New Roman"/>
        </w:rPr>
        <w:t>splenomegali</w:t>
      </w:r>
      <w:proofErr w:type="spellEnd"/>
      <w:r w:rsidR="00936531">
        <w:rPr>
          <w:rFonts w:ascii="Times New Roman" w:hAnsi="Times New Roman" w:cs="Times New Roman"/>
        </w:rPr>
        <w:t xml:space="preserve"> ve </w:t>
      </w:r>
      <w:proofErr w:type="spellStart"/>
      <w:r w:rsidR="00936531">
        <w:rPr>
          <w:rFonts w:ascii="Times New Roman" w:hAnsi="Times New Roman" w:cs="Times New Roman"/>
        </w:rPr>
        <w:t>konstitüsyonel</w:t>
      </w:r>
      <w:proofErr w:type="spellEnd"/>
      <w:r w:rsidR="00936531">
        <w:rPr>
          <w:rFonts w:ascii="Times New Roman" w:hAnsi="Times New Roman" w:cs="Times New Roman"/>
        </w:rPr>
        <w:t xml:space="preserve"> semptomları olan hastalarda tercih edilebilir. Ayrıca </w:t>
      </w:r>
      <w:r w:rsidR="00936531" w:rsidRPr="009D16F4">
        <w:rPr>
          <w:rFonts w:ascii="Times New Roman" w:hAnsi="Times New Roman" w:cs="Times New Roman"/>
          <w:i/>
          <w:iCs/>
        </w:rPr>
        <w:t>JAK2</w:t>
      </w:r>
      <w:r w:rsidR="00936531">
        <w:rPr>
          <w:rFonts w:ascii="Times New Roman" w:hAnsi="Times New Roman" w:cs="Times New Roman"/>
        </w:rPr>
        <w:t xml:space="preserve">V617F </w:t>
      </w:r>
      <w:proofErr w:type="spellStart"/>
      <w:r w:rsidR="00936531">
        <w:rPr>
          <w:rFonts w:ascii="Times New Roman" w:hAnsi="Times New Roman" w:cs="Times New Roman"/>
        </w:rPr>
        <w:t>allel</w:t>
      </w:r>
      <w:proofErr w:type="spellEnd"/>
      <w:r w:rsidR="00936531">
        <w:rPr>
          <w:rFonts w:ascii="Times New Roman" w:hAnsi="Times New Roman" w:cs="Times New Roman"/>
        </w:rPr>
        <w:t xml:space="preserve"> yükünde azalma sağladığı gösterilmiştir. Fakat</w:t>
      </w:r>
      <w:r w:rsidRPr="005A3C56">
        <w:rPr>
          <w:rFonts w:ascii="Times New Roman" w:hAnsi="Times New Roman" w:cs="Times New Roman"/>
        </w:rPr>
        <w:t xml:space="preserve"> grip benzeri semptomlar, yorgunluk, </w:t>
      </w:r>
      <w:proofErr w:type="spellStart"/>
      <w:r w:rsidRPr="005A3C56">
        <w:rPr>
          <w:rFonts w:ascii="Times New Roman" w:hAnsi="Times New Roman" w:cs="Times New Roman"/>
        </w:rPr>
        <w:t>sitopeni</w:t>
      </w:r>
      <w:proofErr w:type="spellEnd"/>
      <w:r w:rsidRPr="005A3C56">
        <w:rPr>
          <w:rFonts w:ascii="Times New Roman" w:hAnsi="Times New Roman" w:cs="Times New Roman"/>
        </w:rPr>
        <w:t xml:space="preserve">, </w:t>
      </w:r>
      <w:proofErr w:type="spellStart"/>
      <w:r w:rsidRPr="005A3C56">
        <w:rPr>
          <w:rFonts w:ascii="Times New Roman" w:hAnsi="Times New Roman" w:cs="Times New Roman"/>
        </w:rPr>
        <w:t>nöropsikiyatrik</w:t>
      </w:r>
      <w:proofErr w:type="spellEnd"/>
      <w:r w:rsidRPr="005A3C56">
        <w:rPr>
          <w:rFonts w:ascii="Times New Roman" w:hAnsi="Times New Roman" w:cs="Times New Roman"/>
        </w:rPr>
        <w:t xml:space="preserve"> semptomlar ve kas-iskelet ağrısı gibi yan etkileri sıklıkla tedavinin kesilmesine yol açmaktadır</w:t>
      </w:r>
      <w:r w:rsidR="007C5B08">
        <w:rPr>
          <w:rFonts w:ascii="Times New Roman" w:hAnsi="Times New Roman" w:cs="Times New Roman"/>
        </w:rPr>
        <w:t xml:space="preserve"> </w:t>
      </w:r>
      <w:r w:rsidR="00DD72DE">
        <w:rPr>
          <w:rFonts w:ascii="Times New Roman" w:hAnsi="Times New Roman" w:cs="Times New Roman"/>
        </w:rPr>
        <w:t>[</w:t>
      </w:r>
      <w:r w:rsidR="007C5B08">
        <w:rPr>
          <w:rFonts w:ascii="Times New Roman" w:hAnsi="Times New Roman" w:cs="Times New Roman"/>
        </w:rPr>
        <w:t>1,6,7,19,20</w:t>
      </w:r>
      <w:r w:rsidR="00DD72DE">
        <w:rPr>
          <w:rFonts w:ascii="Times New Roman" w:hAnsi="Times New Roman" w:cs="Times New Roman"/>
        </w:rPr>
        <w:t>]</w:t>
      </w:r>
      <w:r w:rsidRPr="005A3C56">
        <w:rPr>
          <w:rFonts w:ascii="Times New Roman" w:hAnsi="Times New Roman" w:cs="Times New Roman"/>
        </w:rPr>
        <w:t>.</w:t>
      </w:r>
    </w:p>
    <w:p w14:paraId="3C081B89" w14:textId="37B3774F" w:rsidR="005A3C56" w:rsidRPr="00BA416B" w:rsidRDefault="005A3C56" w:rsidP="00BA416B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proofErr w:type="spellStart"/>
      <w:r w:rsidRPr="005A3C56">
        <w:rPr>
          <w:rFonts w:ascii="Times New Roman" w:hAnsi="Times New Roman" w:cs="Times New Roman"/>
        </w:rPr>
        <w:t>Splenektomi</w:t>
      </w:r>
      <w:proofErr w:type="spellEnd"/>
      <w:r w:rsidRPr="005A3C56">
        <w:rPr>
          <w:rFonts w:ascii="Times New Roman" w:hAnsi="Times New Roman" w:cs="Times New Roman"/>
        </w:rPr>
        <w:t xml:space="preserve"> konvansiyonel tedaviye dirençli semptomatik </w:t>
      </w:r>
      <w:proofErr w:type="spellStart"/>
      <w:r w:rsidRPr="005A3C56">
        <w:rPr>
          <w:rFonts w:ascii="Times New Roman" w:hAnsi="Times New Roman" w:cs="Times New Roman"/>
        </w:rPr>
        <w:t>splenomegali</w:t>
      </w:r>
      <w:r w:rsidR="00BA416B">
        <w:rPr>
          <w:rFonts w:ascii="Times New Roman" w:hAnsi="Times New Roman" w:cs="Times New Roman"/>
        </w:rPr>
        <w:t>si</w:t>
      </w:r>
      <w:proofErr w:type="spellEnd"/>
      <w:r w:rsidRPr="005A3C56">
        <w:rPr>
          <w:rFonts w:ascii="Times New Roman" w:hAnsi="Times New Roman" w:cs="Times New Roman"/>
        </w:rPr>
        <w:t xml:space="preserve"> olan hastalarda düşünülmelidir. </w:t>
      </w:r>
      <w:r w:rsidR="00664E48">
        <w:rPr>
          <w:rFonts w:ascii="Times New Roman" w:hAnsi="Times New Roman" w:cs="Times New Roman"/>
        </w:rPr>
        <w:t>P</w:t>
      </w:r>
      <w:r w:rsidRPr="005A3C56">
        <w:rPr>
          <w:rFonts w:ascii="Times New Roman" w:hAnsi="Times New Roman" w:cs="Times New Roman"/>
        </w:rPr>
        <w:t xml:space="preserve">MF'de </w:t>
      </w:r>
      <w:proofErr w:type="spellStart"/>
      <w:r w:rsidRPr="005A3C56">
        <w:rPr>
          <w:rFonts w:ascii="Times New Roman" w:hAnsi="Times New Roman" w:cs="Times New Roman"/>
        </w:rPr>
        <w:t>splenektomi</w:t>
      </w:r>
      <w:proofErr w:type="spellEnd"/>
      <w:r w:rsidRPr="005A3C56">
        <w:rPr>
          <w:rFonts w:ascii="Times New Roman" w:hAnsi="Times New Roman" w:cs="Times New Roman"/>
        </w:rPr>
        <w:t xml:space="preserve"> endikasyonları </w:t>
      </w:r>
      <w:proofErr w:type="spellStart"/>
      <w:r w:rsidRPr="005A3C56">
        <w:rPr>
          <w:rFonts w:ascii="Times New Roman" w:hAnsi="Times New Roman" w:cs="Times New Roman"/>
        </w:rPr>
        <w:t>abdominal</w:t>
      </w:r>
      <w:proofErr w:type="spellEnd"/>
      <w:r w:rsidRPr="005A3C56">
        <w:rPr>
          <w:rFonts w:ascii="Times New Roman" w:hAnsi="Times New Roman" w:cs="Times New Roman"/>
        </w:rPr>
        <w:t xml:space="preserve"> ağrı ve rahatsızlık, semptomatik portal hipertansiyon, şiddetli trombositopeni ve sık eritrosit transfüzyonudur. Yanıt oranları yüksek olmasına rağmen, yanıt süresi yaklaşık 1 yıldır.  Yan etkileri</w:t>
      </w:r>
      <w:r w:rsidR="00D0593C">
        <w:rPr>
          <w:rFonts w:ascii="Times New Roman" w:hAnsi="Times New Roman" w:cs="Times New Roman"/>
        </w:rPr>
        <w:t xml:space="preserve"> reaktif </w:t>
      </w:r>
      <w:proofErr w:type="spellStart"/>
      <w:r w:rsidR="00D0593C">
        <w:rPr>
          <w:rFonts w:ascii="Times New Roman" w:hAnsi="Times New Roman" w:cs="Times New Roman"/>
        </w:rPr>
        <w:t>trombositoz</w:t>
      </w:r>
      <w:proofErr w:type="spellEnd"/>
      <w:r w:rsidR="00D0593C">
        <w:rPr>
          <w:rFonts w:ascii="Times New Roman" w:hAnsi="Times New Roman" w:cs="Times New Roman"/>
        </w:rPr>
        <w:t xml:space="preserve">, </w:t>
      </w:r>
      <w:proofErr w:type="spellStart"/>
      <w:r w:rsidR="00D0593C">
        <w:rPr>
          <w:rFonts w:ascii="Times New Roman" w:hAnsi="Times New Roman" w:cs="Times New Roman"/>
        </w:rPr>
        <w:t>tromboz</w:t>
      </w:r>
      <w:proofErr w:type="spellEnd"/>
      <w:r w:rsidR="00D0593C">
        <w:rPr>
          <w:rFonts w:ascii="Times New Roman" w:hAnsi="Times New Roman" w:cs="Times New Roman"/>
        </w:rPr>
        <w:t>, e</w:t>
      </w:r>
      <w:r w:rsidRPr="005A3C56">
        <w:rPr>
          <w:rFonts w:ascii="Times New Roman" w:hAnsi="Times New Roman" w:cs="Times New Roman"/>
        </w:rPr>
        <w:t xml:space="preserve">nfeksiyon, kanama ve </w:t>
      </w:r>
      <w:r w:rsidR="00BA416B">
        <w:rPr>
          <w:rFonts w:ascii="Times New Roman" w:hAnsi="Times New Roman" w:cs="Times New Roman"/>
        </w:rPr>
        <w:t>EMH</w:t>
      </w:r>
      <w:r w:rsidRPr="005A3C56">
        <w:rPr>
          <w:rFonts w:ascii="Times New Roman" w:hAnsi="Times New Roman" w:cs="Times New Roman"/>
        </w:rPr>
        <w:t xml:space="preserve"> artışıdır</w:t>
      </w:r>
      <w:r w:rsidR="007C5B08">
        <w:rPr>
          <w:rFonts w:ascii="Times New Roman" w:hAnsi="Times New Roman" w:cs="Times New Roman"/>
        </w:rPr>
        <w:t xml:space="preserve"> </w:t>
      </w:r>
      <w:r w:rsidR="00DD72DE">
        <w:rPr>
          <w:rFonts w:ascii="Times New Roman" w:hAnsi="Times New Roman" w:cs="Times New Roman"/>
        </w:rPr>
        <w:t>[</w:t>
      </w:r>
      <w:r w:rsidR="007C5B08">
        <w:rPr>
          <w:rFonts w:ascii="Times New Roman" w:hAnsi="Times New Roman" w:cs="Times New Roman"/>
        </w:rPr>
        <w:t>1,6,7,19,20</w:t>
      </w:r>
      <w:r w:rsidR="00DD72DE">
        <w:rPr>
          <w:rFonts w:ascii="Times New Roman" w:hAnsi="Times New Roman" w:cs="Times New Roman"/>
        </w:rPr>
        <w:t>]</w:t>
      </w:r>
      <w:r w:rsidR="00DD72DE" w:rsidRPr="005A3C56">
        <w:rPr>
          <w:rFonts w:ascii="Times New Roman" w:hAnsi="Times New Roman" w:cs="Times New Roman"/>
        </w:rPr>
        <w:t>.</w:t>
      </w:r>
    </w:p>
    <w:p w14:paraId="34887B57" w14:textId="658A4B6D" w:rsidR="00BA416B" w:rsidRDefault="005A3C56" w:rsidP="005A3C56">
      <w:pPr>
        <w:spacing w:line="360" w:lineRule="auto"/>
        <w:jc w:val="both"/>
        <w:rPr>
          <w:rFonts w:ascii="Times New Roman" w:hAnsi="Times New Roman" w:cs="Times New Roman"/>
        </w:rPr>
      </w:pPr>
      <w:r w:rsidRPr="005A3C56">
        <w:rPr>
          <w:rFonts w:ascii="Times New Roman" w:hAnsi="Times New Roman" w:cs="Times New Roman"/>
          <w:b/>
        </w:rPr>
        <w:tab/>
      </w:r>
      <w:proofErr w:type="spellStart"/>
      <w:r w:rsidR="00BA416B" w:rsidRPr="00BA416B">
        <w:rPr>
          <w:rFonts w:ascii="Times New Roman" w:hAnsi="Times New Roman" w:cs="Times New Roman"/>
          <w:bCs/>
        </w:rPr>
        <w:t>Splenik</w:t>
      </w:r>
      <w:proofErr w:type="spellEnd"/>
      <w:r w:rsidR="00BA416B" w:rsidRPr="00BA416B">
        <w:rPr>
          <w:rFonts w:ascii="Times New Roman" w:hAnsi="Times New Roman" w:cs="Times New Roman"/>
          <w:bCs/>
        </w:rPr>
        <w:t xml:space="preserve"> radyoterapi</w:t>
      </w:r>
      <w:r w:rsidR="00BA416B">
        <w:rPr>
          <w:rFonts w:ascii="Times New Roman" w:hAnsi="Times New Roman" w:cs="Times New Roman"/>
          <w:b/>
        </w:rPr>
        <w:t xml:space="preserve"> </w:t>
      </w:r>
      <w:r w:rsidR="00BA416B">
        <w:rPr>
          <w:rFonts w:ascii="Times New Roman" w:hAnsi="Times New Roman" w:cs="Times New Roman"/>
        </w:rPr>
        <w:t>s</w:t>
      </w:r>
      <w:r w:rsidRPr="005A3C56">
        <w:rPr>
          <w:rFonts w:ascii="Times New Roman" w:hAnsi="Times New Roman" w:cs="Times New Roman"/>
        </w:rPr>
        <w:t xml:space="preserve">emptomatik </w:t>
      </w:r>
      <w:proofErr w:type="spellStart"/>
      <w:r w:rsidRPr="005A3C56">
        <w:rPr>
          <w:rFonts w:ascii="Times New Roman" w:hAnsi="Times New Roman" w:cs="Times New Roman"/>
        </w:rPr>
        <w:t>splenomegalisi</w:t>
      </w:r>
      <w:proofErr w:type="spellEnd"/>
      <w:r w:rsidRPr="005A3C56">
        <w:rPr>
          <w:rFonts w:ascii="Times New Roman" w:hAnsi="Times New Roman" w:cs="Times New Roman"/>
        </w:rPr>
        <w:t xml:space="preserve"> olup diğer tedavilere yanıtsız olan ve </w:t>
      </w:r>
      <w:proofErr w:type="spellStart"/>
      <w:r w:rsidRPr="005A3C56">
        <w:rPr>
          <w:rFonts w:ascii="Times New Roman" w:hAnsi="Times New Roman" w:cs="Times New Roman"/>
        </w:rPr>
        <w:t>splenektomi</w:t>
      </w:r>
      <w:proofErr w:type="spellEnd"/>
      <w:r w:rsidRPr="005A3C56">
        <w:rPr>
          <w:rFonts w:ascii="Times New Roman" w:hAnsi="Times New Roman" w:cs="Times New Roman"/>
        </w:rPr>
        <w:t xml:space="preserve"> adayı olmayan veya </w:t>
      </w:r>
      <w:proofErr w:type="spellStart"/>
      <w:r w:rsidRPr="005A3C56">
        <w:rPr>
          <w:rFonts w:ascii="Times New Roman" w:hAnsi="Times New Roman" w:cs="Times New Roman"/>
        </w:rPr>
        <w:t>splenik</w:t>
      </w:r>
      <w:proofErr w:type="spellEnd"/>
      <w:r w:rsidRPr="005A3C56">
        <w:rPr>
          <w:rFonts w:ascii="Times New Roman" w:hAnsi="Times New Roman" w:cs="Times New Roman"/>
        </w:rPr>
        <w:t xml:space="preserve"> </w:t>
      </w:r>
      <w:proofErr w:type="spellStart"/>
      <w:r w:rsidRPr="005A3C56">
        <w:rPr>
          <w:rFonts w:ascii="Times New Roman" w:hAnsi="Times New Roman" w:cs="Times New Roman"/>
        </w:rPr>
        <w:t>infakt</w:t>
      </w:r>
      <w:proofErr w:type="spellEnd"/>
      <w:r w:rsidRPr="005A3C56">
        <w:rPr>
          <w:rFonts w:ascii="Times New Roman" w:hAnsi="Times New Roman" w:cs="Times New Roman"/>
        </w:rPr>
        <w:t xml:space="preserve"> nedeniyle ağrısı olan hastalarda önerilmektedir</w:t>
      </w:r>
      <w:r w:rsidR="00C901DC">
        <w:rPr>
          <w:rFonts w:ascii="Times New Roman" w:hAnsi="Times New Roman" w:cs="Times New Roman"/>
        </w:rPr>
        <w:t xml:space="preserve"> </w:t>
      </w:r>
      <w:r w:rsidR="00A06A10">
        <w:rPr>
          <w:rFonts w:ascii="Times New Roman" w:hAnsi="Times New Roman" w:cs="Times New Roman"/>
        </w:rPr>
        <w:t>[</w:t>
      </w:r>
      <w:r w:rsidR="00C901DC">
        <w:rPr>
          <w:rFonts w:ascii="Times New Roman" w:hAnsi="Times New Roman" w:cs="Times New Roman"/>
        </w:rPr>
        <w:t>21</w:t>
      </w:r>
      <w:r w:rsidR="00A06A10">
        <w:rPr>
          <w:rFonts w:ascii="Times New Roman" w:hAnsi="Times New Roman" w:cs="Times New Roman"/>
        </w:rPr>
        <w:t>]</w:t>
      </w:r>
      <w:r w:rsidRPr="005A3C56">
        <w:rPr>
          <w:rFonts w:ascii="Times New Roman" w:hAnsi="Times New Roman" w:cs="Times New Roman"/>
        </w:rPr>
        <w:t xml:space="preserve">. </w:t>
      </w:r>
      <w:r w:rsidR="006A78B7">
        <w:rPr>
          <w:rStyle w:val="CommentReference"/>
          <w:rFonts w:ascii="Times New Roman" w:hAnsi="Times New Roman" w:cs="Times New Roman"/>
          <w:sz w:val="24"/>
          <w:szCs w:val="24"/>
        </w:rPr>
        <w:t xml:space="preserve">Aynı zamanda, dalak boyutunu azaltmak ve semptomları düzeltmek için AHKHN öncesinde </w:t>
      </w:r>
      <w:proofErr w:type="spellStart"/>
      <w:r w:rsidR="006A78B7">
        <w:rPr>
          <w:rStyle w:val="CommentReference"/>
          <w:rFonts w:ascii="Times New Roman" w:hAnsi="Times New Roman" w:cs="Times New Roman"/>
          <w:sz w:val="24"/>
          <w:szCs w:val="24"/>
        </w:rPr>
        <w:t>splenik</w:t>
      </w:r>
      <w:proofErr w:type="spellEnd"/>
      <w:r w:rsidR="006A78B7">
        <w:rPr>
          <w:rStyle w:val="CommentReference"/>
          <w:rFonts w:ascii="Times New Roman" w:hAnsi="Times New Roman" w:cs="Times New Roman"/>
          <w:sz w:val="24"/>
          <w:szCs w:val="24"/>
        </w:rPr>
        <w:t xml:space="preserve"> radyoterapinin kullanılabileceğini gösteren çalışmalar da mevcuttur. </w:t>
      </w:r>
      <w:proofErr w:type="spellStart"/>
      <w:r w:rsidRPr="005A3C56">
        <w:rPr>
          <w:rFonts w:ascii="Times New Roman" w:hAnsi="Times New Roman" w:cs="Times New Roman"/>
        </w:rPr>
        <w:t>Splenik</w:t>
      </w:r>
      <w:proofErr w:type="spellEnd"/>
      <w:r w:rsidRPr="005A3C56">
        <w:rPr>
          <w:rFonts w:ascii="Times New Roman" w:hAnsi="Times New Roman" w:cs="Times New Roman"/>
        </w:rPr>
        <w:t xml:space="preserve"> radyoterapi için trombosit sayısının en az </w:t>
      </w:r>
      <w:bookmarkStart w:id="2" w:name="OLE_LINK4"/>
      <w:bookmarkStart w:id="3" w:name="OLE_LINK5"/>
      <w:r w:rsidRPr="005A3C56">
        <w:rPr>
          <w:rFonts w:ascii="Times New Roman" w:hAnsi="Times New Roman" w:cs="Times New Roman"/>
        </w:rPr>
        <w:t>50</w:t>
      </w:r>
      <w:r w:rsidR="002E641C">
        <w:rPr>
          <w:rFonts w:ascii="Times New Roman" w:hAnsi="Times New Roman" w:cs="Times New Roman"/>
        </w:rPr>
        <w:t xml:space="preserve"> </w:t>
      </w:r>
      <w:r w:rsidRPr="005A3C56">
        <w:rPr>
          <w:rFonts w:ascii="Times New Roman" w:hAnsi="Times New Roman" w:cs="Times New Roman"/>
        </w:rPr>
        <w:t>×</w:t>
      </w:r>
      <w:r w:rsidR="00C246D3">
        <w:rPr>
          <w:rFonts w:ascii="Times New Roman" w:hAnsi="Times New Roman" w:cs="Times New Roman"/>
        </w:rPr>
        <w:t xml:space="preserve"> </w:t>
      </w:r>
      <w:r w:rsidRPr="005A3C56">
        <w:rPr>
          <w:rFonts w:ascii="Times New Roman" w:hAnsi="Times New Roman" w:cs="Times New Roman"/>
        </w:rPr>
        <w:t xml:space="preserve">10⁹/l </w:t>
      </w:r>
      <w:bookmarkEnd w:id="2"/>
      <w:bookmarkEnd w:id="3"/>
      <w:r w:rsidRPr="005A3C56">
        <w:rPr>
          <w:rFonts w:ascii="Times New Roman" w:hAnsi="Times New Roman" w:cs="Times New Roman"/>
        </w:rPr>
        <w:t>üzerinde olmasına dikkat edilmelidir. Radyote</w:t>
      </w:r>
      <w:r w:rsidR="00036C7B">
        <w:rPr>
          <w:rFonts w:ascii="Times New Roman" w:hAnsi="Times New Roman" w:cs="Times New Roman"/>
        </w:rPr>
        <w:t xml:space="preserve">rapi </w:t>
      </w:r>
      <w:r w:rsidR="00E0305B">
        <w:rPr>
          <w:rFonts w:ascii="Times New Roman" w:hAnsi="Times New Roman" w:cs="Times New Roman"/>
        </w:rPr>
        <w:t xml:space="preserve">100 cGy </w:t>
      </w:r>
      <w:r w:rsidR="00664E48">
        <w:rPr>
          <w:rFonts w:ascii="Times New Roman" w:hAnsi="Times New Roman" w:cs="Times New Roman"/>
        </w:rPr>
        <w:t>5</w:t>
      </w:r>
      <w:r w:rsidR="002E641C">
        <w:rPr>
          <w:rFonts w:ascii="Times New Roman" w:hAnsi="Times New Roman" w:cs="Times New Roman"/>
        </w:rPr>
        <w:t>-</w:t>
      </w:r>
      <w:r w:rsidR="00664E48">
        <w:rPr>
          <w:rFonts w:ascii="Times New Roman" w:hAnsi="Times New Roman" w:cs="Times New Roman"/>
        </w:rPr>
        <w:t>10 fraksiyon do</w:t>
      </w:r>
      <w:r w:rsidRPr="005A3C56">
        <w:rPr>
          <w:rFonts w:ascii="Times New Roman" w:hAnsi="Times New Roman" w:cs="Times New Roman"/>
        </w:rPr>
        <w:t>zunda önerilmektedir. Ya</w:t>
      </w:r>
      <w:r w:rsidR="00D0593C">
        <w:rPr>
          <w:rFonts w:ascii="Times New Roman" w:hAnsi="Times New Roman" w:cs="Times New Roman"/>
        </w:rPr>
        <w:t xml:space="preserve">n etkileri </w:t>
      </w:r>
      <w:proofErr w:type="spellStart"/>
      <w:r w:rsidR="00D0593C">
        <w:rPr>
          <w:rFonts w:ascii="Times New Roman" w:hAnsi="Times New Roman" w:cs="Times New Roman"/>
        </w:rPr>
        <w:t>sitopeni</w:t>
      </w:r>
      <w:proofErr w:type="spellEnd"/>
      <w:r w:rsidR="00D0593C">
        <w:rPr>
          <w:rFonts w:ascii="Times New Roman" w:hAnsi="Times New Roman" w:cs="Times New Roman"/>
        </w:rPr>
        <w:t>, kanama ve e</w:t>
      </w:r>
      <w:r w:rsidRPr="005A3C56">
        <w:rPr>
          <w:rFonts w:ascii="Times New Roman" w:hAnsi="Times New Roman" w:cs="Times New Roman"/>
        </w:rPr>
        <w:t>nfeksiyondur</w:t>
      </w:r>
      <w:r w:rsidR="00A06A10">
        <w:rPr>
          <w:rFonts w:ascii="Times New Roman" w:hAnsi="Times New Roman" w:cs="Times New Roman"/>
        </w:rPr>
        <w:t xml:space="preserve"> [1,6,7,19,20]</w:t>
      </w:r>
      <w:r w:rsidRPr="005A3C56">
        <w:rPr>
          <w:rFonts w:ascii="Times New Roman" w:hAnsi="Times New Roman" w:cs="Times New Roman"/>
        </w:rPr>
        <w:t xml:space="preserve">.  </w:t>
      </w:r>
    </w:p>
    <w:p w14:paraId="286BEBCB" w14:textId="376C28DD" w:rsidR="006A6B97" w:rsidRPr="005A3C56" w:rsidRDefault="00BA416B" w:rsidP="00BA416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BA416B">
        <w:rPr>
          <w:rFonts w:ascii="Times New Roman" w:hAnsi="Times New Roman" w:cs="Times New Roman"/>
          <w:bCs/>
        </w:rPr>
        <w:t>Transjuguler</w:t>
      </w:r>
      <w:proofErr w:type="spellEnd"/>
      <w:r w:rsidRPr="00BA416B">
        <w:rPr>
          <w:rFonts w:ascii="Times New Roman" w:hAnsi="Times New Roman" w:cs="Times New Roman"/>
          <w:bCs/>
        </w:rPr>
        <w:t xml:space="preserve"> </w:t>
      </w:r>
      <w:proofErr w:type="spellStart"/>
      <w:r w:rsidRPr="00BA416B">
        <w:rPr>
          <w:rFonts w:ascii="Times New Roman" w:hAnsi="Times New Roman" w:cs="Times New Roman"/>
          <w:bCs/>
        </w:rPr>
        <w:t>intrahepatik</w:t>
      </w:r>
      <w:proofErr w:type="spellEnd"/>
      <w:r w:rsidRPr="00BA416B">
        <w:rPr>
          <w:rFonts w:ascii="Times New Roman" w:hAnsi="Times New Roman" w:cs="Times New Roman"/>
          <w:bCs/>
        </w:rPr>
        <w:t xml:space="preserve"> </w:t>
      </w:r>
      <w:proofErr w:type="spellStart"/>
      <w:r w:rsidRPr="00BA416B">
        <w:rPr>
          <w:rFonts w:ascii="Times New Roman" w:hAnsi="Times New Roman" w:cs="Times New Roman"/>
          <w:bCs/>
        </w:rPr>
        <w:t>portosistemik</w:t>
      </w:r>
      <w:proofErr w:type="spellEnd"/>
      <w:r w:rsidRPr="00BA416B">
        <w:rPr>
          <w:rFonts w:ascii="Times New Roman" w:hAnsi="Times New Roman" w:cs="Times New Roman"/>
          <w:bCs/>
        </w:rPr>
        <w:t xml:space="preserve"> </w:t>
      </w:r>
      <w:proofErr w:type="spellStart"/>
      <w:r w:rsidRPr="00BA416B">
        <w:rPr>
          <w:rFonts w:ascii="Times New Roman" w:hAnsi="Times New Roman" w:cs="Times New Roman"/>
          <w:bCs/>
        </w:rPr>
        <w:t>şant</w:t>
      </w:r>
      <w:proofErr w:type="spellEnd"/>
      <w:r>
        <w:rPr>
          <w:rFonts w:ascii="Times New Roman" w:hAnsi="Times New Roman" w:cs="Times New Roman"/>
        </w:rPr>
        <w:t xml:space="preserve"> p</w:t>
      </w:r>
      <w:r w:rsidR="00240332">
        <w:rPr>
          <w:rFonts w:ascii="Times New Roman" w:hAnsi="Times New Roman" w:cs="Times New Roman"/>
        </w:rPr>
        <w:t>ortal hipertansiyona bağlı tekrarlayan varis kanamaları ve dirençli asiti olan PMF hastalarında bir seçenektir</w:t>
      </w:r>
      <w:r w:rsidR="009E6139">
        <w:rPr>
          <w:rFonts w:ascii="Times New Roman" w:hAnsi="Times New Roman" w:cs="Times New Roman"/>
        </w:rPr>
        <w:t xml:space="preserve"> [6,7,19,20]</w:t>
      </w:r>
      <w:r w:rsidR="00240332">
        <w:rPr>
          <w:rFonts w:ascii="Times New Roman" w:hAnsi="Times New Roman" w:cs="Times New Roman"/>
        </w:rPr>
        <w:t xml:space="preserve">. </w:t>
      </w:r>
    </w:p>
    <w:p w14:paraId="4F4184BD" w14:textId="600D9779" w:rsidR="005A3C56" w:rsidRPr="005A3C56" w:rsidRDefault="005F65AB" w:rsidP="005A3C56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5A3C56" w:rsidRPr="005A3C56">
        <w:rPr>
          <w:rFonts w:ascii="Times New Roman" w:hAnsi="Times New Roman" w:cs="Times New Roman"/>
          <w:b/>
        </w:rPr>
        <w:t>.1.3</w:t>
      </w:r>
      <w:r w:rsidR="004F3525">
        <w:rPr>
          <w:rFonts w:ascii="Times New Roman" w:hAnsi="Times New Roman" w:cs="Times New Roman"/>
          <w:b/>
        </w:rPr>
        <w:t>.</w:t>
      </w:r>
      <w:r w:rsidR="005A3C56" w:rsidRPr="005A3C56">
        <w:rPr>
          <w:rFonts w:ascii="Times New Roman" w:hAnsi="Times New Roman" w:cs="Times New Roman"/>
          <w:b/>
        </w:rPr>
        <w:t xml:space="preserve"> MF ilişkili diğer semptom tedavisi</w:t>
      </w:r>
    </w:p>
    <w:p w14:paraId="1F8E3721" w14:textId="496FDC4E" w:rsidR="005A3C56" w:rsidRDefault="005A3C56" w:rsidP="005A3C56">
      <w:pPr>
        <w:spacing w:line="360" w:lineRule="auto"/>
        <w:jc w:val="both"/>
        <w:rPr>
          <w:rFonts w:ascii="Times New Roman" w:hAnsi="Times New Roman" w:cs="Times New Roman"/>
        </w:rPr>
      </w:pPr>
      <w:r w:rsidRPr="005A3C56">
        <w:rPr>
          <w:rFonts w:ascii="Times New Roman" w:hAnsi="Times New Roman" w:cs="Times New Roman"/>
        </w:rPr>
        <w:lastRenderedPageBreak/>
        <w:tab/>
        <w:t>Düşük riskli hastalığı olan hastalarda genellikle çok fazla semptom gör</w:t>
      </w:r>
      <w:r w:rsidR="00A54ACE">
        <w:rPr>
          <w:rFonts w:ascii="Times New Roman" w:hAnsi="Times New Roman" w:cs="Times New Roman"/>
        </w:rPr>
        <w:t xml:space="preserve">ülmemektedir. </w:t>
      </w:r>
      <w:r w:rsidR="004C54D2">
        <w:rPr>
          <w:rFonts w:ascii="Times New Roman" w:hAnsi="Times New Roman" w:cs="Times New Roman"/>
        </w:rPr>
        <w:t xml:space="preserve">Fakat, hastaların bir kısmı </w:t>
      </w:r>
      <w:r w:rsidR="008212ED">
        <w:rPr>
          <w:rFonts w:ascii="Times New Roman" w:hAnsi="Times New Roman" w:cs="Times New Roman"/>
        </w:rPr>
        <w:t xml:space="preserve">halsizlik, karın sol üst kısmında ağrı, </w:t>
      </w:r>
      <w:r w:rsidRPr="005A3C56">
        <w:rPr>
          <w:rFonts w:ascii="Times New Roman" w:hAnsi="Times New Roman" w:cs="Times New Roman"/>
        </w:rPr>
        <w:t>erken doyma</w:t>
      </w:r>
      <w:r w:rsidR="008212ED">
        <w:rPr>
          <w:rFonts w:ascii="Times New Roman" w:hAnsi="Times New Roman" w:cs="Times New Roman"/>
        </w:rPr>
        <w:t xml:space="preserve"> hissi</w:t>
      </w:r>
      <w:r w:rsidRPr="005A3C56">
        <w:rPr>
          <w:rFonts w:ascii="Times New Roman" w:hAnsi="Times New Roman" w:cs="Times New Roman"/>
        </w:rPr>
        <w:t>, kaşıntı ve kemik ağrısı gibi se</w:t>
      </w:r>
      <w:r w:rsidR="00240332">
        <w:rPr>
          <w:rFonts w:ascii="Times New Roman" w:hAnsi="Times New Roman" w:cs="Times New Roman"/>
        </w:rPr>
        <w:t xml:space="preserve">mptomlar </w:t>
      </w:r>
      <w:r w:rsidR="004C54D2">
        <w:rPr>
          <w:rFonts w:ascii="Times New Roman" w:hAnsi="Times New Roman" w:cs="Times New Roman"/>
        </w:rPr>
        <w:t>açısından</w:t>
      </w:r>
      <w:r w:rsidRPr="005A3C56">
        <w:rPr>
          <w:rFonts w:ascii="Times New Roman" w:hAnsi="Times New Roman" w:cs="Times New Roman"/>
        </w:rPr>
        <w:t xml:space="preserve"> semptomatik </w:t>
      </w:r>
      <w:r w:rsidR="008212ED">
        <w:rPr>
          <w:rFonts w:ascii="Times New Roman" w:hAnsi="Times New Roman" w:cs="Times New Roman"/>
        </w:rPr>
        <w:t>olabilir. Semptomatik olan</w:t>
      </w:r>
      <w:r w:rsidRPr="005A3C56">
        <w:rPr>
          <w:rFonts w:ascii="Times New Roman" w:hAnsi="Times New Roman" w:cs="Times New Roman"/>
        </w:rPr>
        <w:t xml:space="preserve"> </w:t>
      </w:r>
      <w:r w:rsidR="008212ED">
        <w:rPr>
          <w:rFonts w:ascii="Times New Roman" w:hAnsi="Times New Roman" w:cs="Times New Roman"/>
        </w:rPr>
        <w:t xml:space="preserve">düşük riskli </w:t>
      </w:r>
      <w:r w:rsidRPr="005A3C56">
        <w:rPr>
          <w:rFonts w:ascii="Times New Roman" w:hAnsi="Times New Roman" w:cs="Times New Roman"/>
        </w:rPr>
        <w:t>hastalar</w:t>
      </w:r>
      <w:r w:rsidR="008212ED">
        <w:rPr>
          <w:rFonts w:ascii="Times New Roman" w:hAnsi="Times New Roman" w:cs="Times New Roman"/>
        </w:rPr>
        <w:t xml:space="preserve"> mevcutsa klinik çalışmalara yönlendirilmelidir. Diğer seçenekler ise</w:t>
      </w:r>
      <w:r w:rsidRPr="005A3C56">
        <w:rPr>
          <w:rFonts w:ascii="Times New Roman" w:hAnsi="Times New Roman" w:cs="Times New Roman"/>
        </w:rPr>
        <w:t xml:space="preserve"> </w:t>
      </w:r>
      <w:proofErr w:type="spellStart"/>
      <w:r w:rsidRPr="005A3C56">
        <w:rPr>
          <w:rFonts w:ascii="Times New Roman" w:hAnsi="Times New Roman" w:cs="Times New Roman"/>
        </w:rPr>
        <w:t>hidroksiüre</w:t>
      </w:r>
      <w:proofErr w:type="spellEnd"/>
      <w:r w:rsidRPr="005A3C56">
        <w:rPr>
          <w:rFonts w:ascii="Times New Roman" w:hAnsi="Times New Roman" w:cs="Times New Roman"/>
        </w:rPr>
        <w:t xml:space="preserve">, </w:t>
      </w:r>
      <w:proofErr w:type="spellStart"/>
      <w:r w:rsidRPr="005A3C56">
        <w:rPr>
          <w:rFonts w:ascii="Times New Roman" w:hAnsi="Times New Roman" w:cs="Times New Roman"/>
        </w:rPr>
        <w:t>ruksolitinib</w:t>
      </w:r>
      <w:proofErr w:type="spellEnd"/>
      <w:r w:rsidRPr="005A3C56">
        <w:rPr>
          <w:rFonts w:ascii="Times New Roman" w:hAnsi="Times New Roman" w:cs="Times New Roman"/>
        </w:rPr>
        <w:t xml:space="preserve">, </w:t>
      </w:r>
      <w:proofErr w:type="spellStart"/>
      <w:r w:rsidRPr="005A3C56">
        <w:rPr>
          <w:rFonts w:ascii="Times New Roman" w:hAnsi="Times New Roman" w:cs="Times New Roman"/>
        </w:rPr>
        <w:t>interferon</w:t>
      </w:r>
      <w:proofErr w:type="spellEnd"/>
      <w:r w:rsidRPr="005A3C56">
        <w:rPr>
          <w:rFonts w:ascii="Times New Roman" w:hAnsi="Times New Roman" w:cs="Times New Roman"/>
        </w:rPr>
        <w:t xml:space="preserve"> ve </w:t>
      </w:r>
      <w:proofErr w:type="spellStart"/>
      <w:r w:rsidRPr="005A3C56">
        <w:rPr>
          <w:rFonts w:ascii="Times New Roman" w:hAnsi="Times New Roman" w:cs="Times New Roman"/>
        </w:rPr>
        <w:t>splenektomi</w:t>
      </w:r>
      <w:r w:rsidR="008212ED">
        <w:rPr>
          <w:rFonts w:ascii="Times New Roman" w:hAnsi="Times New Roman" w:cs="Times New Roman"/>
        </w:rPr>
        <w:t>dir</w:t>
      </w:r>
      <w:proofErr w:type="spellEnd"/>
      <w:r w:rsidR="008212ED">
        <w:rPr>
          <w:rFonts w:ascii="Times New Roman" w:hAnsi="Times New Roman" w:cs="Times New Roman"/>
        </w:rPr>
        <w:t xml:space="preserve">. </w:t>
      </w:r>
      <w:r w:rsidRPr="005A3C56">
        <w:rPr>
          <w:rFonts w:ascii="Times New Roman" w:hAnsi="Times New Roman" w:cs="Times New Roman"/>
        </w:rPr>
        <w:t xml:space="preserve">MF ile ilişkili kemik ağrısı olan hastalarda 100-400 cGy'lik tek fraksiyonlu, </w:t>
      </w:r>
      <w:proofErr w:type="spellStart"/>
      <w:r w:rsidRPr="005A3C56">
        <w:rPr>
          <w:rFonts w:ascii="Times New Roman" w:hAnsi="Times New Roman" w:cs="Times New Roman"/>
        </w:rPr>
        <w:t>hepatosplenik</w:t>
      </w:r>
      <w:proofErr w:type="spellEnd"/>
      <w:r w:rsidRPr="005A3C56">
        <w:rPr>
          <w:rFonts w:ascii="Times New Roman" w:hAnsi="Times New Roman" w:cs="Times New Roman"/>
        </w:rPr>
        <w:t xml:space="preserve"> olmayan </w:t>
      </w:r>
      <w:r w:rsidR="008212ED">
        <w:rPr>
          <w:rFonts w:ascii="Times New Roman" w:hAnsi="Times New Roman" w:cs="Times New Roman"/>
        </w:rPr>
        <w:t>EMH</w:t>
      </w:r>
      <w:r w:rsidRPr="005A3C56">
        <w:rPr>
          <w:rFonts w:ascii="Times New Roman" w:hAnsi="Times New Roman" w:cs="Times New Roman"/>
        </w:rPr>
        <w:t xml:space="preserve"> ol</w:t>
      </w:r>
      <w:r w:rsidR="00240332">
        <w:rPr>
          <w:rFonts w:ascii="Times New Roman" w:hAnsi="Times New Roman" w:cs="Times New Roman"/>
        </w:rPr>
        <w:t>an hastalarda 100-1000 cGy 5 ile</w:t>
      </w:r>
      <w:r w:rsidRPr="005A3C56">
        <w:rPr>
          <w:rFonts w:ascii="Times New Roman" w:hAnsi="Times New Roman" w:cs="Times New Roman"/>
        </w:rPr>
        <w:t xml:space="preserve"> 10 fraksiy</w:t>
      </w:r>
      <w:r w:rsidR="00652821">
        <w:rPr>
          <w:rFonts w:ascii="Times New Roman" w:hAnsi="Times New Roman" w:cs="Times New Roman"/>
        </w:rPr>
        <w:t>onlu rad</w:t>
      </w:r>
      <w:r w:rsidR="00BA6817">
        <w:rPr>
          <w:rFonts w:ascii="Times New Roman" w:hAnsi="Times New Roman" w:cs="Times New Roman"/>
        </w:rPr>
        <w:t>yoterapi önerilmektedir</w:t>
      </w:r>
      <w:r w:rsidR="009E6139">
        <w:rPr>
          <w:rFonts w:ascii="Times New Roman" w:hAnsi="Times New Roman" w:cs="Times New Roman"/>
        </w:rPr>
        <w:t xml:space="preserve"> [19]</w:t>
      </w:r>
      <w:r w:rsidR="00652821">
        <w:rPr>
          <w:rFonts w:ascii="Times New Roman" w:hAnsi="Times New Roman" w:cs="Times New Roman"/>
        </w:rPr>
        <w:t>.</w:t>
      </w:r>
      <w:r w:rsidRPr="005A3C56">
        <w:rPr>
          <w:rFonts w:ascii="Times New Roman" w:hAnsi="Times New Roman" w:cs="Times New Roman"/>
        </w:rPr>
        <w:t xml:space="preserve"> </w:t>
      </w:r>
    </w:p>
    <w:p w14:paraId="44A76F65" w14:textId="1C3957DD" w:rsidR="00BA6817" w:rsidRDefault="00BA6817" w:rsidP="005A3C56">
      <w:pPr>
        <w:spacing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tr-TR"/>
        </w:rPr>
        <w:tab/>
        <w:t xml:space="preserve">Düşük riskli PMF’li hastaların tedavi algoritması </w:t>
      </w:r>
      <w:r w:rsidR="00851E37">
        <w:rPr>
          <w:rFonts w:ascii="Times New Roman" w:eastAsia="Times New Roman" w:hAnsi="Times New Roman" w:cs="Times New Roman"/>
          <w:shd w:val="clear" w:color="auto" w:fill="FFFFFF"/>
          <w:lang w:eastAsia="tr-TR"/>
        </w:rPr>
        <w:t>Ş</w:t>
      </w:r>
      <w:r>
        <w:rPr>
          <w:rFonts w:ascii="Times New Roman" w:eastAsia="Times New Roman" w:hAnsi="Times New Roman" w:cs="Times New Roman"/>
          <w:shd w:val="clear" w:color="auto" w:fill="FFFFFF"/>
          <w:lang w:eastAsia="tr-TR"/>
        </w:rPr>
        <w:t>ekil 1’de gösterilmiştir.</w:t>
      </w:r>
    </w:p>
    <w:p w14:paraId="10F14F5F" w14:textId="600DEAF5" w:rsidR="009D3292" w:rsidRDefault="009D3292" w:rsidP="005A3C56">
      <w:pPr>
        <w:spacing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tr-TR"/>
        </w:rPr>
      </w:pPr>
      <w:r w:rsidRPr="009D3292">
        <w:rPr>
          <w:rFonts w:ascii="Times New Roman" w:eastAsia="Times New Roman" w:hAnsi="Times New Roman" w:cs="Times New Roman"/>
          <w:noProof/>
          <w:shd w:val="clear" w:color="auto" w:fill="FFFFFF"/>
          <w:lang w:eastAsia="tr-TR"/>
        </w:rPr>
        <w:drawing>
          <wp:inline distT="0" distB="0" distL="0" distR="0" wp14:anchorId="10FB923F" wp14:editId="43755832">
            <wp:extent cx="4743694" cy="3225966"/>
            <wp:effectExtent l="19050" t="19050" r="19050" b="12700"/>
            <wp:docPr id="10624477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4477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43694" cy="322596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19CBA25" w14:textId="0B6E62E1" w:rsidR="0066390C" w:rsidRDefault="00D00EB7" w:rsidP="0066390C">
      <w:pPr>
        <w:spacing w:line="360" w:lineRule="auto"/>
        <w:jc w:val="both"/>
        <w:rPr>
          <w:rFonts w:ascii="Times New Roman" w:hAnsi="Times New Roman" w:cs="Times New Roman"/>
        </w:rPr>
      </w:pPr>
      <w:r w:rsidRPr="009D16F4">
        <w:rPr>
          <w:rFonts w:ascii="Times New Roman" w:hAnsi="Times New Roman" w:cs="Times New Roman"/>
          <w:b/>
          <w:bCs/>
        </w:rPr>
        <w:t>Şekil 1</w:t>
      </w:r>
      <w:r w:rsidR="0066390C" w:rsidRPr="009D16F4">
        <w:rPr>
          <w:rFonts w:ascii="Times New Roman" w:hAnsi="Times New Roman" w:cs="Times New Roman"/>
          <w:b/>
          <w:bCs/>
        </w:rPr>
        <w:t>.</w:t>
      </w:r>
      <w:r w:rsidR="0066390C" w:rsidRPr="00AB74EF">
        <w:rPr>
          <w:rFonts w:ascii="Times New Roman" w:hAnsi="Times New Roman" w:cs="Times New Roman"/>
        </w:rPr>
        <w:t xml:space="preserve"> Düşük riskli PMF hasta tedavi algoritması</w:t>
      </w:r>
      <w:r w:rsidR="008B36A8">
        <w:rPr>
          <w:rFonts w:ascii="Times New Roman" w:hAnsi="Times New Roman" w:cs="Times New Roman"/>
        </w:rPr>
        <w:t>.</w:t>
      </w:r>
    </w:p>
    <w:p w14:paraId="146DAF9B" w14:textId="0672968A" w:rsidR="005F65AB" w:rsidRDefault="005F65AB" w:rsidP="005F65AB">
      <w:pPr>
        <w:jc w:val="both"/>
        <w:rPr>
          <w:rFonts w:ascii="Times New Roman" w:hAnsi="Times New Roman" w:cs="Times New Roman"/>
        </w:rPr>
      </w:pPr>
      <w:r w:rsidRPr="005F65AB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5F65AB">
        <w:rPr>
          <w:rFonts w:ascii="Times New Roman" w:hAnsi="Times New Roman" w:cs="Times New Roman"/>
          <w:sz w:val="20"/>
          <w:szCs w:val="20"/>
        </w:rPr>
        <w:t>Ruksolitinibin</w:t>
      </w:r>
      <w:proofErr w:type="spellEnd"/>
      <w:r w:rsidRPr="005F65AB">
        <w:rPr>
          <w:rFonts w:ascii="Times New Roman" w:hAnsi="Times New Roman" w:cs="Times New Roman"/>
          <w:sz w:val="20"/>
          <w:szCs w:val="20"/>
        </w:rPr>
        <w:t xml:space="preserve"> günümüzde düşük riskli PMF, post-PV ve post-ET MF hastalarında </w:t>
      </w:r>
      <w:r w:rsidR="007C3606">
        <w:rPr>
          <w:rFonts w:ascii="Times New Roman" w:hAnsi="Times New Roman" w:cs="Times New Roman"/>
          <w:sz w:val="20"/>
          <w:szCs w:val="20"/>
        </w:rPr>
        <w:t xml:space="preserve">FDA ve </w:t>
      </w:r>
      <w:r w:rsidRPr="005F65AB">
        <w:rPr>
          <w:rFonts w:ascii="Times New Roman" w:hAnsi="Times New Roman" w:cs="Times New Roman"/>
          <w:sz w:val="20"/>
          <w:szCs w:val="20"/>
        </w:rPr>
        <w:t>SUT onayı bulunmamaktadır</w:t>
      </w:r>
      <w:r>
        <w:rPr>
          <w:rFonts w:ascii="Times New Roman" w:hAnsi="Times New Roman" w:cs="Times New Roman"/>
        </w:rPr>
        <w:t>.</w:t>
      </w:r>
    </w:p>
    <w:p w14:paraId="39B76FB9" w14:textId="77777777" w:rsidR="009D3292" w:rsidRDefault="009D3292" w:rsidP="005A3C56">
      <w:pPr>
        <w:spacing w:line="360" w:lineRule="auto"/>
        <w:jc w:val="both"/>
        <w:rPr>
          <w:rFonts w:ascii="Times New Roman" w:hAnsi="Times New Roman" w:cs="Times New Roman"/>
        </w:rPr>
      </w:pPr>
    </w:p>
    <w:p w14:paraId="4C83070D" w14:textId="07C55E18" w:rsidR="005A3C56" w:rsidRPr="005A3C56" w:rsidRDefault="005F65AB" w:rsidP="005A3C56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5A3C56" w:rsidRPr="005A3C56">
        <w:rPr>
          <w:rFonts w:ascii="Times New Roman" w:hAnsi="Times New Roman" w:cs="Times New Roman"/>
          <w:b/>
        </w:rPr>
        <w:t>.2</w:t>
      </w:r>
      <w:r w:rsidR="004F3525">
        <w:rPr>
          <w:rFonts w:ascii="Times New Roman" w:hAnsi="Times New Roman" w:cs="Times New Roman"/>
          <w:b/>
        </w:rPr>
        <w:t>.</w:t>
      </w:r>
      <w:r w:rsidR="005A3C56" w:rsidRPr="005A3C56">
        <w:rPr>
          <w:rFonts w:ascii="Times New Roman" w:hAnsi="Times New Roman" w:cs="Times New Roman"/>
          <w:b/>
        </w:rPr>
        <w:t xml:space="preserve"> Yüksek riskli hastalarda tedavi</w:t>
      </w:r>
    </w:p>
    <w:p w14:paraId="59B25311" w14:textId="3D6E5301" w:rsidR="005A3C56" w:rsidRPr="005A3C56" w:rsidRDefault="005A3C56" w:rsidP="005A3C56">
      <w:pPr>
        <w:spacing w:line="360" w:lineRule="auto"/>
        <w:jc w:val="both"/>
        <w:rPr>
          <w:rFonts w:ascii="Times New Roman" w:hAnsi="Times New Roman" w:cs="Times New Roman"/>
        </w:rPr>
      </w:pPr>
      <w:r w:rsidRPr="005A3C56">
        <w:rPr>
          <w:rFonts w:ascii="Times New Roman" w:hAnsi="Times New Roman" w:cs="Times New Roman"/>
        </w:rPr>
        <w:tab/>
        <w:t xml:space="preserve">Yüksek riskli hastalara öncelikli olarak uygun ise AHKHN önerilmektedir. Fakat AHKHN olan hastaların yaklaşık yarısında nakil ilişkili </w:t>
      </w:r>
      <w:proofErr w:type="spellStart"/>
      <w:r w:rsidRPr="005A3C56">
        <w:rPr>
          <w:rFonts w:ascii="Times New Roman" w:hAnsi="Times New Roman" w:cs="Times New Roman"/>
        </w:rPr>
        <w:t>morbitide</w:t>
      </w:r>
      <w:proofErr w:type="spellEnd"/>
      <w:r w:rsidRPr="005A3C56">
        <w:rPr>
          <w:rFonts w:ascii="Times New Roman" w:hAnsi="Times New Roman" w:cs="Times New Roman"/>
        </w:rPr>
        <w:t xml:space="preserve"> ve </w:t>
      </w:r>
      <w:proofErr w:type="spellStart"/>
      <w:r w:rsidRPr="005A3C56">
        <w:rPr>
          <w:rFonts w:ascii="Times New Roman" w:hAnsi="Times New Roman" w:cs="Times New Roman"/>
        </w:rPr>
        <w:t>mortalite</w:t>
      </w:r>
      <w:proofErr w:type="spellEnd"/>
      <w:r w:rsidRPr="005A3C56">
        <w:rPr>
          <w:rFonts w:ascii="Times New Roman" w:hAnsi="Times New Roman" w:cs="Times New Roman"/>
        </w:rPr>
        <w:t xml:space="preserve"> </w:t>
      </w:r>
      <w:r w:rsidR="006E5901">
        <w:rPr>
          <w:rFonts w:ascii="Times New Roman" w:hAnsi="Times New Roman" w:cs="Times New Roman"/>
        </w:rPr>
        <w:t>gelişmektedir.</w:t>
      </w:r>
      <w:r w:rsidRPr="005A3C56">
        <w:rPr>
          <w:rFonts w:ascii="Times New Roman" w:hAnsi="Times New Roman" w:cs="Times New Roman"/>
        </w:rPr>
        <w:t xml:space="preserve"> </w:t>
      </w:r>
      <w:r w:rsidR="006E5901">
        <w:rPr>
          <w:rFonts w:ascii="Times New Roman" w:hAnsi="Times New Roman" w:cs="Times New Roman"/>
        </w:rPr>
        <w:t xml:space="preserve"> </w:t>
      </w:r>
      <w:r w:rsidR="006E5901" w:rsidRPr="005A3C56">
        <w:rPr>
          <w:rFonts w:ascii="Times New Roman" w:hAnsi="Times New Roman" w:cs="Times New Roman"/>
        </w:rPr>
        <w:t xml:space="preserve">AHKHN’ye uygun olmayan </w:t>
      </w:r>
      <w:r w:rsidR="006E5901">
        <w:rPr>
          <w:rFonts w:ascii="Times New Roman" w:hAnsi="Times New Roman" w:cs="Times New Roman"/>
        </w:rPr>
        <w:t>yüksek riskli</w:t>
      </w:r>
      <w:r w:rsidR="006E5901" w:rsidRPr="005A3C56">
        <w:rPr>
          <w:rFonts w:ascii="Times New Roman" w:hAnsi="Times New Roman" w:cs="Times New Roman"/>
        </w:rPr>
        <w:t xml:space="preserve"> semptomatik </w:t>
      </w:r>
      <w:r w:rsidR="006E5901">
        <w:rPr>
          <w:rFonts w:ascii="Times New Roman" w:hAnsi="Times New Roman" w:cs="Times New Roman"/>
        </w:rPr>
        <w:t>hastalara semptomlara yönelik konvansiyonel</w:t>
      </w:r>
      <w:r w:rsidR="006E5901" w:rsidRPr="005A3C56">
        <w:rPr>
          <w:rFonts w:ascii="Times New Roman" w:hAnsi="Times New Roman" w:cs="Times New Roman"/>
        </w:rPr>
        <w:t xml:space="preserve"> ilaç t</w:t>
      </w:r>
      <w:r w:rsidR="006E5901">
        <w:rPr>
          <w:rFonts w:ascii="Times New Roman" w:hAnsi="Times New Roman" w:cs="Times New Roman"/>
        </w:rPr>
        <w:t>edavisi verilmeli</w:t>
      </w:r>
      <w:r w:rsidR="006E5901" w:rsidRPr="005A3C56">
        <w:rPr>
          <w:rFonts w:ascii="Times New Roman" w:hAnsi="Times New Roman" w:cs="Times New Roman"/>
        </w:rPr>
        <w:t xml:space="preserve"> </w:t>
      </w:r>
      <w:r w:rsidR="00177986">
        <w:rPr>
          <w:rFonts w:ascii="Times New Roman" w:hAnsi="Times New Roman" w:cs="Times New Roman"/>
        </w:rPr>
        <w:t xml:space="preserve">(düşük riskli hastalardaki tedavi kısmında anlatılmıştır) </w:t>
      </w:r>
      <w:r w:rsidRPr="005A3C56">
        <w:rPr>
          <w:rFonts w:ascii="Times New Roman" w:hAnsi="Times New Roman" w:cs="Times New Roman"/>
        </w:rPr>
        <w:t>veya klinik çalışmalara yönlendirilmelidir</w:t>
      </w:r>
      <w:r w:rsidR="009E6139">
        <w:rPr>
          <w:rFonts w:ascii="Times New Roman" w:hAnsi="Times New Roman" w:cs="Times New Roman"/>
        </w:rPr>
        <w:t xml:space="preserve"> [7</w:t>
      </w:r>
      <w:r w:rsidR="00DF2136">
        <w:rPr>
          <w:rFonts w:ascii="Times New Roman" w:hAnsi="Times New Roman" w:cs="Times New Roman"/>
        </w:rPr>
        <w:t>,</w:t>
      </w:r>
      <w:r w:rsidR="009E6139">
        <w:rPr>
          <w:rFonts w:ascii="Times New Roman" w:hAnsi="Times New Roman" w:cs="Times New Roman"/>
        </w:rPr>
        <w:t>19,20]</w:t>
      </w:r>
      <w:r w:rsidRPr="005A3C56">
        <w:rPr>
          <w:rFonts w:ascii="Times New Roman" w:hAnsi="Times New Roman" w:cs="Times New Roman"/>
        </w:rPr>
        <w:t>.</w:t>
      </w:r>
    </w:p>
    <w:p w14:paraId="292988BF" w14:textId="2FBA6965" w:rsidR="005A3C56" w:rsidRPr="005A3C56" w:rsidRDefault="00DF2136" w:rsidP="005A3C56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5A3C56" w:rsidRPr="005A3C56">
        <w:rPr>
          <w:rFonts w:ascii="Times New Roman" w:hAnsi="Times New Roman" w:cs="Times New Roman"/>
          <w:b/>
        </w:rPr>
        <w:t>.2.1</w:t>
      </w:r>
      <w:r w:rsidR="004F3525">
        <w:rPr>
          <w:rFonts w:ascii="Times New Roman" w:hAnsi="Times New Roman" w:cs="Times New Roman"/>
          <w:b/>
        </w:rPr>
        <w:t>.</w:t>
      </w:r>
      <w:r w:rsidR="005A3C56" w:rsidRPr="005A3C56">
        <w:rPr>
          <w:rFonts w:ascii="Times New Roman" w:hAnsi="Times New Roman" w:cs="Times New Roman"/>
          <w:b/>
        </w:rPr>
        <w:t xml:space="preserve"> </w:t>
      </w:r>
      <w:proofErr w:type="spellStart"/>
      <w:r w:rsidR="005A3C56" w:rsidRPr="005A3C56">
        <w:rPr>
          <w:rFonts w:ascii="Times New Roman" w:hAnsi="Times New Roman" w:cs="Times New Roman"/>
          <w:b/>
          <w:iCs/>
        </w:rPr>
        <w:t>Allojenik</w:t>
      </w:r>
      <w:proofErr w:type="spellEnd"/>
      <w:r w:rsidR="005A3C56" w:rsidRPr="005A3C56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C35BA4">
        <w:rPr>
          <w:rFonts w:ascii="Times New Roman" w:hAnsi="Times New Roman" w:cs="Times New Roman"/>
          <w:b/>
          <w:iCs/>
        </w:rPr>
        <w:t>Hematopoetik</w:t>
      </w:r>
      <w:proofErr w:type="spellEnd"/>
      <w:r w:rsidR="00C35BA4">
        <w:rPr>
          <w:rFonts w:ascii="Times New Roman" w:hAnsi="Times New Roman" w:cs="Times New Roman"/>
          <w:b/>
          <w:iCs/>
        </w:rPr>
        <w:t xml:space="preserve"> </w:t>
      </w:r>
      <w:r w:rsidR="005A3C56" w:rsidRPr="005A3C56">
        <w:rPr>
          <w:rFonts w:ascii="Times New Roman" w:hAnsi="Times New Roman" w:cs="Times New Roman"/>
          <w:b/>
          <w:iCs/>
        </w:rPr>
        <w:t>Kök Hücre Nakli</w:t>
      </w:r>
    </w:p>
    <w:p w14:paraId="396FCB7F" w14:textId="7CAD4FD1" w:rsidR="00BA6817" w:rsidRPr="00BA6817" w:rsidRDefault="005A3C56" w:rsidP="00BA6817">
      <w:pPr>
        <w:spacing w:line="360" w:lineRule="auto"/>
        <w:jc w:val="both"/>
        <w:rPr>
          <w:rFonts w:ascii="Times New Roman" w:hAnsi="Times New Roman" w:cs="Times New Roman"/>
        </w:rPr>
      </w:pPr>
      <w:r w:rsidRPr="005A3C56">
        <w:rPr>
          <w:rFonts w:ascii="Times New Roman" w:hAnsi="Times New Roman" w:cs="Times New Roman"/>
        </w:rPr>
        <w:tab/>
        <w:t>AHKHN</w:t>
      </w:r>
      <w:r w:rsidR="001B4408">
        <w:rPr>
          <w:rFonts w:ascii="Times New Roman" w:hAnsi="Times New Roman" w:cs="Times New Roman"/>
        </w:rPr>
        <w:t xml:space="preserve"> kararı performans durumu, </w:t>
      </w:r>
      <w:proofErr w:type="spellStart"/>
      <w:r w:rsidR="001B4408" w:rsidRPr="00D2280A">
        <w:rPr>
          <w:rFonts w:ascii="Times New Roman" w:hAnsi="Times New Roman" w:cs="Times New Roman"/>
        </w:rPr>
        <w:t>komorbidite</w:t>
      </w:r>
      <w:proofErr w:type="spellEnd"/>
      <w:r w:rsidR="00D2280A" w:rsidRPr="00FD6113">
        <w:rPr>
          <w:rFonts w:ascii="Times New Roman" w:hAnsi="Times New Roman" w:cs="Times New Roman"/>
        </w:rPr>
        <w:t xml:space="preserve"> (</w:t>
      </w:r>
      <w:proofErr w:type="spellStart"/>
      <w:r w:rsidR="00D2280A" w:rsidRPr="00FD6113">
        <w:rPr>
          <w:rFonts w:ascii="Times New Roman" w:hAnsi="Times New Roman" w:cs="Times New Roman"/>
        </w:rPr>
        <w:t>pulmoner</w:t>
      </w:r>
      <w:proofErr w:type="spellEnd"/>
      <w:r w:rsidR="00D2280A" w:rsidRPr="00FD6113">
        <w:rPr>
          <w:rFonts w:ascii="Times New Roman" w:hAnsi="Times New Roman" w:cs="Times New Roman"/>
        </w:rPr>
        <w:t xml:space="preserve">, kardiyak, </w:t>
      </w:r>
      <w:r w:rsidR="00D2280A" w:rsidRPr="00D2280A">
        <w:rPr>
          <w:rFonts w:ascii="Times New Roman" w:hAnsi="Times New Roman" w:cs="Times New Roman"/>
        </w:rPr>
        <w:t xml:space="preserve">karaciğer ve </w:t>
      </w:r>
      <w:proofErr w:type="spellStart"/>
      <w:r w:rsidR="00D2280A" w:rsidRPr="00D2280A">
        <w:rPr>
          <w:rFonts w:ascii="Times New Roman" w:hAnsi="Times New Roman" w:cs="Times New Roman"/>
        </w:rPr>
        <w:t>böbret</w:t>
      </w:r>
      <w:proofErr w:type="spellEnd"/>
      <w:r w:rsidR="00D2280A" w:rsidRPr="00D2280A">
        <w:rPr>
          <w:rFonts w:ascii="Times New Roman" w:hAnsi="Times New Roman" w:cs="Times New Roman"/>
        </w:rPr>
        <w:t xml:space="preserve"> </w:t>
      </w:r>
      <w:proofErr w:type="spellStart"/>
      <w:r w:rsidR="00D2280A" w:rsidRPr="00D2280A">
        <w:rPr>
          <w:rFonts w:ascii="Times New Roman" w:hAnsi="Times New Roman" w:cs="Times New Roman"/>
        </w:rPr>
        <w:t>yezmezliği</w:t>
      </w:r>
      <w:proofErr w:type="spellEnd"/>
      <w:r w:rsidR="00D2280A" w:rsidRPr="00D2280A">
        <w:rPr>
          <w:rFonts w:ascii="Times New Roman" w:hAnsi="Times New Roman" w:cs="Times New Roman"/>
        </w:rPr>
        <w:t>)</w:t>
      </w:r>
      <w:r w:rsidR="001B4408" w:rsidRPr="00D2280A">
        <w:rPr>
          <w:rFonts w:ascii="Times New Roman" w:hAnsi="Times New Roman" w:cs="Times New Roman"/>
        </w:rPr>
        <w:t>,</w:t>
      </w:r>
      <w:r w:rsidR="001B4408">
        <w:rPr>
          <w:rFonts w:ascii="Times New Roman" w:hAnsi="Times New Roman" w:cs="Times New Roman"/>
        </w:rPr>
        <w:t xml:space="preserve"> psikolojik durum, hasta tercihi ve donör du</w:t>
      </w:r>
      <w:r w:rsidR="00A4194A">
        <w:rPr>
          <w:rFonts w:ascii="Times New Roman" w:hAnsi="Times New Roman" w:cs="Times New Roman"/>
        </w:rPr>
        <w:t>rumuna göre verilmelidir. Ö</w:t>
      </w:r>
      <w:r w:rsidRPr="005A3C56">
        <w:rPr>
          <w:rFonts w:ascii="Times New Roman" w:hAnsi="Times New Roman" w:cs="Times New Roman"/>
        </w:rPr>
        <w:t xml:space="preserve">ncelikli olarak tam uyumlu kardeş, yoksa akraba dışı donörden nakil yapılması </w:t>
      </w:r>
      <w:r w:rsidRPr="005A3C56">
        <w:rPr>
          <w:rFonts w:ascii="Times New Roman" w:hAnsi="Times New Roman" w:cs="Times New Roman"/>
        </w:rPr>
        <w:lastRenderedPageBreak/>
        <w:t xml:space="preserve">önerilmektedir.  </w:t>
      </w:r>
      <w:r w:rsidR="00E0305B">
        <w:rPr>
          <w:rFonts w:ascii="Times New Roman" w:hAnsi="Times New Roman" w:cs="Times New Roman"/>
        </w:rPr>
        <w:t>≤</w:t>
      </w:r>
      <w:r w:rsidR="00A4194A">
        <w:rPr>
          <w:rFonts w:ascii="Times New Roman" w:hAnsi="Times New Roman" w:cs="Times New Roman"/>
        </w:rPr>
        <w:t>65 yaş</w:t>
      </w:r>
      <w:r w:rsidRPr="005A3C56">
        <w:rPr>
          <w:rFonts w:ascii="Times New Roman" w:hAnsi="Times New Roman" w:cs="Times New Roman"/>
        </w:rPr>
        <w:t xml:space="preserve"> hastalarda </w:t>
      </w:r>
      <w:proofErr w:type="spellStart"/>
      <w:r w:rsidR="00A4194A">
        <w:rPr>
          <w:rFonts w:ascii="Times New Roman" w:hAnsi="Times New Roman" w:cs="Times New Roman"/>
        </w:rPr>
        <w:t>miyeloablatif</w:t>
      </w:r>
      <w:proofErr w:type="spellEnd"/>
      <w:r w:rsidR="00A4194A">
        <w:rPr>
          <w:rFonts w:ascii="Times New Roman" w:hAnsi="Times New Roman" w:cs="Times New Roman"/>
        </w:rPr>
        <w:t xml:space="preserve"> hazırlama</w:t>
      </w:r>
      <w:r w:rsidRPr="005A3C56">
        <w:rPr>
          <w:rFonts w:ascii="Times New Roman" w:hAnsi="Times New Roman" w:cs="Times New Roman"/>
        </w:rPr>
        <w:t xml:space="preserve"> rejim</w:t>
      </w:r>
      <w:r w:rsidR="00A4194A">
        <w:rPr>
          <w:rFonts w:ascii="Times New Roman" w:hAnsi="Times New Roman" w:cs="Times New Roman"/>
        </w:rPr>
        <w:t>i</w:t>
      </w:r>
      <w:r w:rsidRPr="005A3C56">
        <w:rPr>
          <w:rFonts w:ascii="Times New Roman" w:hAnsi="Times New Roman" w:cs="Times New Roman"/>
        </w:rPr>
        <w:t>,</w:t>
      </w:r>
      <w:r w:rsidR="00E0305B">
        <w:rPr>
          <w:rFonts w:ascii="Times New Roman" w:hAnsi="Times New Roman" w:cs="Times New Roman"/>
        </w:rPr>
        <w:t xml:space="preserve"> &gt;</w:t>
      </w:r>
      <w:r w:rsidR="00A4194A">
        <w:rPr>
          <w:rFonts w:ascii="Times New Roman" w:hAnsi="Times New Roman" w:cs="Times New Roman"/>
        </w:rPr>
        <w:t xml:space="preserve">65 yaş </w:t>
      </w:r>
      <w:r w:rsidRPr="005A3C56">
        <w:rPr>
          <w:rFonts w:ascii="Times New Roman" w:hAnsi="Times New Roman" w:cs="Times New Roman"/>
        </w:rPr>
        <w:t xml:space="preserve">hastalarda ise </w:t>
      </w:r>
      <w:r w:rsidR="00A4194A">
        <w:rPr>
          <w:rFonts w:ascii="Times New Roman" w:hAnsi="Times New Roman" w:cs="Times New Roman"/>
        </w:rPr>
        <w:t xml:space="preserve">azaltılmış </w:t>
      </w:r>
      <w:r w:rsidRPr="005A3C56">
        <w:rPr>
          <w:rFonts w:ascii="Times New Roman" w:hAnsi="Times New Roman" w:cs="Times New Roman"/>
        </w:rPr>
        <w:t>yoğunluk</w:t>
      </w:r>
      <w:r w:rsidR="00A4194A">
        <w:rPr>
          <w:rFonts w:ascii="Times New Roman" w:hAnsi="Times New Roman" w:cs="Times New Roman"/>
        </w:rPr>
        <w:t xml:space="preserve">lu veya </w:t>
      </w:r>
      <w:proofErr w:type="spellStart"/>
      <w:r w:rsidR="00A4194A">
        <w:rPr>
          <w:rFonts w:ascii="Times New Roman" w:hAnsi="Times New Roman" w:cs="Times New Roman"/>
        </w:rPr>
        <w:t>non-miyeloabl</w:t>
      </w:r>
      <w:r w:rsidR="000111B8">
        <w:rPr>
          <w:rFonts w:ascii="Times New Roman" w:hAnsi="Times New Roman" w:cs="Times New Roman"/>
        </w:rPr>
        <w:t>a</w:t>
      </w:r>
      <w:r w:rsidR="00A4194A">
        <w:rPr>
          <w:rFonts w:ascii="Times New Roman" w:hAnsi="Times New Roman" w:cs="Times New Roman"/>
        </w:rPr>
        <w:t>tif</w:t>
      </w:r>
      <w:proofErr w:type="spellEnd"/>
      <w:r w:rsidR="00A4194A">
        <w:rPr>
          <w:rFonts w:ascii="Times New Roman" w:hAnsi="Times New Roman" w:cs="Times New Roman"/>
        </w:rPr>
        <w:t xml:space="preserve"> hazırlama rejimi </w:t>
      </w:r>
      <w:r w:rsidRPr="005A3C56">
        <w:rPr>
          <w:rFonts w:ascii="Times New Roman" w:hAnsi="Times New Roman" w:cs="Times New Roman"/>
        </w:rPr>
        <w:t>ö</w:t>
      </w:r>
      <w:r w:rsidR="00FF7A78">
        <w:rPr>
          <w:rFonts w:ascii="Times New Roman" w:hAnsi="Times New Roman" w:cs="Times New Roman"/>
        </w:rPr>
        <w:t>nerilmektedir. AHKHN sonrası</w:t>
      </w:r>
      <w:r w:rsidRPr="005A3C56">
        <w:rPr>
          <w:rFonts w:ascii="Times New Roman" w:hAnsi="Times New Roman" w:cs="Times New Roman"/>
        </w:rPr>
        <w:t xml:space="preserve"> </w:t>
      </w:r>
      <w:proofErr w:type="spellStart"/>
      <w:r w:rsidRPr="005A3C56">
        <w:rPr>
          <w:rFonts w:ascii="Times New Roman" w:hAnsi="Times New Roman" w:cs="Times New Roman"/>
        </w:rPr>
        <w:t>relaps</w:t>
      </w:r>
      <w:proofErr w:type="spellEnd"/>
      <w:r w:rsidRPr="005A3C56">
        <w:rPr>
          <w:rFonts w:ascii="Times New Roman" w:hAnsi="Times New Roman" w:cs="Times New Roman"/>
        </w:rPr>
        <w:t xml:space="preserve"> olan hastalarda donör lenfosit </w:t>
      </w:r>
      <w:proofErr w:type="spellStart"/>
      <w:r w:rsidRPr="005A3C56">
        <w:rPr>
          <w:rFonts w:ascii="Times New Roman" w:hAnsi="Times New Roman" w:cs="Times New Roman"/>
        </w:rPr>
        <w:t>infüzyonu</w:t>
      </w:r>
      <w:proofErr w:type="spellEnd"/>
      <w:r w:rsidRPr="005A3C56">
        <w:rPr>
          <w:rFonts w:ascii="Times New Roman" w:hAnsi="Times New Roman" w:cs="Times New Roman"/>
        </w:rPr>
        <w:t xml:space="preserve"> veya 2. kez AHKHN yapılabilir. AHKHN öncesinde masif </w:t>
      </w:r>
      <w:proofErr w:type="spellStart"/>
      <w:r w:rsidRPr="005A3C56">
        <w:rPr>
          <w:rFonts w:ascii="Times New Roman" w:hAnsi="Times New Roman" w:cs="Times New Roman"/>
        </w:rPr>
        <w:t>splenomegalisi</w:t>
      </w:r>
      <w:proofErr w:type="spellEnd"/>
      <w:r w:rsidRPr="005A3C56">
        <w:rPr>
          <w:rFonts w:ascii="Times New Roman" w:hAnsi="Times New Roman" w:cs="Times New Roman"/>
        </w:rPr>
        <w:t xml:space="preserve"> olan hastalarda (≥15 cm </w:t>
      </w:r>
      <w:proofErr w:type="spellStart"/>
      <w:r w:rsidRPr="005A3C56">
        <w:rPr>
          <w:rFonts w:ascii="Times New Roman" w:hAnsi="Times New Roman" w:cs="Times New Roman"/>
        </w:rPr>
        <w:t>palpabl</w:t>
      </w:r>
      <w:proofErr w:type="spellEnd"/>
      <w:r w:rsidRPr="005A3C56">
        <w:rPr>
          <w:rFonts w:ascii="Times New Roman" w:hAnsi="Times New Roman" w:cs="Times New Roman"/>
        </w:rPr>
        <w:t xml:space="preserve">) </w:t>
      </w:r>
      <w:proofErr w:type="spellStart"/>
      <w:r w:rsidR="00851E37">
        <w:rPr>
          <w:rFonts w:ascii="Times New Roman" w:hAnsi="Times New Roman" w:cs="Times New Roman"/>
        </w:rPr>
        <w:t>nükssüz</w:t>
      </w:r>
      <w:proofErr w:type="spellEnd"/>
      <w:r w:rsidR="00851E37">
        <w:rPr>
          <w:rFonts w:ascii="Times New Roman" w:hAnsi="Times New Roman" w:cs="Times New Roman"/>
        </w:rPr>
        <w:t xml:space="preserve"> (</w:t>
      </w:r>
      <w:proofErr w:type="spellStart"/>
      <w:r w:rsidR="00851E37">
        <w:rPr>
          <w:rFonts w:ascii="Times New Roman" w:hAnsi="Times New Roman" w:cs="Times New Roman"/>
        </w:rPr>
        <w:t>non-relaps</w:t>
      </w:r>
      <w:proofErr w:type="spellEnd"/>
      <w:r w:rsidR="00851E37">
        <w:rPr>
          <w:rFonts w:ascii="Times New Roman" w:hAnsi="Times New Roman" w:cs="Times New Roman"/>
        </w:rPr>
        <w:t xml:space="preserve">) </w:t>
      </w:r>
      <w:proofErr w:type="spellStart"/>
      <w:r w:rsidRPr="005A3C56">
        <w:rPr>
          <w:rFonts w:ascii="Times New Roman" w:hAnsi="Times New Roman" w:cs="Times New Roman"/>
        </w:rPr>
        <w:t>mortaliteyi</w:t>
      </w:r>
      <w:proofErr w:type="spellEnd"/>
      <w:r w:rsidRPr="005A3C56">
        <w:rPr>
          <w:rFonts w:ascii="Times New Roman" w:hAnsi="Times New Roman" w:cs="Times New Roman"/>
        </w:rPr>
        <w:t xml:space="preserve"> azalmak için </w:t>
      </w:r>
      <w:proofErr w:type="spellStart"/>
      <w:r w:rsidR="00FF7A78">
        <w:rPr>
          <w:rFonts w:ascii="Times New Roman" w:hAnsi="Times New Roman" w:cs="Times New Roman"/>
        </w:rPr>
        <w:t>ruksolitinib</w:t>
      </w:r>
      <w:proofErr w:type="spellEnd"/>
      <w:r w:rsidR="00FF7A78">
        <w:rPr>
          <w:rFonts w:ascii="Times New Roman" w:hAnsi="Times New Roman" w:cs="Times New Roman"/>
        </w:rPr>
        <w:t xml:space="preserve">, </w:t>
      </w:r>
      <w:proofErr w:type="spellStart"/>
      <w:r w:rsidRPr="005A3C56">
        <w:rPr>
          <w:rFonts w:ascii="Times New Roman" w:hAnsi="Times New Roman" w:cs="Times New Roman"/>
        </w:rPr>
        <w:t>splenektomi</w:t>
      </w:r>
      <w:proofErr w:type="spellEnd"/>
      <w:r w:rsidRPr="005A3C56">
        <w:rPr>
          <w:rFonts w:ascii="Times New Roman" w:hAnsi="Times New Roman" w:cs="Times New Roman"/>
        </w:rPr>
        <w:t xml:space="preserve"> veya </w:t>
      </w:r>
      <w:proofErr w:type="spellStart"/>
      <w:r w:rsidRPr="005A3C56">
        <w:rPr>
          <w:rFonts w:ascii="Times New Roman" w:hAnsi="Times New Roman" w:cs="Times New Roman"/>
        </w:rPr>
        <w:t>splenik</w:t>
      </w:r>
      <w:proofErr w:type="spellEnd"/>
      <w:r w:rsidR="00AC6B43">
        <w:rPr>
          <w:rFonts w:ascii="Times New Roman" w:hAnsi="Times New Roman" w:cs="Times New Roman"/>
        </w:rPr>
        <w:t xml:space="preserve"> </w:t>
      </w:r>
      <w:r w:rsidRPr="005A3C56">
        <w:rPr>
          <w:rFonts w:ascii="Times New Roman" w:hAnsi="Times New Roman" w:cs="Times New Roman"/>
        </w:rPr>
        <w:t>rad</w:t>
      </w:r>
      <w:r w:rsidR="00BA6817">
        <w:rPr>
          <w:rFonts w:ascii="Times New Roman" w:hAnsi="Times New Roman" w:cs="Times New Roman"/>
        </w:rPr>
        <w:t>yoterapi uygulanabilir</w:t>
      </w:r>
      <w:r w:rsidR="009E6139">
        <w:rPr>
          <w:rFonts w:ascii="Times New Roman" w:hAnsi="Times New Roman" w:cs="Times New Roman"/>
        </w:rPr>
        <w:t xml:space="preserve"> [6,7,19,20</w:t>
      </w:r>
      <w:r w:rsidR="00A06A10">
        <w:rPr>
          <w:rFonts w:ascii="Times New Roman" w:hAnsi="Times New Roman" w:cs="Times New Roman"/>
        </w:rPr>
        <w:t>,22</w:t>
      </w:r>
      <w:r w:rsidR="009E6139">
        <w:rPr>
          <w:rFonts w:ascii="Times New Roman" w:hAnsi="Times New Roman" w:cs="Times New Roman"/>
        </w:rPr>
        <w:t>]</w:t>
      </w:r>
      <w:r w:rsidRPr="005A3C56">
        <w:rPr>
          <w:rFonts w:ascii="Times New Roman" w:hAnsi="Times New Roman" w:cs="Times New Roman"/>
        </w:rPr>
        <w:t>.</w:t>
      </w:r>
    </w:p>
    <w:p w14:paraId="30E8D321" w14:textId="7965A035" w:rsidR="000207B4" w:rsidRDefault="00DF2136" w:rsidP="005A3C56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5A3C56" w:rsidRPr="005A3C56">
        <w:rPr>
          <w:rFonts w:ascii="Times New Roman" w:hAnsi="Times New Roman" w:cs="Times New Roman"/>
          <w:b/>
        </w:rPr>
        <w:t xml:space="preserve">.2.2. JAK inhibitörleri </w:t>
      </w:r>
    </w:p>
    <w:p w14:paraId="3A558C0B" w14:textId="4BCE4298" w:rsidR="000B6A1A" w:rsidRPr="000207B4" w:rsidRDefault="000B6A1A" w:rsidP="005A3C56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</w:rPr>
        <w:tab/>
      </w:r>
      <w:r w:rsidRPr="000B6A1A">
        <w:rPr>
          <w:rFonts w:ascii="Times New Roman" w:hAnsi="Times New Roman" w:cs="Times New Roman"/>
          <w:iCs/>
        </w:rPr>
        <w:t>AHKHN adayı olmayan ve semptomatik olan hastalarda</w:t>
      </w:r>
      <w:r w:rsidR="000207B4">
        <w:rPr>
          <w:rFonts w:ascii="Times New Roman" w:hAnsi="Times New Roman" w:cs="Times New Roman"/>
          <w:iCs/>
        </w:rPr>
        <w:t xml:space="preserve"> JAK inhibitörleri kullanılabilir. </w:t>
      </w:r>
    </w:p>
    <w:p w14:paraId="12871158" w14:textId="1A45876D" w:rsidR="00A3507F" w:rsidRDefault="00C60D3D" w:rsidP="00A06A10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5A3C56">
        <w:rPr>
          <w:rFonts w:ascii="Times New Roman" w:hAnsi="Times New Roman" w:cs="Times New Roman"/>
        </w:rPr>
        <w:t>Ruksolitinib</w:t>
      </w:r>
      <w:proofErr w:type="spellEnd"/>
      <w:r w:rsidRPr="005A3C56">
        <w:rPr>
          <w:rFonts w:ascii="Times New Roman" w:hAnsi="Times New Roman" w:cs="Times New Roman"/>
        </w:rPr>
        <w:t xml:space="preserve">, </w:t>
      </w:r>
      <w:r w:rsidRPr="00E91B2B">
        <w:rPr>
          <w:rFonts w:ascii="Times New Roman" w:hAnsi="Times New Roman" w:cs="Times New Roman"/>
        </w:rPr>
        <w:t>JAK1/2</w:t>
      </w:r>
      <w:r w:rsidRPr="005A3C56">
        <w:rPr>
          <w:rFonts w:ascii="Times New Roman" w:hAnsi="Times New Roman" w:cs="Times New Roman"/>
        </w:rPr>
        <w:t xml:space="preserve"> protein </w:t>
      </w:r>
      <w:proofErr w:type="spellStart"/>
      <w:r w:rsidRPr="005A3C56">
        <w:rPr>
          <w:rFonts w:ascii="Times New Roman" w:hAnsi="Times New Roman" w:cs="Times New Roman"/>
        </w:rPr>
        <w:t>kinaz</w:t>
      </w:r>
      <w:proofErr w:type="spellEnd"/>
      <w:r w:rsidRPr="005A3C56">
        <w:rPr>
          <w:rFonts w:ascii="Times New Roman" w:hAnsi="Times New Roman" w:cs="Times New Roman"/>
        </w:rPr>
        <w:t xml:space="preserve"> </w:t>
      </w:r>
      <w:proofErr w:type="spellStart"/>
      <w:r w:rsidRPr="005A3C56">
        <w:rPr>
          <w:rFonts w:ascii="Times New Roman" w:hAnsi="Times New Roman" w:cs="Times New Roman"/>
        </w:rPr>
        <w:t>inhibitörüdür</w:t>
      </w:r>
      <w:proofErr w:type="spellEnd"/>
      <w:r w:rsidRPr="005A3C56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</w:t>
      </w:r>
      <w:r w:rsidRPr="005A3C56">
        <w:rPr>
          <w:rFonts w:ascii="Times New Roman" w:hAnsi="Times New Roman" w:cs="Times New Roman"/>
        </w:rPr>
        <w:t>plenomegali</w:t>
      </w:r>
      <w:proofErr w:type="spellEnd"/>
      <w:r>
        <w:rPr>
          <w:rFonts w:ascii="Times New Roman" w:hAnsi="Times New Roman" w:cs="Times New Roman"/>
        </w:rPr>
        <w:t xml:space="preserve"> (özellikle anemisi olmayan)</w:t>
      </w:r>
      <w:r w:rsidRPr="005A3C56">
        <w:rPr>
          <w:rFonts w:ascii="Times New Roman" w:hAnsi="Times New Roman" w:cs="Times New Roman"/>
        </w:rPr>
        <w:t xml:space="preserve"> ve </w:t>
      </w:r>
      <w:proofErr w:type="spellStart"/>
      <w:r w:rsidRPr="005A3C56">
        <w:rPr>
          <w:rFonts w:ascii="Times New Roman" w:hAnsi="Times New Roman" w:cs="Times New Roman"/>
        </w:rPr>
        <w:t>konstitüsyonel</w:t>
      </w:r>
      <w:proofErr w:type="spellEnd"/>
      <w:r w:rsidRPr="005A3C56">
        <w:rPr>
          <w:rFonts w:ascii="Times New Roman" w:hAnsi="Times New Roman" w:cs="Times New Roman"/>
        </w:rPr>
        <w:t xml:space="preserve"> semptomları olan </w:t>
      </w:r>
      <w:r w:rsidR="000207B4">
        <w:rPr>
          <w:rFonts w:ascii="Times New Roman" w:hAnsi="Times New Roman" w:cs="Times New Roman"/>
        </w:rPr>
        <w:t xml:space="preserve">yüksek riskli PMF, post-PV ve post-ET MF </w:t>
      </w:r>
      <w:r w:rsidRPr="005A3C56">
        <w:rPr>
          <w:rFonts w:ascii="Times New Roman" w:hAnsi="Times New Roman" w:cs="Times New Roman"/>
        </w:rPr>
        <w:t>hastalar</w:t>
      </w:r>
      <w:r w:rsidR="00021536">
        <w:rPr>
          <w:rFonts w:ascii="Times New Roman" w:hAnsi="Times New Roman" w:cs="Times New Roman"/>
        </w:rPr>
        <w:t>ın</w:t>
      </w:r>
      <w:r w:rsidRPr="005A3C56">
        <w:rPr>
          <w:rFonts w:ascii="Times New Roman" w:hAnsi="Times New Roman" w:cs="Times New Roman"/>
        </w:rPr>
        <w:t>da önerilmektedir.</w:t>
      </w:r>
      <w:r w:rsidR="00A3507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Ruksolitinibin</w:t>
      </w:r>
      <w:proofErr w:type="spellEnd"/>
      <w:r>
        <w:rPr>
          <w:rFonts w:ascii="Times New Roman" w:hAnsi="Times New Roman" w:cs="Times New Roman"/>
        </w:rPr>
        <w:t xml:space="preserve"> başlangıç</w:t>
      </w:r>
      <w:r w:rsidRPr="005A3C56">
        <w:rPr>
          <w:rFonts w:ascii="Times New Roman" w:hAnsi="Times New Roman" w:cs="Times New Roman"/>
        </w:rPr>
        <w:t xml:space="preserve"> dozu trombosit sayısına göre </w:t>
      </w:r>
      <w:r>
        <w:rPr>
          <w:rFonts w:ascii="Times New Roman" w:hAnsi="Times New Roman" w:cs="Times New Roman"/>
        </w:rPr>
        <w:t>belirlenmektedir</w:t>
      </w:r>
      <w:r w:rsidRPr="005A3C56">
        <w:rPr>
          <w:rFonts w:ascii="Times New Roman" w:hAnsi="Times New Roman" w:cs="Times New Roman"/>
        </w:rPr>
        <w:t>. Trombosit sayısı &gt;200</w:t>
      </w:r>
      <w:r w:rsidR="00DF2136">
        <w:rPr>
          <w:rFonts w:ascii="Times New Roman" w:hAnsi="Times New Roman" w:cs="Times New Roman"/>
        </w:rPr>
        <w:t xml:space="preserve"> </w:t>
      </w:r>
      <w:r w:rsidRPr="005A3C56">
        <w:rPr>
          <w:rFonts w:ascii="Times New Roman" w:hAnsi="Times New Roman" w:cs="Times New Roman"/>
        </w:rPr>
        <w:t>×</w:t>
      </w:r>
      <w:r w:rsidR="00851E37">
        <w:rPr>
          <w:rFonts w:ascii="Times New Roman" w:hAnsi="Times New Roman" w:cs="Times New Roman"/>
        </w:rPr>
        <w:t xml:space="preserve"> </w:t>
      </w:r>
      <w:r w:rsidRPr="005A3C56">
        <w:rPr>
          <w:rFonts w:ascii="Times New Roman" w:hAnsi="Times New Roman" w:cs="Times New Roman"/>
        </w:rPr>
        <w:t>10⁹/l ise 20 mg oral günde 2 kez, trombosit sayısı 100-200</w:t>
      </w:r>
      <w:r w:rsidR="00DF2136">
        <w:rPr>
          <w:rFonts w:ascii="Times New Roman" w:hAnsi="Times New Roman" w:cs="Times New Roman"/>
        </w:rPr>
        <w:t xml:space="preserve"> </w:t>
      </w:r>
      <w:r w:rsidRPr="005A3C56">
        <w:rPr>
          <w:rFonts w:ascii="Times New Roman" w:hAnsi="Times New Roman" w:cs="Times New Roman"/>
        </w:rPr>
        <w:t>×</w:t>
      </w:r>
      <w:r w:rsidR="00851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10⁹/l </w:t>
      </w:r>
      <w:r w:rsidRPr="005A3C56">
        <w:rPr>
          <w:rFonts w:ascii="Times New Roman" w:hAnsi="Times New Roman" w:cs="Times New Roman"/>
        </w:rPr>
        <w:t>ise 15 mg oral günde 2 kez, trombosit sayısı 50-100</w:t>
      </w:r>
      <w:r w:rsidR="00DF2136">
        <w:rPr>
          <w:rFonts w:ascii="Times New Roman" w:hAnsi="Times New Roman" w:cs="Times New Roman"/>
        </w:rPr>
        <w:t xml:space="preserve"> </w:t>
      </w:r>
      <w:r w:rsidRPr="005A3C56">
        <w:rPr>
          <w:rFonts w:ascii="Times New Roman" w:hAnsi="Times New Roman" w:cs="Times New Roman"/>
        </w:rPr>
        <w:t>×</w:t>
      </w:r>
      <w:r w:rsidR="00851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10⁹/l </w:t>
      </w:r>
      <w:r w:rsidRPr="005A3C56">
        <w:rPr>
          <w:rFonts w:ascii="Times New Roman" w:hAnsi="Times New Roman" w:cs="Times New Roman"/>
        </w:rPr>
        <w:t xml:space="preserve">ise 5 mg oral günde 2 kez olarak verilmektedir. Yan etkileri anemi, trombositopeni, halsizlik, ishal, </w:t>
      </w:r>
      <w:proofErr w:type="spellStart"/>
      <w:r w:rsidRPr="005A3C56">
        <w:rPr>
          <w:rFonts w:ascii="Times New Roman" w:hAnsi="Times New Roman" w:cs="Times New Roman"/>
        </w:rPr>
        <w:t>ekimoz</w:t>
      </w:r>
      <w:proofErr w:type="spellEnd"/>
      <w:r w:rsidRPr="005A3C56">
        <w:rPr>
          <w:rFonts w:ascii="Times New Roman" w:hAnsi="Times New Roman" w:cs="Times New Roman"/>
        </w:rPr>
        <w:t xml:space="preserve">, nefes darlığı, dengesizlik, baş ve kas ağrısı, kilo alma, kolesterol ve </w:t>
      </w:r>
      <w:proofErr w:type="spellStart"/>
      <w:r w:rsidRPr="005A3C56">
        <w:rPr>
          <w:rFonts w:ascii="Times New Roman" w:hAnsi="Times New Roman" w:cs="Times New Roman"/>
        </w:rPr>
        <w:t>trigliserid</w:t>
      </w:r>
      <w:proofErr w:type="spellEnd"/>
      <w:r w:rsidRPr="005A3C56">
        <w:rPr>
          <w:rFonts w:ascii="Times New Roman" w:hAnsi="Times New Roman" w:cs="Times New Roman"/>
        </w:rPr>
        <w:t xml:space="preserve"> düzeyinde artma, </w:t>
      </w:r>
      <w:proofErr w:type="spellStart"/>
      <w:r w:rsidRPr="005A3C56">
        <w:rPr>
          <w:rFonts w:ascii="Times New Roman" w:hAnsi="Times New Roman" w:cs="Times New Roman"/>
        </w:rPr>
        <w:t>bronşiolit</w:t>
      </w:r>
      <w:proofErr w:type="spellEnd"/>
      <w:r w:rsidRPr="005A3C56">
        <w:rPr>
          <w:rFonts w:ascii="Times New Roman" w:hAnsi="Times New Roman" w:cs="Times New Roman"/>
        </w:rPr>
        <w:t xml:space="preserve">, </w:t>
      </w:r>
      <w:proofErr w:type="spellStart"/>
      <w:r w:rsidRPr="005A3C56">
        <w:rPr>
          <w:rFonts w:ascii="Times New Roman" w:hAnsi="Times New Roman" w:cs="Times New Roman"/>
        </w:rPr>
        <w:t>melanom</w:t>
      </w:r>
      <w:proofErr w:type="spellEnd"/>
      <w:r w:rsidRPr="005A3C56">
        <w:rPr>
          <w:rFonts w:ascii="Times New Roman" w:hAnsi="Times New Roman" w:cs="Times New Roman"/>
        </w:rPr>
        <w:t xml:space="preserve"> dışı deri kanseridir. </w:t>
      </w:r>
      <w:proofErr w:type="spellStart"/>
      <w:r w:rsidRPr="005A3C56">
        <w:rPr>
          <w:rFonts w:ascii="Times New Roman" w:hAnsi="Times New Roman" w:cs="Times New Roman"/>
        </w:rPr>
        <w:t>Ruksolitinib</w:t>
      </w:r>
      <w:proofErr w:type="spellEnd"/>
      <w:r w:rsidRPr="005A3C56">
        <w:rPr>
          <w:rFonts w:ascii="Times New Roman" w:hAnsi="Times New Roman" w:cs="Times New Roman"/>
        </w:rPr>
        <w:t xml:space="preserve"> ciddi enfeksiyon varlığında başlanmamalıdır. Doz ayarı renal ve karaciğer fonksiyon testleri ile ilişkilidir. CYP3A4 inhibitörleri ile dikkatli kullanılmalıdır. Tüberküloz, </w:t>
      </w:r>
      <w:proofErr w:type="spellStart"/>
      <w:r w:rsidRPr="005A3C56">
        <w:rPr>
          <w:rFonts w:ascii="Times New Roman" w:hAnsi="Times New Roman" w:cs="Times New Roman"/>
        </w:rPr>
        <w:t>herpes</w:t>
      </w:r>
      <w:proofErr w:type="spellEnd"/>
      <w:r w:rsidRPr="005A3C56">
        <w:rPr>
          <w:rFonts w:ascii="Times New Roman" w:hAnsi="Times New Roman" w:cs="Times New Roman"/>
        </w:rPr>
        <w:t xml:space="preserve"> </w:t>
      </w:r>
      <w:proofErr w:type="spellStart"/>
      <w:r w:rsidRPr="005A3C56">
        <w:rPr>
          <w:rFonts w:ascii="Times New Roman" w:hAnsi="Times New Roman" w:cs="Times New Roman"/>
        </w:rPr>
        <w:t>zoster</w:t>
      </w:r>
      <w:proofErr w:type="spellEnd"/>
      <w:r w:rsidRPr="005A3C56">
        <w:rPr>
          <w:rFonts w:ascii="Times New Roman" w:hAnsi="Times New Roman" w:cs="Times New Roman"/>
        </w:rPr>
        <w:t xml:space="preserve"> virüs ve hepatit B virüs </w:t>
      </w:r>
      <w:proofErr w:type="spellStart"/>
      <w:r w:rsidRPr="005A3C56">
        <w:rPr>
          <w:rFonts w:ascii="Times New Roman" w:hAnsi="Times New Roman" w:cs="Times New Roman"/>
        </w:rPr>
        <w:t>reaktivasyonuna</w:t>
      </w:r>
      <w:proofErr w:type="spellEnd"/>
      <w:r w:rsidRPr="005A3C56">
        <w:rPr>
          <w:rFonts w:ascii="Times New Roman" w:hAnsi="Times New Roman" w:cs="Times New Roman"/>
        </w:rPr>
        <w:t xml:space="preserve"> dikkat edilmelidir. Tedavinin bırakılmasından sonraki 1-3 haftada </w:t>
      </w:r>
      <w:proofErr w:type="spellStart"/>
      <w:r w:rsidRPr="005A3C56">
        <w:rPr>
          <w:rFonts w:ascii="Times New Roman" w:hAnsi="Times New Roman" w:cs="Times New Roman"/>
        </w:rPr>
        <w:t>ruksolitinib</w:t>
      </w:r>
      <w:proofErr w:type="spellEnd"/>
      <w:r w:rsidRPr="005A3C56">
        <w:rPr>
          <w:rFonts w:ascii="Times New Roman" w:hAnsi="Times New Roman" w:cs="Times New Roman"/>
        </w:rPr>
        <w:t xml:space="preserve"> kesilme sendromu gelişebilmektedir. Bu hastalarda hızlı hastalık </w:t>
      </w:r>
      <w:proofErr w:type="spellStart"/>
      <w:r w:rsidRPr="005A3C56">
        <w:rPr>
          <w:rFonts w:ascii="Times New Roman" w:hAnsi="Times New Roman" w:cs="Times New Roman"/>
        </w:rPr>
        <w:t>progresyonu</w:t>
      </w:r>
      <w:proofErr w:type="spellEnd"/>
      <w:r w:rsidRPr="005A3C56">
        <w:rPr>
          <w:rFonts w:ascii="Times New Roman" w:hAnsi="Times New Roman" w:cs="Times New Roman"/>
        </w:rPr>
        <w:t xml:space="preserve">, </w:t>
      </w:r>
      <w:proofErr w:type="spellStart"/>
      <w:r w:rsidRPr="005A3C56">
        <w:rPr>
          <w:rFonts w:ascii="Times New Roman" w:hAnsi="Times New Roman" w:cs="Times New Roman"/>
        </w:rPr>
        <w:t>sitopeni</w:t>
      </w:r>
      <w:proofErr w:type="spellEnd"/>
      <w:r w:rsidRPr="005A3C56">
        <w:rPr>
          <w:rFonts w:ascii="Times New Roman" w:hAnsi="Times New Roman" w:cs="Times New Roman"/>
        </w:rPr>
        <w:t xml:space="preserve"> kötüleşmesi, </w:t>
      </w:r>
      <w:proofErr w:type="spellStart"/>
      <w:r w:rsidRPr="005A3C56">
        <w:rPr>
          <w:rFonts w:ascii="Times New Roman" w:hAnsi="Times New Roman" w:cs="Times New Roman"/>
        </w:rPr>
        <w:t>splenomegali</w:t>
      </w:r>
      <w:proofErr w:type="spellEnd"/>
      <w:r w:rsidRPr="005A3C56">
        <w:rPr>
          <w:rFonts w:ascii="Times New Roman" w:hAnsi="Times New Roman" w:cs="Times New Roman"/>
        </w:rPr>
        <w:t xml:space="preserve"> artışı, </w:t>
      </w:r>
      <w:proofErr w:type="spellStart"/>
      <w:r w:rsidRPr="005A3C56">
        <w:rPr>
          <w:rFonts w:ascii="Times New Roman" w:hAnsi="Times New Roman" w:cs="Times New Roman"/>
        </w:rPr>
        <w:t>hemodinamik</w:t>
      </w:r>
      <w:proofErr w:type="spellEnd"/>
      <w:r w:rsidRPr="005A3C56">
        <w:rPr>
          <w:rFonts w:ascii="Times New Roman" w:hAnsi="Times New Roman" w:cs="Times New Roman"/>
        </w:rPr>
        <w:t xml:space="preserve"> </w:t>
      </w:r>
      <w:proofErr w:type="spellStart"/>
      <w:r w:rsidRPr="005A3C56">
        <w:rPr>
          <w:rFonts w:ascii="Times New Roman" w:hAnsi="Times New Roman" w:cs="Times New Roman"/>
        </w:rPr>
        <w:t>instabilite</w:t>
      </w:r>
      <w:proofErr w:type="spellEnd"/>
      <w:r w:rsidRPr="005A3C56">
        <w:rPr>
          <w:rFonts w:ascii="Times New Roman" w:hAnsi="Times New Roman" w:cs="Times New Roman"/>
        </w:rPr>
        <w:t xml:space="preserve">, şok, </w:t>
      </w:r>
      <w:proofErr w:type="spellStart"/>
      <w:r w:rsidRPr="005A3C56">
        <w:rPr>
          <w:rFonts w:ascii="Times New Roman" w:hAnsi="Times New Roman" w:cs="Times New Roman"/>
        </w:rPr>
        <w:t>respiratuvar</w:t>
      </w:r>
      <w:proofErr w:type="spellEnd"/>
      <w:r w:rsidRPr="005A3C56">
        <w:rPr>
          <w:rFonts w:ascii="Times New Roman" w:hAnsi="Times New Roman" w:cs="Times New Roman"/>
        </w:rPr>
        <w:t xml:space="preserve"> </w:t>
      </w:r>
      <w:proofErr w:type="spellStart"/>
      <w:r w:rsidRPr="005A3C56">
        <w:rPr>
          <w:rFonts w:ascii="Times New Roman" w:hAnsi="Times New Roman" w:cs="Times New Roman"/>
        </w:rPr>
        <w:t>distres</w:t>
      </w:r>
      <w:proofErr w:type="spellEnd"/>
      <w:r w:rsidRPr="005A3C56">
        <w:rPr>
          <w:rFonts w:ascii="Times New Roman" w:hAnsi="Times New Roman" w:cs="Times New Roman"/>
        </w:rPr>
        <w:t xml:space="preserve"> sendromu ve </w:t>
      </w:r>
      <w:proofErr w:type="spellStart"/>
      <w:r w:rsidRPr="005A3C56">
        <w:rPr>
          <w:rFonts w:ascii="Times New Roman" w:hAnsi="Times New Roman" w:cs="Times New Roman"/>
        </w:rPr>
        <w:t>sitokin</w:t>
      </w:r>
      <w:proofErr w:type="spellEnd"/>
      <w:r w:rsidRPr="005A3C56">
        <w:rPr>
          <w:rFonts w:ascii="Times New Roman" w:hAnsi="Times New Roman" w:cs="Times New Roman"/>
        </w:rPr>
        <w:t xml:space="preserve"> salınım sendromu izlenebilmektedir. </w:t>
      </w:r>
      <w:proofErr w:type="spellStart"/>
      <w:r w:rsidRPr="005A3C56">
        <w:rPr>
          <w:rFonts w:ascii="Times New Roman" w:hAnsi="Times New Roman" w:cs="Times New Roman"/>
        </w:rPr>
        <w:t>Ruksolitinib</w:t>
      </w:r>
      <w:proofErr w:type="spellEnd"/>
      <w:r w:rsidRPr="005A3C56">
        <w:rPr>
          <w:rFonts w:ascii="Times New Roman" w:hAnsi="Times New Roman" w:cs="Times New Roman"/>
        </w:rPr>
        <w:t xml:space="preserve"> kesilme sendromunda </w:t>
      </w:r>
      <w:proofErr w:type="spellStart"/>
      <w:r w:rsidRPr="005A3C56">
        <w:rPr>
          <w:rFonts w:ascii="Times New Roman" w:hAnsi="Times New Roman" w:cs="Times New Roman"/>
        </w:rPr>
        <w:t>glukokortikoid</w:t>
      </w:r>
      <w:proofErr w:type="spellEnd"/>
      <w:r w:rsidRPr="005A3C56">
        <w:rPr>
          <w:rFonts w:ascii="Times New Roman" w:hAnsi="Times New Roman" w:cs="Times New Roman"/>
        </w:rPr>
        <w:t xml:space="preserve"> (</w:t>
      </w:r>
      <w:proofErr w:type="spellStart"/>
      <w:r w:rsidRPr="005A3C56">
        <w:rPr>
          <w:rFonts w:ascii="Times New Roman" w:hAnsi="Times New Roman" w:cs="Times New Roman"/>
        </w:rPr>
        <w:t>prednizon</w:t>
      </w:r>
      <w:proofErr w:type="spellEnd"/>
      <w:r w:rsidRPr="005A3C56">
        <w:rPr>
          <w:rFonts w:ascii="Times New Roman" w:hAnsi="Times New Roman" w:cs="Times New Roman"/>
        </w:rPr>
        <w:t xml:space="preserve"> 20 mg oral günde 1 kez 1 hafta, sonrasında azaltarak 2 haftada kesilir), </w:t>
      </w:r>
      <w:proofErr w:type="spellStart"/>
      <w:r w:rsidRPr="005A3C56">
        <w:rPr>
          <w:rFonts w:ascii="Times New Roman" w:hAnsi="Times New Roman" w:cs="Times New Roman"/>
        </w:rPr>
        <w:t>ruksolitinib</w:t>
      </w:r>
      <w:proofErr w:type="spellEnd"/>
      <w:r w:rsidRPr="005A3C56">
        <w:rPr>
          <w:rFonts w:ascii="Times New Roman" w:hAnsi="Times New Roman" w:cs="Times New Roman"/>
        </w:rPr>
        <w:t xml:space="preserve"> yeniden başlanması, </w:t>
      </w:r>
      <w:proofErr w:type="spellStart"/>
      <w:r w:rsidRPr="005A3C56">
        <w:rPr>
          <w:rFonts w:ascii="Times New Roman" w:hAnsi="Times New Roman" w:cs="Times New Roman"/>
        </w:rPr>
        <w:t>vazopressör</w:t>
      </w:r>
      <w:proofErr w:type="spellEnd"/>
      <w:r w:rsidRPr="005A3C56">
        <w:rPr>
          <w:rFonts w:ascii="Times New Roman" w:hAnsi="Times New Roman" w:cs="Times New Roman"/>
        </w:rPr>
        <w:t xml:space="preserve"> ilaçlar veya </w:t>
      </w:r>
      <w:proofErr w:type="spellStart"/>
      <w:r w:rsidRPr="005A3C56">
        <w:rPr>
          <w:rFonts w:ascii="Times New Roman" w:hAnsi="Times New Roman" w:cs="Times New Roman"/>
        </w:rPr>
        <w:t>hidroksiüre</w:t>
      </w:r>
      <w:proofErr w:type="spellEnd"/>
      <w:r w:rsidRPr="005A3C56">
        <w:rPr>
          <w:rFonts w:ascii="Times New Roman" w:hAnsi="Times New Roman" w:cs="Times New Roman"/>
        </w:rPr>
        <w:t xml:space="preserve"> önerilmektedir</w:t>
      </w:r>
      <w:r w:rsidR="00A06A10">
        <w:rPr>
          <w:rFonts w:ascii="Times New Roman" w:hAnsi="Times New Roman" w:cs="Times New Roman"/>
        </w:rPr>
        <w:t xml:space="preserve"> [6,7,19,20]</w:t>
      </w:r>
      <w:r w:rsidRPr="005A3C56">
        <w:rPr>
          <w:rFonts w:ascii="Times New Roman" w:hAnsi="Times New Roman" w:cs="Times New Roman"/>
        </w:rPr>
        <w:t xml:space="preserve">. </w:t>
      </w:r>
    </w:p>
    <w:p w14:paraId="7C6259FC" w14:textId="6CF2C13B" w:rsidR="005A3C56" w:rsidRPr="00A3507F" w:rsidRDefault="005A3C56" w:rsidP="005A3C5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A3C56">
        <w:rPr>
          <w:rFonts w:ascii="Times New Roman" w:hAnsi="Times New Roman" w:cs="Times New Roman"/>
          <w:i/>
          <w:iCs/>
        </w:rPr>
        <w:tab/>
      </w:r>
      <w:proofErr w:type="spellStart"/>
      <w:r w:rsidRPr="005A3C56">
        <w:rPr>
          <w:rFonts w:ascii="Times New Roman" w:hAnsi="Times New Roman" w:cs="Times New Roman"/>
        </w:rPr>
        <w:t>Fedratinib</w:t>
      </w:r>
      <w:proofErr w:type="spellEnd"/>
      <w:r w:rsidRPr="005A3C56">
        <w:rPr>
          <w:rFonts w:ascii="Times New Roman" w:hAnsi="Times New Roman" w:cs="Times New Roman"/>
        </w:rPr>
        <w:t xml:space="preserve">, </w:t>
      </w:r>
      <w:r w:rsidRPr="00E91B2B">
        <w:rPr>
          <w:rFonts w:ascii="Times New Roman" w:hAnsi="Times New Roman" w:cs="Times New Roman"/>
        </w:rPr>
        <w:t xml:space="preserve">JAK2 </w:t>
      </w:r>
      <w:r w:rsidRPr="005A3C56">
        <w:rPr>
          <w:rFonts w:ascii="Times New Roman" w:hAnsi="Times New Roman" w:cs="Times New Roman"/>
        </w:rPr>
        <w:t xml:space="preserve">selektif </w:t>
      </w:r>
      <w:proofErr w:type="spellStart"/>
      <w:r w:rsidRPr="005A3C56">
        <w:rPr>
          <w:rFonts w:ascii="Times New Roman" w:hAnsi="Times New Roman" w:cs="Times New Roman"/>
        </w:rPr>
        <w:t>inhibitördür</w:t>
      </w:r>
      <w:proofErr w:type="spellEnd"/>
      <w:r w:rsidRPr="005A3C56">
        <w:rPr>
          <w:rFonts w:ascii="Times New Roman" w:hAnsi="Times New Roman" w:cs="Times New Roman"/>
        </w:rPr>
        <w:t xml:space="preserve">. </w:t>
      </w:r>
      <w:proofErr w:type="spellStart"/>
      <w:r w:rsidRPr="005A3C56">
        <w:rPr>
          <w:rFonts w:ascii="Times New Roman" w:hAnsi="Times New Roman" w:cs="Times New Roman"/>
        </w:rPr>
        <w:t>Ruksolitinibe</w:t>
      </w:r>
      <w:proofErr w:type="spellEnd"/>
      <w:r w:rsidRPr="005A3C56">
        <w:rPr>
          <w:rFonts w:ascii="Times New Roman" w:hAnsi="Times New Roman" w:cs="Times New Roman"/>
        </w:rPr>
        <w:t xml:space="preserve"> yanıtsız </w:t>
      </w:r>
      <w:r w:rsidR="008D3337">
        <w:rPr>
          <w:rFonts w:ascii="Times New Roman" w:hAnsi="Times New Roman" w:cs="Times New Roman"/>
        </w:rPr>
        <w:t xml:space="preserve">veya tolere edemeyen </w:t>
      </w:r>
      <w:r w:rsidR="00BA6817">
        <w:rPr>
          <w:rFonts w:ascii="Times New Roman" w:hAnsi="Times New Roman" w:cs="Times New Roman"/>
        </w:rPr>
        <w:t>hastalarda dalak boyutu</w:t>
      </w:r>
      <w:r w:rsidRPr="005A3C56">
        <w:rPr>
          <w:rFonts w:ascii="Times New Roman" w:hAnsi="Times New Roman" w:cs="Times New Roman"/>
        </w:rPr>
        <w:t xml:space="preserve"> ve semptomlarda azalma </w:t>
      </w:r>
      <w:r w:rsidR="006E6CDC">
        <w:rPr>
          <w:rFonts w:ascii="Times New Roman" w:hAnsi="Times New Roman" w:cs="Times New Roman"/>
        </w:rPr>
        <w:t>sağlamak için kulla</w:t>
      </w:r>
      <w:r w:rsidR="00E0305B">
        <w:rPr>
          <w:rFonts w:ascii="Times New Roman" w:hAnsi="Times New Roman" w:cs="Times New Roman"/>
        </w:rPr>
        <w:t>nılmaktadır. Trombosit sayısı &gt;</w:t>
      </w:r>
      <w:r w:rsidR="00494C6B">
        <w:rPr>
          <w:rFonts w:ascii="Times New Roman" w:hAnsi="Times New Roman" w:cs="Times New Roman"/>
        </w:rPr>
        <w:t>50</w:t>
      </w:r>
      <w:r w:rsidR="00DF2136">
        <w:rPr>
          <w:rFonts w:ascii="Times New Roman" w:hAnsi="Times New Roman" w:cs="Times New Roman"/>
        </w:rPr>
        <w:t xml:space="preserve"> </w:t>
      </w:r>
      <w:r w:rsidR="006E6CDC" w:rsidRPr="005A3C56">
        <w:rPr>
          <w:rFonts w:ascii="Times New Roman" w:hAnsi="Times New Roman" w:cs="Times New Roman"/>
        </w:rPr>
        <w:t>×</w:t>
      </w:r>
      <w:r w:rsidR="00851E37">
        <w:rPr>
          <w:rFonts w:ascii="Times New Roman" w:hAnsi="Times New Roman" w:cs="Times New Roman"/>
        </w:rPr>
        <w:t xml:space="preserve"> </w:t>
      </w:r>
      <w:r w:rsidR="006E6CDC">
        <w:rPr>
          <w:rFonts w:ascii="Times New Roman" w:hAnsi="Times New Roman" w:cs="Times New Roman"/>
        </w:rPr>
        <w:t>10⁹/l olan hastalarda</w:t>
      </w:r>
      <w:r w:rsidR="006E6CDC" w:rsidRPr="005A3C56">
        <w:rPr>
          <w:rFonts w:ascii="Times New Roman" w:hAnsi="Times New Roman" w:cs="Times New Roman"/>
        </w:rPr>
        <w:t xml:space="preserve"> </w:t>
      </w:r>
      <w:proofErr w:type="spellStart"/>
      <w:r w:rsidR="006E6CDC">
        <w:rPr>
          <w:rFonts w:ascii="Times New Roman" w:hAnsi="Times New Roman" w:cs="Times New Roman"/>
        </w:rPr>
        <w:t>fedratinib</w:t>
      </w:r>
      <w:proofErr w:type="spellEnd"/>
      <w:r w:rsidR="006E6CDC">
        <w:rPr>
          <w:rFonts w:ascii="Times New Roman" w:hAnsi="Times New Roman" w:cs="Times New Roman"/>
        </w:rPr>
        <w:t xml:space="preserve"> 400 mg oral günde 1 kez şeklinde uygulanmaktadır.</w:t>
      </w:r>
      <w:r w:rsidR="008D3337">
        <w:rPr>
          <w:rFonts w:ascii="Times New Roman" w:hAnsi="Times New Roman" w:cs="Times New Roman"/>
        </w:rPr>
        <w:t xml:space="preserve"> </w:t>
      </w:r>
      <w:r w:rsidR="008D3337" w:rsidRPr="005A3C56">
        <w:rPr>
          <w:rFonts w:ascii="Times New Roman" w:hAnsi="Times New Roman" w:cs="Times New Roman"/>
        </w:rPr>
        <w:t>Doz ayarı karaciğer fonksiyon testleri</w:t>
      </w:r>
      <w:r w:rsidR="004C54D2">
        <w:rPr>
          <w:rFonts w:ascii="Times New Roman" w:hAnsi="Times New Roman" w:cs="Times New Roman"/>
        </w:rPr>
        <w:t>ne göre yapılmalı</w:t>
      </w:r>
      <w:r w:rsidR="008D3337" w:rsidRPr="005A3C56">
        <w:rPr>
          <w:rFonts w:ascii="Times New Roman" w:hAnsi="Times New Roman" w:cs="Times New Roman"/>
        </w:rPr>
        <w:t xml:space="preserve"> </w:t>
      </w:r>
      <w:r w:rsidR="008D3337">
        <w:rPr>
          <w:rFonts w:ascii="Times New Roman" w:hAnsi="Times New Roman" w:cs="Times New Roman"/>
        </w:rPr>
        <w:t xml:space="preserve">ve </w:t>
      </w:r>
      <w:r w:rsidR="008D3337" w:rsidRPr="005A3C56">
        <w:rPr>
          <w:rFonts w:ascii="Times New Roman" w:hAnsi="Times New Roman" w:cs="Times New Roman"/>
        </w:rPr>
        <w:t>CYP3A4</w:t>
      </w:r>
      <w:r w:rsidR="008D3337">
        <w:rPr>
          <w:rFonts w:ascii="Times New Roman" w:hAnsi="Times New Roman" w:cs="Times New Roman"/>
        </w:rPr>
        <w:t xml:space="preserve">’ü etkileyen ilaçlarla </w:t>
      </w:r>
      <w:r w:rsidR="004C54D2">
        <w:rPr>
          <w:rFonts w:ascii="Times New Roman" w:hAnsi="Times New Roman" w:cs="Times New Roman"/>
        </w:rPr>
        <w:t xml:space="preserve">birlikte </w:t>
      </w:r>
      <w:r w:rsidR="008D3337">
        <w:rPr>
          <w:rFonts w:ascii="Times New Roman" w:hAnsi="Times New Roman" w:cs="Times New Roman"/>
        </w:rPr>
        <w:t>dikkatli kullanılmalıdır</w:t>
      </w:r>
      <w:r w:rsidR="00DF2136">
        <w:rPr>
          <w:rFonts w:ascii="Times New Roman" w:hAnsi="Times New Roman" w:cs="Times New Roman"/>
        </w:rPr>
        <w:t xml:space="preserve">. </w:t>
      </w:r>
      <w:r w:rsidR="008D3337">
        <w:rPr>
          <w:rFonts w:ascii="Times New Roman" w:hAnsi="Times New Roman" w:cs="Times New Roman"/>
        </w:rPr>
        <w:t>Yan etkileri anemi, trombositop</w:t>
      </w:r>
      <w:r w:rsidR="00567824">
        <w:rPr>
          <w:rFonts w:ascii="Times New Roman" w:hAnsi="Times New Roman" w:cs="Times New Roman"/>
        </w:rPr>
        <w:t xml:space="preserve">eni, gastrointestinal rahatsızlık, </w:t>
      </w:r>
      <w:proofErr w:type="spellStart"/>
      <w:r w:rsidR="00567824">
        <w:rPr>
          <w:rFonts w:ascii="Times New Roman" w:hAnsi="Times New Roman" w:cs="Times New Roman"/>
        </w:rPr>
        <w:t>miyokard</w:t>
      </w:r>
      <w:proofErr w:type="spellEnd"/>
      <w:r w:rsidR="00567824">
        <w:rPr>
          <w:rFonts w:ascii="Times New Roman" w:hAnsi="Times New Roman" w:cs="Times New Roman"/>
        </w:rPr>
        <w:t xml:space="preserve"> </w:t>
      </w:r>
      <w:proofErr w:type="spellStart"/>
      <w:r w:rsidR="00567824">
        <w:rPr>
          <w:rFonts w:ascii="Times New Roman" w:hAnsi="Times New Roman" w:cs="Times New Roman"/>
        </w:rPr>
        <w:t>infaktüsü</w:t>
      </w:r>
      <w:proofErr w:type="spellEnd"/>
      <w:r w:rsidR="00567824">
        <w:rPr>
          <w:rFonts w:ascii="Times New Roman" w:hAnsi="Times New Roman" w:cs="Times New Roman"/>
        </w:rPr>
        <w:t>, felç, karaciğer ve pankreas enzim yüksekliğidir</w:t>
      </w:r>
      <w:r w:rsidRPr="005A3C56">
        <w:rPr>
          <w:rFonts w:ascii="Times New Roman" w:hAnsi="Times New Roman" w:cs="Times New Roman"/>
        </w:rPr>
        <w:t xml:space="preserve">. </w:t>
      </w:r>
      <w:r w:rsidR="006E6CDC">
        <w:rPr>
          <w:rFonts w:ascii="Times New Roman" w:hAnsi="Times New Roman" w:cs="Times New Roman"/>
        </w:rPr>
        <w:t>Ayrıca</w:t>
      </w:r>
      <w:r w:rsidRPr="005A3C56">
        <w:rPr>
          <w:rFonts w:ascii="Times New Roman" w:hAnsi="Times New Roman" w:cs="Times New Roman"/>
        </w:rPr>
        <w:t xml:space="preserve"> oral </w:t>
      </w:r>
      <w:proofErr w:type="spellStart"/>
      <w:r w:rsidRPr="005A3C56">
        <w:rPr>
          <w:rFonts w:ascii="Times New Roman" w:hAnsi="Times New Roman" w:cs="Times New Roman"/>
        </w:rPr>
        <w:t>tiamin</w:t>
      </w:r>
      <w:proofErr w:type="spellEnd"/>
      <w:r w:rsidRPr="005A3C56">
        <w:rPr>
          <w:rFonts w:ascii="Times New Roman" w:hAnsi="Times New Roman" w:cs="Times New Roman"/>
        </w:rPr>
        <w:t xml:space="preserve"> </w:t>
      </w:r>
      <w:r w:rsidR="006E6CDC">
        <w:rPr>
          <w:rFonts w:ascii="Times New Roman" w:hAnsi="Times New Roman" w:cs="Times New Roman"/>
        </w:rPr>
        <w:t>emilimini</w:t>
      </w:r>
      <w:r w:rsidRPr="005A3C56">
        <w:rPr>
          <w:rFonts w:ascii="Times New Roman" w:hAnsi="Times New Roman" w:cs="Times New Roman"/>
        </w:rPr>
        <w:t xml:space="preserve"> </w:t>
      </w:r>
      <w:proofErr w:type="spellStart"/>
      <w:r w:rsidRPr="005A3C56">
        <w:rPr>
          <w:rFonts w:ascii="Times New Roman" w:hAnsi="Times New Roman" w:cs="Times New Roman"/>
        </w:rPr>
        <w:t>inhibe</w:t>
      </w:r>
      <w:proofErr w:type="spellEnd"/>
      <w:r w:rsidRPr="005A3C56">
        <w:rPr>
          <w:rFonts w:ascii="Times New Roman" w:hAnsi="Times New Roman" w:cs="Times New Roman"/>
        </w:rPr>
        <w:t xml:space="preserve"> ederek </w:t>
      </w:r>
      <w:proofErr w:type="spellStart"/>
      <w:r w:rsidRPr="005A3C56">
        <w:rPr>
          <w:rFonts w:ascii="Times New Roman" w:hAnsi="Times New Roman" w:cs="Times New Roman"/>
        </w:rPr>
        <w:t>Wernicke</w:t>
      </w:r>
      <w:proofErr w:type="spellEnd"/>
      <w:r w:rsidRPr="005A3C56">
        <w:rPr>
          <w:rFonts w:ascii="Times New Roman" w:hAnsi="Times New Roman" w:cs="Times New Roman"/>
        </w:rPr>
        <w:t xml:space="preserve"> </w:t>
      </w:r>
      <w:proofErr w:type="spellStart"/>
      <w:r w:rsidRPr="005A3C56">
        <w:rPr>
          <w:rFonts w:ascii="Times New Roman" w:hAnsi="Times New Roman" w:cs="Times New Roman"/>
        </w:rPr>
        <w:t>ensefalopatisine</w:t>
      </w:r>
      <w:proofErr w:type="spellEnd"/>
      <w:r w:rsidRPr="005A3C56">
        <w:rPr>
          <w:rFonts w:ascii="Times New Roman" w:hAnsi="Times New Roman" w:cs="Times New Roman"/>
        </w:rPr>
        <w:t xml:space="preserve"> neden olabilmektedir. Bu nedenle tedaviye başlamadan önce</w:t>
      </w:r>
      <w:r w:rsidR="006E6CDC">
        <w:rPr>
          <w:rFonts w:ascii="Times New Roman" w:hAnsi="Times New Roman" w:cs="Times New Roman"/>
        </w:rPr>
        <w:t xml:space="preserve"> ve </w:t>
      </w:r>
      <w:r w:rsidR="004C54D2">
        <w:rPr>
          <w:rFonts w:ascii="Times New Roman" w:hAnsi="Times New Roman" w:cs="Times New Roman"/>
        </w:rPr>
        <w:t xml:space="preserve">tedavi </w:t>
      </w:r>
      <w:r w:rsidR="006E6CDC">
        <w:rPr>
          <w:rFonts w:ascii="Times New Roman" w:hAnsi="Times New Roman" w:cs="Times New Roman"/>
        </w:rPr>
        <w:t>esnasında</w:t>
      </w:r>
      <w:r w:rsidRPr="005A3C56">
        <w:rPr>
          <w:rFonts w:ascii="Times New Roman" w:hAnsi="Times New Roman" w:cs="Times New Roman"/>
        </w:rPr>
        <w:t xml:space="preserve"> </w:t>
      </w:r>
      <w:proofErr w:type="spellStart"/>
      <w:r w:rsidRPr="005A3C56">
        <w:rPr>
          <w:rFonts w:ascii="Times New Roman" w:hAnsi="Times New Roman" w:cs="Times New Roman"/>
        </w:rPr>
        <w:t>tiamin</w:t>
      </w:r>
      <w:proofErr w:type="spellEnd"/>
      <w:r w:rsidRPr="005A3C56">
        <w:rPr>
          <w:rFonts w:ascii="Times New Roman" w:hAnsi="Times New Roman" w:cs="Times New Roman"/>
        </w:rPr>
        <w:t xml:space="preserve"> düzeyi görülmelidir. Tedavi </w:t>
      </w:r>
      <w:r w:rsidR="008D3337">
        <w:rPr>
          <w:rFonts w:ascii="Times New Roman" w:hAnsi="Times New Roman" w:cs="Times New Roman"/>
        </w:rPr>
        <w:t>esnasında</w:t>
      </w:r>
      <w:r w:rsidRPr="005A3C56">
        <w:rPr>
          <w:rFonts w:ascii="Times New Roman" w:hAnsi="Times New Roman" w:cs="Times New Roman"/>
        </w:rPr>
        <w:t xml:space="preserve"> </w:t>
      </w:r>
      <w:proofErr w:type="spellStart"/>
      <w:r w:rsidRPr="005A3C56">
        <w:rPr>
          <w:rFonts w:ascii="Times New Roman" w:hAnsi="Times New Roman" w:cs="Times New Roman"/>
        </w:rPr>
        <w:t>tiamin</w:t>
      </w:r>
      <w:proofErr w:type="spellEnd"/>
      <w:r w:rsidRPr="005A3C56">
        <w:rPr>
          <w:rFonts w:ascii="Times New Roman" w:hAnsi="Times New Roman" w:cs="Times New Roman"/>
        </w:rPr>
        <w:t xml:space="preserve"> düzeyleri düşük görülen veya </w:t>
      </w:r>
      <w:proofErr w:type="spellStart"/>
      <w:r w:rsidRPr="005A3C56">
        <w:rPr>
          <w:rFonts w:ascii="Times New Roman" w:hAnsi="Times New Roman" w:cs="Times New Roman"/>
        </w:rPr>
        <w:t>ensef</w:t>
      </w:r>
      <w:r w:rsidR="008D3337">
        <w:rPr>
          <w:rFonts w:ascii="Times New Roman" w:hAnsi="Times New Roman" w:cs="Times New Roman"/>
        </w:rPr>
        <w:t>alopati</w:t>
      </w:r>
      <w:proofErr w:type="spellEnd"/>
      <w:r w:rsidR="008D3337">
        <w:rPr>
          <w:rFonts w:ascii="Times New Roman" w:hAnsi="Times New Roman" w:cs="Times New Roman"/>
        </w:rPr>
        <w:t xml:space="preserve"> bulguları olan hastalarda </w:t>
      </w:r>
      <w:proofErr w:type="spellStart"/>
      <w:r w:rsidR="008D3337">
        <w:rPr>
          <w:rFonts w:ascii="Times New Roman" w:hAnsi="Times New Roman" w:cs="Times New Roman"/>
        </w:rPr>
        <w:t>fedratinib</w:t>
      </w:r>
      <w:proofErr w:type="spellEnd"/>
      <w:r w:rsidR="008D3337">
        <w:rPr>
          <w:rFonts w:ascii="Times New Roman" w:hAnsi="Times New Roman" w:cs="Times New Roman"/>
        </w:rPr>
        <w:t xml:space="preserve"> kesilip,</w:t>
      </w:r>
      <w:r w:rsidRPr="005A3C56">
        <w:rPr>
          <w:rFonts w:ascii="Times New Roman" w:hAnsi="Times New Roman" w:cs="Times New Roman"/>
        </w:rPr>
        <w:t xml:space="preserve"> </w:t>
      </w:r>
      <w:proofErr w:type="spellStart"/>
      <w:r w:rsidRPr="005A3C56">
        <w:rPr>
          <w:rFonts w:ascii="Times New Roman" w:hAnsi="Times New Roman" w:cs="Times New Roman"/>
        </w:rPr>
        <w:lastRenderedPageBreak/>
        <w:t>parenteral</w:t>
      </w:r>
      <w:proofErr w:type="spellEnd"/>
      <w:r w:rsidRPr="005A3C56">
        <w:rPr>
          <w:rFonts w:ascii="Times New Roman" w:hAnsi="Times New Roman" w:cs="Times New Roman"/>
        </w:rPr>
        <w:t xml:space="preserve"> </w:t>
      </w:r>
      <w:proofErr w:type="spellStart"/>
      <w:r w:rsidRPr="005A3C56">
        <w:rPr>
          <w:rFonts w:ascii="Times New Roman" w:hAnsi="Times New Roman" w:cs="Times New Roman"/>
        </w:rPr>
        <w:t>tiamin</w:t>
      </w:r>
      <w:proofErr w:type="spellEnd"/>
      <w:r w:rsidRPr="005A3C56">
        <w:rPr>
          <w:rFonts w:ascii="Times New Roman" w:hAnsi="Times New Roman" w:cs="Times New Roman"/>
        </w:rPr>
        <w:t xml:space="preserve"> verilmesi </w:t>
      </w:r>
      <w:r w:rsidR="008D3337">
        <w:rPr>
          <w:rFonts w:ascii="Times New Roman" w:hAnsi="Times New Roman" w:cs="Times New Roman"/>
        </w:rPr>
        <w:t>önerilmektedir.</w:t>
      </w:r>
      <w:r w:rsidRPr="005A3C56">
        <w:rPr>
          <w:rFonts w:ascii="Times New Roman" w:hAnsi="Times New Roman" w:cs="Times New Roman"/>
        </w:rPr>
        <w:t xml:space="preserve"> </w:t>
      </w:r>
      <w:proofErr w:type="spellStart"/>
      <w:r w:rsidR="008D3337">
        <w:rPr>
          <w:rFonts w:ascii="Times New Roman" w:hAnsi="Times New Roman" w:cs="Times New Roman"/>
        </w:rPr>
        <w:t>Fedratinib</w:t>
      </w:r>
      <w:proofErr w:type="spellEnd"/>
      <w:r w:rsidR="008D3337">
        <w:rPr>
          <w:rFonts w:ascii="Times New Roman" w:hAnsi="Times New Roman" w:cs="Times New Roman"/>
        </w:rPr>
        <w:t xml:space="preserve"> ile kesilme sendromu tanımlanmamış olmasına rağmen, ilaç azaltılarak kesilmesi </w:t>
      </w:r>
      <w:r w:rsidR="00DF2136">
        <w:rPr>
          <w:rFonts w:ascii="Times New Roman" w:hAnsi="Times New Roman" w:cs="Times New Roman"/>
        </w:rPr>
        <w:t>gerekme</w:t>
      </w:r>
      <w:r w:rsidR="00B71D47">
        <w:rPr>
          <w:rFonts w:ascii="Times New Roman" w:hAnsi="Times New Roman" w:cs="Times New Roman"/>
        </w:rPr>
        <w:t xml:space="preserve">lidir </w:t>
      </w:r>
      <w:r w:rsidR="009E6139">
        <w:rPr>
          <w:rFonts w:ascii="Times New Roman" w:hAnsi="Times New Roman" w:cs="Times New Roman"/>
        </w:rPr>
        <w:t>[6,7,19,20]</w:t>
      </w:r>
      <w:r w:rsidR="008D3337">
        <w:rPr>
          <w:rFonts w:ascii="Times New Roman" w:hAnsi="Times New Roman" w:cs="Times New Roman"/>
        </w:rPr>
        <w:t xml:space="preserve">. </w:t>
      </w:r>
    </w:p>
    <w:p w14:paraId="75A399A4" w14:textId="73AC7742" w:rsidR="009E6111" w:rsidRDefault="00B641FA" w:rsidP="00A356EA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A356EA" w:rsidRPr="00BE0529">
        <w:rPr>
          <w:rFonts w:ascii="Times New Roman" w:hAnsi="Times New Roman" w:cs="Times New Roman"/>
        </w:rPr>
        <w:t>Aktivin</w:t>
      </w:r>
      <w:proofErr w:type="spellEnd"/>
      <w:r w:rsidR="00A356EA" w:rsidRPr="00BE0529">
        <w:rPr>
          <w:rFonts w:ascii="Times New Roman" w:hAnsi="Times New Roman" w:cs="Times New Roman"/>
        </w:rPr>
        <w:t xml:space="preserve"> A reseptör tip I </w:t>
      </w:r>
      <w:proofErr w:type="spellStart"/>
      <w:r w:rsidR="00A356EA" w:rsidRPr="00BE0529">
        <w:rPr>
          <w:rFonts w:ascii="Times New Roman" w:hAnsi="Times New Roman" w:cs="Times New Roman"/>
        </w:rPr>
        <w:t>inhibisyonu</w:t>
      </w:r>
      <w:proofErr w:type="spellEnd"/>
      <w:r w:rsidR="00A356EA" w:rsidRPr="00BE0529">
        <w:rPr>
          <w:rFonts w:ascii="Times New Roman" w:hAnsi="Times New Roman" w:cs="Times New Roman"/>
        </w:rPr>
        <w:t xml:space="preserve"> yaparak hepsidin ekspresyonunu baskılayan </w:t>
      </w:r>
      <w:proofErr w:type="spellStart"/>
      <w:r w:rsidR="00A356EA" w:rsidRPr="00BE0529">
        <w:rPr>
          <w:rFonts w:ascii="Times New Roman" w:hAnsi="Times New Roman" w:cs="Times New Roman"/>
        </w:rPr>
        <w:t>momelotinib</w:t>
      </w:r>
      <w:proofErr w:type="spellEnd"/>
      <w:r w:rsidR="00A356EA" w:rsidRPr="00BE0529">
        <w:rPr>
          <w:rFonts w:ascii="Times New Roman" w:hAnsi="Times New Roman" w:cs="Times New Roman"/>
        </w:rPr>
        <w:t xml:space="preserve"> ve </w:t>
      </w:r>
      <w:proofErr w:type="spellStart"/>
      <w:r w:rsidR="00A356EA" w:rsidRPr="00BE0529">
        <w:rPr>
          <w:rFonts w:ascii="Times New Roman" w:hAnsi="Times New Roman" w:cs="Times New Roman"/>
        </w:rPr>
        <w:t>pa</w:t>
      </w:r>
      <w:r w:rsidR="00A356EA">
        <w:rPr>
          <w:rFonts w:ascii="Times New Roman" w:hAnsi="Times New Roman" w:cs="Times New Roman"/>
        </w:rPr>
        <w:t>k</w:t>
      </w:r>
      <w:r w:rsidR="00A356EA" w:rsidRPr="00BE0529">
        <w:rPr>
          <w:rFonts w:ascii="Times New Roman" w:hAnsi="Times New Roman" w:cs="Times New Roman"/>
        </w:rPr>
        <w:t>ritinib</w:t>
      </w:r>
      <w:proofErr w:type="spellEnd"/>
      <w:r w:rsidR="00A356EA">
        <w:rPr>
          <w:rFonts w:ascii="Times New Roman" w:hAnsi="Times New Roman" w:cs="Times New Roman"/>
        </w:rPr>
        <w:t>,</w:t>
      </w:r>
      <w:r w:rsidR="00A356EA" w:rsidRPr="00BE0529">
        <w:rPr>
          <w:rFonts w:ascii="Times New Roman" w:hAnsi="Times New Roman" w:cs="Times New Roman"/>
        </w:rPr>
        <w:t xml:space="preserve"> kemik il</w:t>
      </w:r>
      <w:r w:rsidR="00A356EA">
        <w:rPr>
          <w:rFonts w:ascii="Times New Roman" w:hAnsi="Times New Roman" w:cs="Times New Roman"/>
        </w:rPr>
        <w:t xml:space="preserve">iğinde </w:t>
      </w:r>
      <w:proofErr w:type="spellStart"/>
      <w:r w:rsidR="00A356EA">
        <w:rPr>
          <w:rFonts w:ascii="Times New Roman" w:hAnsi="Times New Roman" w:cs="Times New Roman"/>
        </w:rPr>
        <w:t>eritropoezisi</w:t>
      </w:r>
      <w:proofErr w:type="spellEnd"/>
      <w:r w:rsidR="00A356EA">
        <w:rPr>
          <w:rFonts w:ascii="Times New Roman" w:hAnsi="Times New Roman" w:cs="Times New Roman"/>
        </w:rPr>
        <w:t xml:space="preserve"> artırır. Semptomatik </w:t>
      </w:r>
      <w:proofErr w:type="spellStart"/>
      <w:r w:rsidR="00A356EA">
        <w:rPr>
          <w:rFonts w:ascii="Times New Roman" w:hAnsi="Times New Roman" w:cs="Times New Roman"/>
        </w:rPr>
        <w:t>splenomegalisi</w:t>
      </w:r>
      <w:proofErr w:type="spellEnd"/>
      <w:r w:rsidR="00A356EA">
        <w:rPr>
          <w:rFonts w:ascii="Times New Roman" w:hAnsi="Times New Roman" w:cs="Times New Roman"/>
        </w:rPr>
        <w:t xml:space="preserve"> olmayan anemili hastalarda bu iki ilacın kullanılması düşünülebilir. Anemi tedavisinde normal dozundan daha düşük dozda kullanılması önerilmektedir [7,19,20]. </w:t>
      </w:r>
      <w:proofErr w:type="spellStart"/>
      <w:r>
        <w:rPr>
          <w:rFonts w:ascii="Times New Roman" w:hAnsi="Times New Roman" w:cs="Times New Roman"/>
        </w:rPr>
        <w:t>Momelotinib</w:t>
      </w:r>
      <w:proofErr w:type="spellEnd"/>
      <w:r>
        <w:rPr>
          <w:rFonts w:ascii="Times New Roman" w:hAnsi="Times New Roman" w:cs="Times New Roman"/>
        </w:rPr>
        <w:t xml:space="preserve"> ve </w:t>
      </w:r>
      <w:proofErr w:type="spellStart"/>
      <w:r>
        <w:rPr>
          <w:rFonts w:ascii="Times New Roman" w:hAnsi="Times New Roman" w:cs="Times New Roman"/>
        </w:rPr>
        <w:t>pa</w:t>
      </w:r>
      <w:r w:rsidR="00A3507F">
        <w:rPr>
          <w:rFonts w:ascii="Times New Roman" w:hAnsi="Times New Roman" w:cs="Times New Roman"/>
        </w:rPr>
        <w:t>k</w:t>
      </w:r>
      <w:r w:rsidR="008D3337">
        <w:rPr>
          <w:rFonts w:ascii="Times New Roman" w:hAnsi="Times New Roman" w:cs="Times New Roman"/>
        </w:rPr>
        <w:t>ritinib</w:t>
      </w:r>
      <w:proofErr w:type="spellEnd"/>
      <w:r w:rsidR="008D3337">
        <w:rPr>
          <w:rFonts w:ascii="Times New Roman" w:hAnsi="Times New Roman" w:cs="Times New Roman"/>
        </w:rPr>
        <w:t xml:space="preserve"> </w:t>
      </w:r>
      <w:r w:rsidR="00A356EA">
        <w:rPr>
          <w:rFonts w:ascii="Times New Roman" w:hAnsi="Times New Roman" w:cs="Times New Roman"/>
        </w:rPr>
        <w:t xml:space="preserve">ayrıca </w:t>
      </w:r>
      <w:r w:rsidR="00567824">
        <w:rPr>
          <w:rFonts w:ascii="Times New Roman" w:hAnsi="Times New Roman" w:cs="Times New Roman"/>
        </w:rPr>
        <w:t>dalak boyutunda azalma</w:t>
      </w:r>
      <w:r w:rsidR="00A356EA">
        <w:rPr>
          <w:rFonts w:ascii="Times New Roman" w:hAnsi="Times New Roman" w:cs="Times New Roman"/>
        </w:rPr>
        <w:t>da yapabilmektedir.</w:t>
      </w:r>
      <w:r w:rsidR="00A3507F">
        <w:rPr>
          <w:rFonts w:ascii="Times New Roman" w:hAnsi="Times New Roman" w:cs="Times New Roman"/>
        </w:rPr>
        <w:t xml:space="preserve"> </w:t>
      </w:r>
      <w:proofErr w:type="spellStart"/>
      <w:r w:rsidR="00B90127">
        <w:rPr>
          <w:rFonts w:ascii="Times New Roman" w:hAnsi="Times New Roman" w:cs="Times New Roman"/>
        </w:rPr>
        <w:t>Momelo</w:t>
      </w:r>
      <w:r w:rsidR="00567824">
        <w:rPr>
          <w:rFonts w:ascii="Times New Roman" w:hAnsi="Times New Roman" w:cs="Times New Roman"/>
        </w:rPr>
        <w:t>tinibin</w:t>
      </w:r>
      <w:proofErr w:type="spellEnd"/>
      <w:r w:rsidR="00567824">
        <w:rPr>
          <w:rFonts w:ascii="Times New Roman" w:hAnsi="Times New Roman" w:cs="Times New Roman"/>
        </w:rPr>
        <w:t xml:space="preserve"> periferik </w:t>
      </w:r>
      <w:proofErr w:type="spellStart"/>
      <w:r w:rsidR="00567824">
        <w:rPr>
          <w:rFonts w:ascii="Times New Roman" w:hAnsi="Times New Roman" w:cs="Times New Roman"/>
        </w:rPr>
        <w:t>nöropati</w:t>
      </w:r>
      <w:proofErr w:type="spellEnd"/>
      <w:r w:rsidR="00567824">
        <w:rPr>
          <w:rFonts w:ascii="Times New Roman" w:hAnsi="Times New Roman" w:cs="Times New Roman"/>
        </w:rPr>
        <w:t xml:space="preserve">, </w:t>
      </w:r>
      <w:r w:rsidR="00BA6817">
        <w:rPr>
          <w:rFonts w:ascii="Times New Roman" w:hAnsi="Times New Roman" w:cs="Times New Roman"/>
        </w:rPr>
        <w:t xml:space="preserve">trombositopeni, </w:t>
      </w:r>
      <w:r w:rsidR="00B90127">
        <w:rPr>
          <w:rFonts w:ascii="Times New Roman" w:hAnsi="Times New Roman" w:cs="Times New Roman"/>
        </w:rPr>
        <w:t xml:space="preserve">baş dönmesi, baş ağrısı, bulantı, hipotansiyon ve </w:t>
      </w:r>
      <w:r w:rsidR="009E6111">
        <w:rPr>
          <w:rFonts w:ascii="Times New Roman" w:hAnsi="Times New Roman" w:cs="Times New Roman"/>
        </w:rPr>
        <w:t>yüzde kızarıklık</w:t>
      </w:r>
      <w:r w:rsidR="00B90127">
        <w:rPr>
          <w:rFonts w:ascii="Times New Roman" w:hAnsi="Times New Roman" w:cs="Times New Roman"/>
        </w:rPr>
        <w:t xml:space="preserve"> içere</w:t>
      </w:r>
      <w:r w:rsidR="00BA6817">
        <w:rPr>
          <w:rFonts w:ascii="Times New Roman" w:hAnsi="Times New Roman" w:cs="Times New Roman"/>
        </w:rPr>
        <w:t xml:space="preserve">n ilk doz etkisi izlenirken, </w:t>
      </w:r>
      <w:proofErr w:type="spellStart"/>
      <w:r w:rsidR="00BA6817">
        <w:rPr>
          <w:rFonts w:ascii="Times New Roman" w:hAnsi="Times New Roman" w:cs="Times New Roman"/>
        </w:rPr>
        <w:t>pa</w:t>
      </w:r>
      <w:r w:rsidR="0022361D">
        <w:rPr>
          <w:rFonts w:ascii="Times New Roman" w:hAnsi="Times New Roman" w:cs="Times New Roman"/>
        </w:rPr>
        <w:t>k</w:t>
      </w:r>
      <w:r w:rsidR="00B90127">
        <w:rPr>
          <w:rFonts w:ascii="Times New Roman" w:hAnsi="Times New Roman" w:cs="Times New Roman"/>
        </w:rPr>
        <w:t>ritinibin</w:t>
      </w:r>
      <w:proofErr w:type="spellEnd"/>
      <w:r w:rsidR="00B90127">
        <w:rPr>
          <w:rFonts w:ascii="Times New Roman" w:hAnsi="Times New Roman" w:cs="Times New Roman"/>
        </w:rPr>
        <w:t xml:space="preserve"> ise ishal, bulantı, trombositopeni, anemi, kanama ve kardiyak yan etkileri mevcuttur</w:t>
      </w:r>
      <w:r w:rsidR="00EA21DB">
        <w:rPr>
          <w:rFonts w:ascii="Times New Roman" w:hAnsi="Times New Roman" w:cs="Times New Roman"/>
        </w:rPr>
        <w:t>.</w:t>
      </w:r>
      <w:r w:rsidR="009E6111">
        <w:rPr>
          <w:rFonts w:ascii="Times New Roman" w:hAnsi="Times New Roman" w:cs="Times New Roman"/>
        </w:rPr>
        <w:t xml:space="preserve"> </w:t>
      </w:r>
      <w:r w:rsidR="000207B4" w:rsidRPr="0013135D">
        <w:rPr>
          <w:rFonts w:ascii="Times New Roman" w:hAnsi="Times New Roman" w:cs="Times New Roman"/>
        </w:rPr>
        <w:t>JAK</w:t>
      </w:r>
      <w:r w:rsidR="000207B4" w:rsidRPr="00EA21DB">
        <w:rPr>
          <w:rFonts w:ascii="Times New Roman" w:hAnsi="Times New Roman" w:cs="Times New Roman"/>
        </w:rPr>
        <w:t xml:space="preserve"> </w:t>
      </w:r>
      <w:proofErr w:type="spellStart"/>
      <w:r w:rsidR="000207B4" w:rsidRPr="00EA21DB">
        <w:rPr>
          <w:rFonts w:ascii="Times New Roman" w:hAnsi="Times New Roman" w:cs="Times New Roman"/>
        </w:rPr>
        <w:t>intibitörleri</w:t>
      </w:r>
      <w:proofErr w:type="spellEnd"/>
      <w:r w:rsidR="000207B4" w:rsidRPr="00EA21DB">
        <w:rPr>
          <w:rFonts w:ascii="Times New Roman" w:hAnsi="Times New Roman" w:cs="Times New Roman"/>
        </w:rPr>
        <w:t xml:space="preserve"> ile i</w:t>
      </w:r>
      <w:r w:rsidR="000207B4">
        <w:rPr>
          <w:rFonts w:ascii="Times New Roman" w:hAnsi="Times New Roman" w:cs="Times New Roman"/>
        </w:rPr>
        <w:t xml:space="preserve">lgili bilgiler </w:t>
      </w:r>
      <w:r w:rsidR="00851E37">
        <w:rPr>
          <w:rFonts w:ascii="Times New Roman" w:hAnsi="Times New Roman" w:cs="Times New Roman"/>
        </w:rPr>
        <w:t>T</w:t>
      </w:r>
      <w:r w:rsidR="000207B4">
        <w:rPr>
          <w:rFonts w:ascii="Times New Roman" w:hAnsi="Times New Roman" w:cs="Times New Roman"/>
        </w:rPr>
        <w:t xml:space="preserve">ablo </w:t>
      </w:r>
      <w:r w:rsidR="007B7CF2">
        <w:rPr>
          <w:rFonts w:ascii="Times New Roman" w:hAnsi="Times New Roman" w:cs="Times New Roman"/>
        </w:rPr>
        <w:t>8</w:t>
      </w:r>
      <w:r w:rsidR="000207B4">
        <w:rPr>
          <w:rFonts w:ascii="Times New Roman" w:hAnsi="Times New Roman" w:cs="Times New Roman"/>
        </w:rPr>
        <w:t>’de verilmiştir</w:t>
      </w:r>
      <w:r w:rsidR="009E6139">
        <w:rPr>
          <w:rFonts w:ascii="Times New Roman" w:hAnsi="Times New Roman" w:cs="Times New Roman"/>
        </w:rPr>
        <w:t xml:space="preserve"> [19]</w:t>
      </w:r>
      <w:r w:rsidR="000207B4">
        <w:rPr>
          <w:rFonts w:ascii="Times New Roman" w:hAnsi="Times New Roman" w:cs="Times New Roman"/>
        </w:rPr>
        <w:t>.</w:t>
      </w:r>
    </w:p>
    <w:p w14:paraId="09F87D8C" w14:textId="77777777" w:rsidR="009E6111" w:rsidRDefault="009E6111" w:rsidP="005A3C56">
      <w:pPr>
        <w:spacing w:line="360" w:lineRule="auto"/>
        <w:jc w:val="both"/>
        <w:rPr>
          <w:rFonts w:ascii="Times New Roman" w:hAnsi="Times New Roman" w:cs="Times New Roman"/>
        </w:rPr>
      </w:pPr>
    </w:p>
    <w:p w14:paraId="3CAB70AC" w14:textId="1101264A" w:rsidR="00EA21DB" w:rsidRPr="00384668" w:rsidRDefault="00EA21DB" w:rsidP="005A3C5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84668">
        <w:rPr>
          <w:rFonts w:ascii="Times New Roman" w:hAnsi="Times New Roman" w:cs="Times New Roman"/>
          <w:b/>
        </w:rPr>
        <w:t xml:space="preserve">Tablo </w:t>
      </w:r>
      <w:r w:rsidR="007B7CF2">
        <w:rPr>
          <w:rFonts w:ascii="Times New Roman" w:hAnsi="Times New Roman" w:cs="Times New Roman"/>
          <w:b/>
        </w:rPr>
        <w:t>8</w:t>
      </w:r>
      <w:r w:rsidRPr="00384668">
        <w:rPr>
          <w:rFonts w:ascii="Times New Roman" w:hAnsi="Times New Roman" w:cs="Times New Roman"/>
          <w:b/>
        </w:rPr>
        <w:t xml:space="preserve">. </w:t>
      </w:r>
      <w:r w:rsidRPr="009D16F4">
        <w:rPr>
          <w:rFonts w:ascii="Times New Roman" w:hAnsi="Times New Roman" w:cs="Times New Roman"/>
          <w:bCs/>
        </w:rPr>
        <w:t>JAK inhibitö</w:t>
      </w:r>
      <w:r w:rsidR="00851E37" w:rsidRPr="009D16F4">
        <w:rPr>
          <w:rFonts w:ascii="Times New Roman" w:hAnsi="Times New Roman" w:cs="Times New Roman"/>
          <w:bCs/>
        </w:rPr>
        <w:t>r</w:t>
      </w:r>
      <w:r w:rsidRPr="009D16F4">
        <w:rPr>
          <w:rFonts w:ascii="Times New Roman" w:hAnsi="Times New Roman" w:cs="Times New Roman"/>
          <w:bCs/>
        </w:rPr>
        <w:t>leri</w:t>
      </w:r>
      <w:r w:rsidR="00851E37">
        <w:rPr>
          <w:rFonts w:ascii="Times New Roman" w:hAnsi="Times New Roman" w:cs="Times New Roman"/>
          <w:bCs/>
        </w:rPr>
        <w:t>.</w:t>
      </w:r>
      <w:r w:rsidRPr="00384668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1"/>
        <w:gridCol w:w="1951"/>
        <w:gridCol w:w="1950"/>
        <w:gridCol w:w="1950"/>
        <w:gridCol w:w="1974"/>
      </w:tblGrid>
      <w:tr w:rsidR="00EA21DB" w14:paraId="1C38F5F1" w14:textId="77777777" w:rsidTr="00384668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180E3DBE" w14:textId="77777777" w:rsidR="00EA21DB" w:rsidRPr="00F95DA5" w:rsidRDefault="00EA21DB" w:rsidP="009B2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56371E5" w14:textId="77777777" w:rsidR="00EA21DB" w:rsidRPr="00384668" w:rsidRDefault="00EA21DB" w:rsidP="009B2B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84668">
              <w:rPr>
                <w:rFonts w:ascii="Times New Roman" w:hAnsi="Times New Roman" w:cs="Times New Roman"/>
                <w:b/>
                <w:sz w:val="20"/>
                <w:szCs w:val="20"/>
              </w:rPr>
              <w:t>Ruksolitinib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3155029" w14:textId="77777777" w:rsidR="00EA21DB" w:rsidRPr="00384668" w:rsidRDefault="00EA21DB" w:rsidP="009B2B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84668">
              <w:rPr>
                <w:rFonts w:ascii="Times New Roman" w:hAnsi="Times New Roman" w:cs="Times New Roman"/>
                <w:b/>
                <w:sz w:val="20"/>
                <w:szCs w:val="20"/>
              </w:rPr>
              <w:t>Fedratinib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3B0F302" w14:textId="53E3C241" w:rsidR="00EA21DB" w:rsidRPr="00384668" w:rsidRDefault="00EA21DB" w:rsidP="009B2B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84668">
              <w:rPr>
                <w:rFonts w:ascii="Times New Roman" w:hAnsi="Times New Roman" w:cs="Times New Roman"/>
                <w:b/>
                <w:sz w:val="20"/>
                <w:szCs w:val="20"/>
              </w:rPr>
              <w:t>Pa</w:t>
            </w:r>
            <w:r w:rsidR="009E6111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384668">
              <w:rPr>
                <w:rFonts w:ascii="Times New Roman" w:hAnsi="Times New Roman" w:cs="Times New Roman"/>
                <w:b/>
                <w:sz w:val="20"/>
                <w:szCs w:val="20"/>
              </w:rPr>
              <w:t>ritinib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14:paraId="166783D3" w14:textId="77777777" w:rsidR="00EA21DB" w:rsidRPr="00384668" w:rsidRDefault="00EA21DB" w:rsidP="009B2B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84668">
              <w:rPr>
                <w:rFonts w:ascii="Times New Roman" w:hAnsi="Times New Roman" w:cs="Times New Roman"/>
                <w:b/>
                <w:sz w:val="20"/>
                <w:szCs w:val="20"/>
              </w:rPr>
              <w:t>Momelotinib</w:t>
            </w:r>
            <w:proofErr w:type="spellEnd"/>
          </w:p>
        </w:tc>
      </w:tr>
      <w:tr w:rsidR="00EA21DB" w14:paraId="040FB99C" w14:textId="77777777" w:rsidTr="00384668">
        <w:tc>
          <w:tcPr>
            <w:tcW w:w="1242" w:type="dxa"/>
            <w:tcBorders>
              <w:top w:val="single" w:sz="4" w:space="0" w:color="auto"/>
            </w:tcBorders>
          </w:tcPr>
          <w:p w14:paraId="503FF28B" w14:textId="77777777" w:rsidR="00EA21DB" w:rsidRPr="00F95DA5" w:rsidRDefault="00EA21DB" w:rsidP="009B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DA5">
              <w:rPr>
                <w:rFonts w:ascii="Times New Roman" w:hAnsi="Times New Roman" w:cs="Times New Roman"/>
                <w:sz w:val="20"/>
                <w:szCs w:val="20"/>
              </w:rPr>
              <w:t>Hedef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048B016" w14:textId="77777777" w:rsidR="00EA21DB" w:rsidRPr="007B7CF2" w:rsidRDefault="00F95DA5" w:rsidP="009B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F2">
              <w:rPr>
                <w:rFonts w:ascii="Times New Roman" w:hAnsi="Times New Roman" w:cs="Times New Roman"/>
                <w:sz w:val="20"/>
                <w:szCs w:val="20"/>
              </w:rPr>
              <w:t>JAK1/2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F9823EB" w14:textId="77777777" w:rsidR="00EA21DB" w:rsidRPr="007B7CF2" w:rsidRDefault="00F95DA5" w:rsidP="009B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F2">
              <w:rPr>
                <w:rFonts w:ascii="Times New Roman" w:hAnsi="Times New Roman" w:cs="Times New Roman"/>
                <w:sz w:val="20"/>
                <w:szCs w:val="20"/>
              </w:rPr>
              <w:t>JAK2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AA6C5BD" w14:textId="77777777" w:rsidR="00EA21DB" w:rsidRPr="007B7CF2" w:rsidRDefault="00F95DA5" w:rsidP="009B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F2">
              <w:rPr>
                <w:rFonts w:ascii="Times New Roman" w:hAnsi="Times New Roman" w:cs="Times New Roman"/>
                <w:sz w:val="20"/>
                <w:szCs w:val="20"/>
              </w:rPr>
              <w:t>JAK2</w:t>
            </w:r>
          </w:p>
          <w:p w14:paraId="7AFCB58E" w14:textId="77777777" w:rsidR="00F95DA5" w:rsidRPr="007B7CF2" w:rsidRDefault="00F95DA5" w:rsidP="009B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F2">
              <w:rPr>
                <w:rFonts w:ascii="Times New Roman" w:hAnsi="Times New Roman" w:cs="Times New Roman"/>
                <w:sz w:val="20"/>
                <w:szCs w:val="20"/>
              </w:rPr>
              <w:t>ACRV1</w:t>
            </w:r>
          </w:p>
        </w:tc>
        <w:tc>
          <w:tcPr>
            <w:tcW w:w="2010" w:type="dxa"/>
            <w:tcBorders>
              <w:top w:val="single" w:sz="4" w:space="0" w:color="auto"/>
            </w:tcBorders>
          </w:tcPr>
          <w:p w14:paraId="4BCDF6E1" w14:textId="77777777" w:rsidR="00EA21DB" w:rsidRPr="007B7CF2" w:rsidRDefault="00F95DA5" w:rsidP="009B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F2">
              <w:rPr>
                <w:rFonts w:ascii="Times New Roman" w:hAnsi="Times New Roman" w:cs="Times New Roman"/>
                <w:sz w:val="20"/>
                <w:szCs w:val="20"/>
              </w:rPr>
              <w:t>JAK1/2</w:t>
            </w:r>
          </w:p>
          <w:p w14:paraId="3784FDF7" w14:textId="77777777" w:rsidR="00F95DA5" w:rsidRPr="007B7CF2" w:rsidRDefault="00F95DA5" w:rsidP="009B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F2">
              <w:rPr>
                <w:rFonts w:ascii="Times New Roman" w:hAnsi="Times New Roman" w:cs="Times New Roman"/>
                <w:sz w:val="20"/>
                <w:szCs w:val="20"/>
              </w:rPr>
              <w:t>ACRV1</w:t>
            </w:r>
          </w:p>
        </w:tc>
      </w:tr>
      <w:tr w:rsidR="00EA21DB" w14:paraId="43F5CBDE" w14:textId="77777777" w:rsidTr="00384668">
        <w:tc>
          <w:tcPr>
            <w:tcW w:w="1242" w:type="dxa"/>
          </w:tcPr>
          <w:p w14:paraId="6A505715" w14:textId="77777777" w:rsidR="00EA21DB" w:rsidRPr="00F95DA5" w:rsidRDefault="00F95DA5" w:rsidP="009B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FDA </w:t>
            </w:r>
            <w:r w:rsidR="00EA21DB" w:rsidRPr="00F95DA5">
              <w:rPr>
                <w:rFonts w:ascii="Times New Roman" w:hAnsi="Times New Roman" w:cs="Times New Roman"/>
                <w:sz w:val="20"/>
                <w:szCs w:val="20"/>
              </w:rPr>
              <w:t>onay endikasyonu</w:t>
            </w:r>
          </w:p>
        </w:tc>
        <w:tc>
          <w:tcPr>
            <w:tcW w:w="1985" w:type="dxa"/>
          </w:tcPr>
          <w:p w14:paraId="2729B06C" w14:textId="77777777" w:rsidR="00EA21DB" w:rsidRPr="00F95DA5" w:rsidRDefault="00F95DA5" w:rsidP="009B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DA5">
              <w:rPr>
                <w:rFonts w:ascii="Times New Roman" w:hAnsi="Times New Roman" w:cs="Times New Roman"/>
                <w:sz w:val="20"/>
                <w:szCs w:val="20"/>
              </w:rPr>
              <w:t>IPSS</w:t>
            </w:r>
          </w:p>
          <w:p w14:paraId="3D226AA3" w14:textId="77777777" w:rsidR="00F95DA5" w:rsidRDefault="00F95DA5" w:rsidP="009B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DA5">
              <w:rPr>
                <w:rFonts w:ascii="Times New Roman" w:hAnsi="Times New Roman" w:cs="Times New Roman"/>
                <w:sz w:val="20"/>
                <w:szCs w:val="20"/>
              </w:rPr>
              <w:t>Orta ve yüksek risk</w:t>
            </w:r>
          </w:p>
          <w:p w14:paraId="0561F961" w14:textId="54C99A0C" w:rsidR="009469FD" w:rsidRPr="00F95DA5" w:rsidRDefault="009469FD" w:rsidP="009B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hastalar</w:t>
            </w:r>
          </w:p>
        </w:tc>
        <w:tc>
          <w:tcPr>
            <w:tcW w:w="1984" w:type="dxa"/>
          </w:tcPr>
          <w:p w14:paraId="1AA89F0F" w14:textId="77777777" w:rsidR="00EA21DB" w:rsidRPr="00F95DA5" w:rsidRDefault="00F95DA5" w:rsidP="009B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DA5">
              <w:rPr>
                <w:rFonts w:ascii="Times New Roman" w:hAnsi="Times New Roman" w:cs="Times New Roman"/>
                <w:sz w:val="20"/>
                <w:szCs w:val="20"/>
              </w:rPr>
              <w:t xml:space="preserve">IPSS </w:t>
            </w:r>
          </w:p>
          <w:p w14:paraId="51EACB5B" w14:textId="50C3F839" w:rsidR="00F95DA5" w:rsidRPr="00F95DA5" w:rsidRDefault="00F95DA5" w:rsidP="009B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Orta-2</w:t>
            </w:r>
            <w:r w:rsidR="00384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Pr="00F95DA5">
              <w:rPr>
                <w:rFonts w:ascii="Times New Roman" w:hAnsi="Times New Roman" w:cs="Times New Roman"/>
                <w:sz w:val="20"/>
                <w:szCs w:val="20"/>
              </w:rPr>
              <w:t>yüksek risk</w:t>
            </w:r>
            <w:r w:rsidR="009469FD">
              <w:rPr>
                <w:rFonts w:ascii="Times New Roman" w:hAnsi="Times New Roman" w:cs="Times New Roman"/>
                <w:sz w:val="20"/>
                <w:szCs w:val="20"/>
              </w:rPr>
              <w:t xml:space="preserve"> hastalar</w:t>
            </w:r>
          </w:p>
        </w:tc>
        <w:tc>
          <w:tcPr>
            <w:tcW w:w="1985" w:type="dxa"/>
          </w:tcPr>
          <w:p w14:paraId="378831C8" w14:textId="77777777" w:rsidR="00EA21DB" w:rsidRPr="00F95DA5" w:rsidRDefault="00F95DA5" w:rsidP="009B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DA5">
              <w:rPr>
                <w:rFonts w:ascii="Times New Roman" w:hAnsi="Times New Roman" w:cs="Times New Roman"/>
                <w:sz w:val="20"/>
                <w:szCs w:val="20"/>
              </w:rPr>
              <w:t>DIPSS</w:t>
            </w:r>
          </w:p>
          <w:p w14:paraId="12852A9A" w14:textId="77777777" w:rsidR="00F95DA5" w:rsidRDefault="00F95DA5" w:rsidP="009B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DA5">
              <w:rPr>
                <w:rFonts w:ascii="Times New Roman" w:hAnsi="Times New Roman" w:cs="Times New Roman"/>
                <w:sz w:val="20"/>
                <w:szCs w:val="20"/>
              </w:rPr>
              <w:t>Orta ve yüksek risk</w:t>
            </w:r>
          </w:p>
          <w:p w14:paraId="2D20D2DC" w14:textId="6ED8023A" w:rsidR="009469FD" w:rsidRDefault="009469FD" w:rsidP="00946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F95DA5">
              <w:rPr>
                <w:rFonts w:ascii="Times New Roman" w:hAnsi="Times New Roman" w:cs="Times New Roman"/>
                <w:sz w:val="20"/>
                <w:szCs w:val="20"/>
              </w:rPr>
              <w:t xml:space="preserve">rombosit sayısı </w:t>
            </w:r>
          </w:p>
          <w:p w14:paraId="7EEAA9AF" w14:textId="07AB84C3" w:rsidR="009469FD" w:rsidRPr="00F95DA5" w:rsidRDefault="009469FD" w:rsidP="00946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DA5">
              <w:rPr>
                <w:rFonts w:ascii="Times New Roman" w:hAnsi="Times New Roman" w:cs="Times New Roman"/>
                <w:sz w:val="20"/>
                <w:szCs w:val="20"/>
              </w:rPr>
              <w:t>&lt;50</w:t>
            </w:r>
            <w:r w:rsidR="00851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5DA5">
              <w:rPr>
                <w:rFonts w:ascii="Times New Roman" w:hAnsi="Times New Roman" w:cs="Times New Roman"/>
                <w:sz w:val="20"/>
                <w:szCs w:val="20"/>
              </w:rPr>
              <w:t>×</w:t>
            </w:r>
            <w:r w:rsidR="00851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5DA5">
              <w:rPr>
                <w:rFonts w:ascii="Times New Roman" w:hAnsi="Times New Roman" w:cs="Times New Roman"/>
                <w:sz w:val="20"/>
                <w:szCs w:val="20"/>
              </w:rPr>
              <w:t>10⁹/l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hastalar</w:t>
            </w:r>
          </w:p>
        </w:tc>
        <w:tc>
          <w:tcPr>
            <w:tcW w:w="2010" w:type="dxa"/>
          </w:tcPr>
          <w:p w14:paraId="53205228" w14:textId="77777777" w:rsidR="00EA21DB" w:rsidRDefault="009469FD" w:rsidP="009B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DIPSS</w:t>
            </w:r>
          </w:p>
          <w:p w14:paraId="0B7C8B39" w14:textId="5B0E8A87" w:rsidR="009469FD" w:rsidRPr="00F95DA5" w:rsidRDefault="009469FD" w:rsidP="009B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DA5">
              <w:rPr>
                <w:rFonts w:ascii="Times New Roman" w:hAnsi="Times New Roman" w:cs="Times New Roman"/>
                <w:sz w:val="20"/>
                <w:szCs w:val="20"/>
              </w:rPr>
              <w:t>Orta ve yüksek risk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anemili hastalar</w:t>
            </w:r>
          </w:p>
        </w:tc>
      </w:tr>
      <w:tr w:rsidR="00BA6817" w14:paraId="677B6CA9" w14:textId="77777777" w:rsidTr="00384668">
        <w:tc>
          <w:tcPr>
            <w:tcW w:w="1242" w:type="dxa"/>
          </w:tcPr>
          <w:p w14:paraId="479AEC66" w14:textId="77777777" w:rsidR="00EA21DB" w:rsidRPr="00F95DA5" w:rsidRDefault="00EA21DB" w:rsidP="009B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DA5">
              <w:rPr>
                <w:rFonts w:ascii="Times New Roman" w:hAnsi="Times New Roman" w:cs="Times New Roman"/>
                <w:sz w:val="20"/>
                <w:szCs w:val="20"/>
              </w:rPr>
              <w:t>Doz</w:t>
            </w:r>
          </w:p>
        </w:tc>
        <w:tc>
          <w:tcPr>
            <w:tcW w:w="1985" w:type="dxa"/>
          </w:tcPr>
          <w:p w14:paraId="1D6BDC59" w14:textId="77777777" w:rsidR="00EA21DB" w:rsidRPr="00F95DA5" w:rsidRDefault="00F95DA5" w:rsidP="009B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DA5">
              <w:rPr>
                <w:rFonts w:ascii="Times New Roman" w:hAnsi="Times New Roman" w:cs="Times New Roman"/>
                <w:sz w:val="20"/>
                <w:szCs w:val="20"/>
              </w:rPr>
              <w:t>20 mg günde 2 kez, oral</w:t>
            </w:r>
          </w:p>
          <w:p w14:paraId="4DF10D43" w14:textId="77777777" w:rsidR="00F95DA5" w:rsidRPr="00F95DA5" w:rsidRDefault="00F95DA5" w:rsidP="009B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DA5">
              <w:rPr>
                <w:rFonts w:ascii="Times New Roman" w:hAnsi="Times New Roman" w:cs="Times New Roman"/>
                <w:sz w:val="20"/>
                <w:szCs w:val="20"/>
              </w:rPr>
              <w:t>(Trombosit sayısına göre doz ayarlaması)</w:t>
            </w:r>
          </w:p>
        </w:tc>
        <w:tc>
          <w:tcPr>
            <w:tcW w:w="1984" w:type="dxa"/>
          </w:tcPr>
          <w:p w14:paraId="33968F65" w14:textId="122A1D52" w:rsidR="00F95DA5" w:rsidRPr="00F95DA5" w:rsidRDefault="00F95DA5" w:rsidP="009B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DA5">
              <w:rPr>
                <w:rFonts w:ascii="Times New Roman" w:hAnsi="Times New Roman" w:cs="Times New Roman"/>
                <w:sz w:val="20"/>
                <w:szCs w:val="20"/>
              </w:rPr>
              <w:t xml:space="preserve">400 mg günde </w:t>
            </w:r>
            <w:r w:rsidR="00DF21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95DA5">
              <w:rPr>
                <w:rFonts w:ascii="Times New Roman" w:hAnsi="Times New Roman" w:cs="Times New Roman"/>
                <w:sz w:val="20"/>
                <w:szCs w:val="20"/>
              </w:rPr>
              <w:t xml:space="preserve"> kez, oral</w:t>
            </w:r>
          </w:p>
          <w:p w14:paraId="3207D72E" w14:textId="77777777" w:rsidR="00E0305B" w:rsidRDefault="00F95DA5" w:rsidP="009B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DA5">
              <w:rPr>
                <w:rFonts w:ascii="Times New Roman" w:hAnsi="Times New Roman" w:cs="Times New Roman"/>
                <w:sz w:val="20"/>
                <w:szCs w:val="20"/>
              </w:rPr>
              <w:t>Trombosit sayısı</w:t>
            </w:r>
          </w:p>
          <w:p w14:paraId="71D6D01B" w14:textId="64E1E530" w:rsidR="00F95DA5" w:rsidRPr="00F95DA5" w:rsidRDefault="00F95DA5" w:rsidP="009B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DA5">
              <w:rPr>
                <w:rFonts w:ascii="Times New Roman" w:hAnsi="Times New Roman" w:cs="Times New Roman"/>
                <w:sz w:val="20"/>
                <w:szCs w:val="20"/>
              </w:rPr>
              <w:t xml:space="preserve"> ≥50</w:t>
            </w:r>
            <w:r w:rsidR="00851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5DA5">
              <w:rPr>
                <w:rFonts w:ascii="Times New Roman" w:hAnsi="Times New Roman" w:cs="Times New Roman"/>
                <w:sz w:val="20"/>
                <w:szCs w:val="20"/>
              </w:rPr>
              <w:t>×</w:t>
            </w:r>
            <w:r w:rsidR="00851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5DA5">
              <w:rPr>
                <w:rFonts w:ascii="Times New Roman" w:hAnsi="Times New Roman" w:cs="Times New Roman"/>
                <w:sz w:val="20"/>
                <w:szCs w:val="20"/>
              </w:rPr>
              <w:t>10⁹/l)</w:t>
            </w:r>
          </w:p>
          <w:p w14:paraId="58FA9830" w14:textId="77777777" w:rsidR="00EA21DB" w:rsidRPr="00F95DA5" w:rsidRDefault="00EA21DB" w:rsidP="009B2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0AD575C" w14:textId="77777777" w:rsidR="00EA21DB" w:rsidRPr="00F95DA5" w:rsidRDefault="00F95DA5" w:rsidP="009B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DA5">
              <w:rPr>
                <w:rFonts w:ascii="Times New Roman" w:hAnsi="Times New Roman" w:cs="Times New Roman"/>
                <w:sz w:val="20"/>
                <w:szCs w:val="20"/>
              </w:rPr>
              <w:t>200 mg günde 2 kez, oral</w:t>
            </w:r>
          </w:p>
          <w:p w14:paraId="34FD29CE" w14:textId="77777777" w:rsidR="00E0305B" w:rsidRDefault="00F95DA5" w:rsidP="009B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DA5">
              <w:rPr>
                <w:rFonts w:ascii="Times New Roman" w:hAnsi="Times New Roman" w:cs="Times New Roman"/>
                <w:sz w:val="20"/>
                <w:szCs w:val="20"/>
              </w:rPr>
              <w:t xml:space="preserve">Trombosit sayısı </w:t>
            </w:r>
          </w:p>
          <w:p w14:paraId="6F39A551" w14:textId="77777777" w:rsidR="00F95DA5" w:rsidRPr="00F95DA5" w:rsidRDefault="00F95DA5" w:rsidP="009B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DA5">
              <w:rPr>
                <w:rFonts w:ascii="Times New Roman" w:hAnsi="Times New Roman" w:cs="Times New Roman"/>
                <w:sz w:val="20"/>
                <w:szCs w:val="20"/>
              </w:rPr>
              <w:t>&lt;50×10⁹/l)</w:t>
            </w:r>
          </w:p>
          <w:p w14:paraId="1187FA55" w14:textId="77777777" w:rsidR="00F95DA5" w:rsidRPr="00F95DA5" w:rsidRDefault="00F95DA5" w:rsidP="009B2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</w:tcPr>
          <w:p w14:paraId="289B438E" w14:textId="77777777" w:rsidR="00EA21DB" w:rsidRPr="00F95DA5" w:rsidRDefault="00F95DA5" w:rsidP="009B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DA5">
              <w:rPr>
                <w:rFonts w:ascii="Times New Roman" w:hAnsi="Times New Roman" w:cs="Times New Roman"/>
                <w:sz w:val="20"/>
                <w:szCs w:val="20"/>
              </w:rPr>
              <w:t>200 mg günde 1 kez, oral</w:t>
            </w:r>
          </w:p>
        </w:tc>
      </w:tr>
      <w:tr w:rsidR="00EA21DB" w14:paraId="5CC7461B" w14:textId="77777777" w:rsidTr="00384668">
        <w:tc>
          <w:tcPr>
            <w:tcW w:w="1242" w:type="dxa"/>
          </w:tcPr>
          <w:p w14:paraId="05047394" w14:textId="77777777" w:rsidR="00EA21DB" w:rsidRPr="00F95DA5" w:rsidRDefault="00EA21DB" w:rsidP="009B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DA5">
              <w:rPr>
                <w:rFonts w:ascii="Times New Roman" w:hAnsi="Times New Roman" w:cs="Times New Roman"/>
                <w:sz w:val="20"/>
                <w:szCs w:val="20"/>
              </w:rPr>
              <w:t>Yan etki</w:t>
            </w:r>
          </w:p>
        </w:tc>
        <w:tc>
          <w:tcPr>
            <w:tcW w:w="1985" w:type="dxa"/>
          </w:tcPr>
          <w:p w14:paraId="16D2A2A0" w14:textId="77777777" w:rsidR="00EA21DB" w:rsidRPr="00F95DA5" w:rsidRDefault="00F95DA5" w:rsidP="009B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DA5">
              <w:rPr>
                <w:rFonts w:ascii="Times New Roman" w:hAnsi="Times New Roman" w:cs="Times New Roman"/>
                <w:sz w:val="20"/>
                <w:szCs w:val="20"/>
              </w:rPr>
              <w:t>Anemi</w:t>
            </w:r>
          </w:p>
          <w:p w14:paraId="29B58DE5" w14:textId="77777777" w:rsidR="00F95DA5" w:rsidRPr="00F95DA5" w:rsidRDefault="00F95DA5" w:rsidP="009B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DA5">
              <w:rPr>
                <w:rFonts w:ascii="Times New Roman" w:hAnsi="Times New Roman" w:cs="Times New Roman"/>
                <w:sz w:val="20"/>
                <w:szCs w:val="20"/>
              </w:rPr>
              <w:t>Trombositopeni</w:t>
            </w:r>
          </w:p>
          <w:p w14:paraId="351165C1" w14:textId="77777777" w:rsidR="00F95DA5" w:rsidRPr="00F95DA5" w:rsidRDefault="00F95DA5" w:rsidP="009B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DA5">
              <w:rPr>
                <w:rFonts w:ascii="Times New Roman" w:hAnsi="Times New Roman" w:cs="Times New Roman"/>
                <w:sz w:val="20"/>
                <w:szCs w:val="20"/>
              </w:rPr>
              <w:t>Geri çekilme sendromu</w:t>
            </w:r>
          </w:p>
          <w:p w14:paraId="7779759A" w14:textId="77777777" w:rsidR="00F95DA5" w:rsidRPr="00F95DA5" w:rsidRDefault="00F95DA5" w:rsidP="009B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DA5">
              <w:rPr>
                <w:rFonts w:ascii="Times New Roman" w:hAnsi="Times New Roman" w:cs="Times New Roman"/>
                <w:sz w:val="20"/>
                <w:szCs w:val="20"/>
              </w:rPr>
              <w:t xml:space="preserve">Fırsatçı </w:t>
            </w:r>
            <w:proofErr w:type="spellStart"/>
            <w:r w:rsidRPr="00F95DA5">
              <w:rPr>
                <w:rFonts w:ascii="Times New Roman" w:hAnsi="Times New Roman" w:cs="Times New Roman"/>
                <w:sz w:val="20"/>
                <w:szCs w:val="20"/>
              </w:rPr>
              <w:t>infeksiyonlar</w:t>
            </w:r>
            <w:proofErr w:type="spellEnd"/>
          </w:p>
        </w:tc>
        <w:tc>
          <w:tcPr>
            <w:tcW w:w="1984" w:type="dxa"/>
          </w:tcPr>
          <w:p w14:paraId="09A182A5" w14:textId="77777777" w:rsidR="00F95DA5" w:rsidRPr="00F95DA5" w:rsidRDefault="00F95DA5" w:rsidP="009B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DA5">
              <w:rPr>
                <w:rFonts w:ascii="Times New Roman" w:hAnsi="Times New Roman" w:cs="Times New Roman"/>
                <w:sz w:val="20"/>
                <w:szCs w:val="20"/>
              </w:rPr>
              <w:t>Anemi</w:t>
            </w:r>
          </w:p>
          <w:p w14:paraId="141DA46C" w14:textId="77777777" w:rsidR="00EA21DB" w:rsidRPr="00F95DA5" w:rsidRDefault="00F95DA5" w:rsidP="009B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DA5">
              <w:rPr>
                <w:rFonts w:ascii="Times New Roman" w:hAnsi="Times New Roman" w:cs="Times New Roman"/>
                <w:sz w:val="20"/>
                <w:szCs w:val="20"/>
              </w:rPr>
              <w:t>Trombositopeni</w:t>
            </w:r>
          </w:p>
          <w:p w14:paraId="50398AB7" w14:textId="77777777" w:rsidR="00F95DA5" w:rsidRPr="00F95DA5" w:rsidRDefault="00F95DA5" w:rsidP="009B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DA5">
              <w:rPr>
                <w:rFonts w:ascii="Times New Roman" w:hAnsi="Times New Roman" w:cs="Times New Roman"/>
                <w:sz w:val="20"/>
                <w:szCs w:val="20"/>
              </w:rPr>
              <w:t>Gastrointestinal semptomlar</w:t>
            </w:r>
          </w:p>
          <w:p w14:paraId="4A8B7342" w14:textId="77777777" w:rsidR="00F95DA5" w:rsidRPr="00F95DA5" w:rsidRDefault="00F95DA5" w:rsidP="009B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DA5">
              <w:rPr>
                <w:rFonts w:ascii="Times New Roman" w:hAnsi="Times New Roman" w:cs="Times New Roman"/>
                <w:sz w:val="20"/>
                <w:szCs w:val="20"/>
              </w:rPr>
              <w:t>Karaciğer fonksiyon test yüksekliği</w:t>
            </w:r>
          </w:p>
          <w:p w14:paraId="62D19094" w14:textId="77777777" w:rsidR="00F95DA5" w:rsidRPr="00F95DA5" w:rsidRDefault="00F95DA5" w:rsidP="009B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DA5">
              <w:rPr>
                <w:rFonts w:ascii="Times New Roman" w:hAnsi="Times New Roman" w:cs="Times New Roman"/>
                <w:sz w:val="20"/>
                <w:szCs w:val="20"/>
              </w:rPr>
              <w:t xml:space="preserve">Amilaz, </w:t>
            </w:r>
            <w:proofErr w:type="spellStart"/>
            <w:r w:rsidRPr="00F95DA5">
              <w:rPr>
                <w:rFonts w:ascii="Times New Roman" w:hAnsi="Times New Roman" w:cs="Times New Roman"/>
                <w:sz w:val="20"/>
                <w:szCs w:val="20"/>
              </w:rPr>
              <w:t>lipaz</w:t>
            </w:r>
            <w:proofErr w:type="spellEnd"/>
            <w:r w:rsidRPr="00F95DA5">
              <w:rPr>
                <w:rFonts w:ascii="Times New Roman" w:hAnsi="Times New Roman" w:cs="Times New Roman"/>
                <w:sz w:val="20"/>
                <w:szCs w:val="20"/>
              </w:rPr>
              <w:t xml:space="preserve"> yüksekliği</w:t>
            </w:r>
          </w:p>
          <w:p w14:paraId="1CA4634C" w14:textId="77777777" w:rsidR="00F95DA5" w:rsidRPr="00F95DA5" w:rsidRDefault="00F95DA5" w:rsidP="009B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DA5">
              <w:rPr>
                <w:rFonts w:ascii="Times New Roman" w:hAnsi="Times New Roman" w:cs="Times New Roman"/>
                <w:sz w:val="20"/>
                <w:szCs w:val="20"/>
              </w:rPr>
              <w:t>Wernicke</w:t>
            </w:r>
            <w:proofErr w:type="spellEnd"/>
            <w:r w:rsidR="00BA6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5DA5">
              <w:rPr>
                <w:rFonts w:ascii="Times New Roman" w:hAnsi="Times New Roman" w:cs="Times New Roman"/>
                <w:sz w:val="20"/>
                <w:szCs w:val="20"/>
              </w:rPr>
              <w:t>ensefatopati</w:t>
            </w:r>
            <w:proofErr w:type="spellEnd"/>
          </w:p>
        </w:tc>
        <w:tc>
          <w:tcPr>
            <w:tcW w:w="1985" w:type="dxa"/>
          </w:tcPr>
          <w:p w14:paraId="698212CE" w14:textId="77777777" w:rsidR="00F95DA5" w:rsidRPr="00F95DA5" w:rsidRDefault="00F95DA5" w:rsidP="009B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DA5">
              <w:rPr>
                <w:rFonts w:ascii="Times New Roman" w:hAnsi="Times New Roman" w:cs="Times New Roman"/>
                <w:sz w:val="20"/>
                <w:szCs w:val="20"/>
              </w:rPr>
              <w:t>Gastrointestinal semptomlar</w:t>
            </w:r>
          </w:p>
          <w:p w14:paraId="3E184B84" w14:textId="77777777" w:rsidR="00EA21DB" w:rsidRPr="00F95DA5" w:rsidRDefault="00F95DA5" w:rsidP="009B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DA5">
              <w:rPr>
                <w:rFonts w:ascii="Times New Roman" w:hAnsi="Times New Roman" w:cs="Times New Roman"/>
                <w:sz w:val="20"/>
                <w:szCs w:val="20"/>
              </w:rPr>
              <w:t>Periferal</w:t>
            </w:r>
            <w:proofErr w:type="spellEnd"/>
            <w:r w:rsidRPr="00F95DA5">
              <w:rPr>
                <w:rFonts w:ascii="Times New Roman" w:hAnsi="Times New Roman" w:cs="Times New Roman"/>
                <w:sz w:val="20"/>
                <w:szCs w:val="20"/>
              </w:rPr>
              <w:t xml:space="preserve"> ödem</w:t>
            </w:r>
          </w:p>
          <w:p w14:paraId="4515E942" w14:textId="77777777" w:rsidR="00F95DA5" w:rsidRPr="00F95DA5" w:rsidRDefault="00F95DA5" w:rsidP="009B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DA5">
              <w:rPr>
                <w:rFonts w:ascii="Times New Roman" w:hAnsi="Times New Roman" w:cs="Times New Roman"/>
                <w:sz w:val="20"/>
                <w:szCs w:val="20"/>
              </w:rPr>
              <w:t>Pnömoni</w:t>
            </w:r>
            <w:proofErr w:type="spellEnd"/>
          </w:p>
          <w:p w14:paraId="74A26ECD" w14:textId="77068C63" w:rsidR="00F95DA5" w:rsidRPr="00F95DA5" w:rsidRDefault="00F95DA5" w:rsidP="009B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DA5">
              <w:rPr>
                <w:rFonts w:ascii="Times New Roman" w:hAnsi="Times New Roman" w:cs="Times New Roman"/>
                <w:sz w:val="20"/>
                <w:szCs w:val="20"/>
              </w:rPr>
              <w:t>Kardi</w:t>
            </w:r>
            <w:r w:rsidR="00851E3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F95DA5">
              <w:rPr>
                <w:rFonts w:ascii="Times New Roman" w:hAnsi="Times New Roman" w:cs="Times New Roman"/>
                <w:sz w:val="20"/>
                <w:szCs w:val="20"/>
              </w:rPr>
              <w:t>ak yetmezlik</w:t>
            </w:r>
          </w:p>
        </w:tc>
        <w:tc>
          <w:tcPr>
            <w:tcW w:w="2010" w:type="dxa"/>
          </w:tcPr>
          <w:p w14:paraId="1681A8E9" w14:textId="77777777" w:rsidR="00F95DA5" w:rsidRPr="00F95DA5" w:rsidRDefault="00F95DA5" w:rsidP="009B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DA5">
              <w:rPr>
                <w:rFonts w:ascii="Times New Roman" w:hAnsi="Times New Roman" w:cs="Times New Roman"/>
                <w:sz w:val="20"/>
                <w:szCs w:val="20"/>
              </w:rPr>
              <w:t>Trombositopeni</w:t>
            </w:r>
          </w:p>
          <w:p w14:paraId="07399EA2" w14:textId="77777777" w:rsidR="00F95DA5" w:rsidRPr="00F95DA5" w:rsidRDefault="00F95DA5" w:rsidP="009B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DA5">
              <w:rPr>
                <w:rFonts w:ascii="Times New Roman" w:hAnsi="Times New Roman" w:cs="Times New Roman"/>
                <w:sz w:val="20"/>
                <w:szCs w:val="20"/>
              </w:rPr>
              <w:t>Karaciğer fonksiyon test yüksekliği</w:t>
            </w:r>
          </w:p>
          <w:p w14:paraId="488751DE" w14:textId="77777777" w:rsidR="00F95DA5" w:rsidRPr="00F95DA5" w:rsidRDefault="00F95DA5" w:rsidP="009B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DA5">
              <w:rPr>
                <w:rFonts w:ascii="Times New Roman" w:hAnsi="Times New Roman" w:cs="Times New Roman"/>
                <w:sz w:val="20"/>
                <w:szCs w:val="20"/>
              </w:rPr>
              <w:t xml:space="preserve">Amilaz, </w:t>
            </w:r>
            <w:proofErr w:type="spellStart"/>
            <w:r w:rsidRPr="00F95DA5">
              <w:rPr>
                <w:rFonts w:ascii="Times New Roman" w:hAnsi="Times New Roman" w:cs="Times New Roman"/>
                <w:sz w:val="20"/>
                <w:szCs w:val="20"/>
              </w:rPr>
              <w:t>lipaz</w:t>
            </w:r>
            <w:proofErr w:type="spellEnd"/>
            <w:r w:rsidRPr="00F95DA5">
              <w:rPr>
                <w:rFonts w:ascii="Times New Roman" w:hAnsi="Times New Roman" w:cs="Times New Roman"/>
                <w:sz w:val="20"/>
                <w:szCs w:val="20"/>
              </w:rPr>
              <w:t xml:space="preserve"> yüksekliği</w:t>
            </w:r>
          </w:p>
          <w:p w14:paraId="0A5C8127" w14:textId="77777777" w:rsidR="00EA21DB" w:rsidRPr="00F95DA5" w:rsidRDefault="00F95DA5" w:rsidP="009B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DA5">
              <w:rPr>
                <w:rFonts w:ascii="Times New Roman" w:hAnsi="Times New Roman" w:cs="Times New Roman"/>
                <w:sz w:val="20"/>
                <w:szCs w:val="20"/>
              </w:rPr>
              <w:t xml:space="preserve">Periferik </w:t>
            </w:r>
            <w:proofErr w:type="spellStart"/>
            <w:r w:rsidRPr="00F95DA5">
              <w:rPr>
                <w:rFonts w:ascii="Times New Roman" w:hAnsi="Times New Roman" w:cs="Times New Roman"/>
                <w:sz w:val="20"/>
                <w:szCs w:val="20"/>
              </w:rPr>
              <w:t>nöropati</w:t>
            </w:r>
            <w:proofErr w:type="spellEnd"/>
          </w:p>
          <w:p w14:paraId="19D35DEE" w14:textId="3BB5E949" w:rsidR="00F95DA5" w:rsidRPr="00F95DA5" w:rsidRDefault="00F95DA5" w:rsidP="009B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DA5">
              <w:rPr>
                <w:rFonts w:ascii="Times New Roman" w:hAnsi="Times New Roman" w:cs="Times New Roman"/>
                <w:sz w:val="20"/>
                <w:szCs w:val="20"/>
              </w:rPr>
              <w:t xml:space="preserve">İlk doz etkisi (sersemlik, hipotansiyon, </w:t>
            </w:r>
            <w:r w:rsidR="009E6111">
              <w:rPr>
                <w:rFonts w:ascii="Times New Roman" w:hAnsi="Times New Roman" w:cs="Times New Roman"/>
                <w:sz w:val="20"/>
                <w:szCs w:val="20"/>
              </w:rPr>
              <w:t>yüzde kızarıklık,</w:t>
            </w:r>
            <w:r w:rsidRPr="00F95DA5">
              <w:rPr>
                <w:rFonts w:ascii="Times New Roman" w:hAnsi="Times New Roman" w:cs="Times New Roman"/>
                <w:sz w:val="20"/>
                <w:szCs w:val="20"/>
              </w:rPr>
              <w:t xml:space="preserve"> bulantı)</w:t>
            </w:r>
          </w:p>
        </w:tc>
      </w:tr>
    </w:tbl>
    <w:p w14:paraId="63D9610F" w14:textId="5ED1174A" w:rsidR="00384668" w:rsidRPr="00384668" w:rsidRDefault="00384668" w:rsidP="00384668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4668">
        <w:rPr>
          <w:rFonts w:ascii="Times New Roman" w:hAnsi="Times New Roman" w:cs="Times New Roman"/>
          <w:sz w:val="16"/>
          <w:szCs w:val="16"/>
        </w:rPr>
        <w:t>IPSS</w:t>
      </w:r>
      <w:r w:rsidR="00CC1E97">
        <w:rPr>
          <w:rFonts w:ascii="Times New Roman" w:hAnsi="Times New Roman" w:cs="Times New Roman"/>
          <w:sz w:val="16"/>
          <w:szCs w:val="16"/>
        </w:rPr>
        <w:t xml:space="preserve">: </w:t>
      </w:r>
      <w:r w:rsidRPr="00384668">
        <w:rPr>
          <w:rFonts w:ascii="Times New Roman" w:hAnsi="Times New Roman" w:cs="Times New Roman"/>
          <w:sz w:val="16"/>
          <w:szCs w:val="16"/>
        </w:rPr>
        <w:t xml:space="preserve">Uluslararası </w:t>
      </w:r>
      <w:proofErr w:type="spellStart"/>
      <w:r w:rsidRPr="00384668">
        <w:rPr>
          <w:rFonts w:ascii="Times New Roman" w:hAnsi="Times New Roman" w:cs="Times New Roman"/>
          <w:sz w:val="16"/>
          <w:szCs w:val="16"/>
        </w:rPr>
        <w:t>prognostik</w:t>
      </w:r>
      <w:proofErr w:type="spellEnd"/>
      <w:r w:rsidRPr="00384668">
        <w:rPr>
          <w:rFonts w:ascii="Times New Roman" w:hAnsi="Times New Roman" w:cs="Times New Roman"/>
          <w:sz w:val="16"/>
          <w:szCs w:val="16"/>
        </w:rPr>
        <w:t xml:space="preserve"> skorlama sistemi, DIPSS</w:t>
      </w:r>
      <w:r w:rsidR="00CC1E97">
        <w:rPr>
          <w:rFonts w:ascii="Times New Roman" w:hAnsi="Times New Roman" w:cs="Times New Roman"/>
          <w:sz w:val="16"/>
          <w:szCs w:val="16"/>
        </w:rPr>
        <w:t xml:space="preserve">: </w:t>
      </w:r>
      <w:r w:rsidRPr="00384668">
        <w:rPr>
          <w:rFonts w:ascii="Times New Roman" w:hAnsi="Times New Roman" w:cs="Times New Roman"/>
          <w:sz w:val="16"/>
          <w:szCs w:val="16"/>
        </w:rPr>
        <w:t xml:space="preserve">Dinamik uluslararası </w:t>
      </w:r>
      <w:proofErr w:type="spellStart"/>
      <w:r w:rsidRPr="00384668">
        <w:rPr>
          <w:rFonts w:ascii="Times New Roman" w:hAnsi="Times New Roman" w:cs="Times New Roman"/>
          <w:sz w:val="16"/>
          <w:szCs w:val="16"/>
        </w:rPr>
        <w:t>prognostik</w:t>
      </w:r>
      <w:proofErr w:type="spellEnd"/>
      <w:r w:rsidRPr="00384668">
        <w:rPr>
          <w:rFonts w:ascii="Times New Roman" w:hAnsi="Times New Roman" w:cs="Times New Roman"/>
          <w:sz w:val="16"/>
          <w:szCs w:val="16"/>
        </w:rPr>
        <w:t xml:space="preserve"> skorlama sistemi  </w:t>
      </w:r>
    </w:p>
    <w:p w14:paraId="256D61D4" w14:textId="77777777" w:rsidR="00BF6EE1" w:rsidRDefault="00BF6EE1" w:rsidP="00D00EB7">
      <w:pPr>
        <w:rPr>
          <w:rFonts w:ascii="Times New Roman" w:hAnsi="Times New Roman" w:cs="Times New Roman"/>
        </w:rPr>
      </w:pPr>
    </w:p>
    <w:p w14:paraId="22081198" w14:textId="548372A1" w:rsidR="00407CC9" w:rsidRDefault="00407CC9" w:rsidP="00407CC9">
      <w:pPr>
        <w:spacing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tr-TR"/>
        </w:rPr>
        <w:t>Yüksek riskli PMF’li hastaların tedavi algoritması Şekil 2’de gösterilmiştir.</w:t>
      </w:r>
    </w:p>
    <w:p w14:paraId="704ED2A3" w14:textId="17AEDAC4" w:rsidR="00BF6EE1" w:rsidRPr="009D3292" w:rsidRDefault="009D3292" w:rsidP="005A3C56">
      <w:pPr>
        <w:spacing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tr-TR"/>
        </w:rPr>
      </w:pPr>
      <w:r w:rsidRPr="009D3292">
        <w:rPr>
          <w:rFonts w:ascii="Times New Roman" w:eastAsia="Times New Roman" w:hAnsi="Times New Roman" w:cs="Times New Roman"/>
          <w:noProof/>
          <w:shd w:val="clear" w:color="auto" w:fill="FFFFFF"/>
          <w:lang w:eastAsia="tr-TR"/>
        </w:rPr>
        <w:lastRenderedPageBreak/>
        <w:drawing>
          <wp:inline distT="0" distB="0" distL="0" distR="0" wp14:anchorId="6015366F" wp14:editId="17251C24">
            <wp:extent cx="5048509" cy="3435527"/>
            <wp:effectExtent l="19050" t="19050" r="19050" b="12700"/>
            <wp:docPr id="58201545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01545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8509" cy="343552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AF3A224" w14:textId="32455578" w:rsidR="00FE3527" w:rsidRDefault="00652821" w:rsidP="00EA21DB">
      <w:pPr>
        <w:spacing w:line="360" w:lineRule="auto"/>
        <w:jc w:val="both"/>
        <w:rPr>
          <w:rFonts w:ascii="Times New Roman" w:hAnsi="Times New Roman" w:cs="Times New Roman"/>
        </w:rPr>
      </w:pPr>
      <w:r w:rsidRPr="009D16F4">
        <w:rPr>
          <w:rFonts w:ascii="Times New Roman" w:hAnsi="Times New Roman" w:cs="Times New Roman"/>
          <w:b/>
          <w:bCs/>
        </w:rPr>
        <w:t xml:space="preserve">Şekil </w:t>
      </w:r>
      <w:r w:rsidR="00407CC9">
        <w:rPr>
          <w:rFonts w:ascii="Times New Roman" w:hAnsi="Times New Roman" w:cs="Times New Roman"/>
          <w:b/>
          <w:bCs/>
        </w:rPr>
        <w:t>2</w:t>
      </w:r>
      <w:r w:rsidR="00BF6EE1" w:rsidRPr="009D16F4">
        <w:rPr>
          <w:rFonts w:ascii="Times New Roman" w:hAnsi="Times New Roman" w:cs="Times New Roman"/>
          <w:b/>
          <w:bCs/>
        </w:rPr>
        <w:t>.</w:t>
      </w:r>
      <w:r w:rsidR="00BF6EE1" w:rsidRPr="00AB74EF">
        <w:rPr>
          <w:rFonts w:ascii="Times New Roman" w:hAnsi="Times New Roman" w:cs="Times New Roman"/>
        </w:rPr>
        <w:t xml:space="preserve"> </w:t>
      </w:r>
      <w:r w:rsidR="00BF6EE1">
        <w:rPr>
          <w:rFonts w:ascii="Times New Roman" w:hAnsi="Times New Roman" w:cs="Times New Roman"/>
        </w:rPr>
        <w:t>Yüksek</w:t>
      </w:r>
      <w:r w:rsidR="00BF6EE1" w:rsidRPr="00AB74EF">
        <w:rPr>
          <w:rFonts w:ascii="Times New Roman" w:hAnsi="Times New Roman" w:cs="Times New Roman"/>
        </w:rPr>
        <w:t xml:space="preserve"> riskli PMF hasta tedavi algoritması</w:t>
      </w:r>
      <w:r w:rsidR="004E77F2">
        <w:rPr>
          <w:rFonts w:ascii="Times New Roman" w:hAnsi="Times New Roman" w:cs="Times New Roman"/>
        </w:rPr>
        <w:t xml:space="preserve"> </w:t>
      </w:r>
    </w:p>
    <w:p w14:paraId="0D956F09" w14:textId="2188ADFC" w:rsidR="00756934" w:rsidRDefault="00756934" w:rsidP="0075693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*</w:t>
      </w:r>
      <w:r w:rsidRPr="007569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65AB">
        <w:rPr>
          <w:rFonts w:ascii="Times New Roman" w:hAnsi="Times New Roman" w:cs="Times New Roman"/>
          <w:sz w:val="20"/>
          <w:szCs w:val="20"/>
        </w:rPr>
        <w:t>Momelotinib</w:t>
      </w:r>
      <w:proofErr w:type="spellEnd"/>
      <w:r w:rsidR="00CC1E97">
        <w:rPr>
          <w:rFonts w:ascii="Times New Roman" w:hAnsi="Times New Roman" w:cs="Times New Roman"/>
          <w:sz w:val="20"/>
          <w:szCs w:val="20"/>
        </w:rPr>
        <w:t xml:space="preserve"> ve </w:t>
      </w:r>
      <w:proofErr w:type="spellStart"/>
      <w:r w:rsidR="00CC1E97">
        <w:rPr>
          <w:rFonts w:ascii="Times New Roman" w:hAnsi="Times New Roman" w:cs="Times New Roman"/>
          <w:sz w:val="20"/>
          <w:szCs w:val="20"/>
        </w:rPr>
        <w:t>pakritinib</w:t>
      </w:r>
      <w:r w:rsidR="00FD4AB1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CC1E97">
        <w:rPr>
          <w:rFonts w:ascii="Times New Roman" w:hAnsi="Times New Roman" w:cs="Times New Roman"/>
          <w:sz w:val="20"/>
          <w:szCs w:val="20"/>
        </w:rPr>
        <w:t xml:space="preserve"> </w:t>
      </w:r>
      <w:r w:rsidRPr="009B1267">
        <w:rPr>
          <w:rFonts w:ascii="Times New Roman" w:hAnsi="Times New Roman" w:cs="Times New Roman"/>
          <w:sz w:val="20"/>
          <w:szCs w:val="20"/>
        </w:rPr>
        <w:t xml:space="preserve">günümüzde </w:t>
      </w:r>
      <w:r w:rsidR="00A356EA" w:rsidRPr="009B1267">
        <w:rPr>
          <w:rFonts w:ascii="Times New Roman" w:hAnsi="Times New Roman" w:cs="Times New Roman"/>
          <w:sz w:val="20"/>
          <w:szCs w:val="20"/>
        </w:rPr>
        <w:t xml:space="preserve">yüksek riskli </w:t>
      </w:r>
      <w:r w:rsidRPr="009B1267">
        <w:rPr>
          <w:rFonts w:ascii="Times New Roman" w:hAnsi="Times New Roman" w:cs="Times New Roman"/>
          <w:sz w:val="20"/>
          <w:szCs w:val="20"/>
        </w:rPr>
        <w:t>PMF, post</w:t>
      </w:r>
      <w:r w:rsidRPr="005F65AB">
        <w:rPr>
          <w:rFonts w:ascii="Times New Roman" w:hAnsi="Times New Roman" w:cs="Times New Roman"/>
          <w:sz w:val="20"/>
          <w:szCs w:val="20"/>
        </w:rPr>
        <w:t>-PV ve post-ET MF hastaların</w:t>
      </w:r>
      <w:r w:rsidR="00FD4AB1">
        <w:rPr>
          <w:rFonts w:ascii="Times New Roman" w:hAnsi="Times New Roman" w:cs="Times New Roman"/>
          <w:sz w:val="20"/>
          <w:szCs w:val="20"/>
        </w:rPr>
        <w:t xml:space="preserve">da </w:t>
      </w:r>
      <w:r w:rsidR="00A356EA">
        <w:rPr>
          <w:rFonts w:ascii="Times New Roman" w:hAnsi="Times New Roman" w:cs="Times New Roman"/>
          <w:sz w:val="20"/>
          <w:szCs w:val="20"/>
        </w:rPr>
        <w:t>SUT</w:t>
      </w:r>
      <w:r w:rsidRPr="005F65AB">
        <w:rPr>
          <w:rFonts w:ascii="Times New Roman" w:hAnsi="Times New Roman" w:cs="Times New Roman"/>
          <w:sz w:val="20"/>
          <w:szCs w:val="20"/>
        </w:rPr>
        <w:t xml:space="preserve"> onayı bulunmamaktadır.</w:t>
      </w:r>
    </w:p>
    <w:p w14:paraId="4ACB6DDE" w14:textId="77777777" w:rsidR="00FD4AB1" w:rsidRDefault="00FD4AB1" w:rsidP="00FD4AB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 </w:t>
      </w:r>
      <w:proofErr w:type="spellStart"/>
      <w:r>
        <w:rPr>
          <w:rFonts w:ascii="Times New Roman" w:hAnsi="Times New Roman" w:cs="Times New Roman"/>
          <w:sz w:val="20"/>
          <w:szCs w:val="20"/>
        </w:rPr>
        <w:t>Fedratinib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m</w:t>
      </w:r>
      <w:r w:rsidRPr="005F65AB">
        <w:rPr>
          <w:rFonts w:ascii="Times New Roman" w:hAnsi="Times New Roman" w:cs="Times New Roman"/>
          <w:sz w:val="20"/>
          <w:szCs w:val="20"/>
        </w:rPr>
        <w:t>omelotinib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ve </w:t>
      </w:r>
      <w:proofErr w:type="spellStart"/>
      <w:r>
        <w:rPr>
          <w:rFonts w:ascii="Times New Roman" w:hAnsi="Times New Roman" w:cs="Times New Roman"/>
          <w:sz w:val="20"/>
          <w:szCs w:val="20"/>
        </w:rPr>
        <w:t>pakritinibin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ruksolitinib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yetersizliğinde SUT</w:t>
      </w:r>
      <w:r w:rsidRPr="005F65AB">
        <w:rPr>
          <w:rFonts w:ascii="Times New Roman" w:hAnsi="Times New Roman" w:cs="Times New Roman"/>
          <w:sz w:val="20"/>
          <w:szCs w:val="20"/>
        </w:rPr>
        <w:t xml:space="preserve"> onayı bulunmamaktadır.</w:t>
      </w:r>
    </w:p>
    <w:p w14:paraId="4DCFF168" w14:textId="7942BCCE" w:rsidR="00FD4AB1" w:rsidRDefault="00FD4AB1" w:rsidP="0075693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E8C1691" w14:textId="77777777" w:rsidR="00756934" w:rsidRPr="00EA21DB" w:rsidRDefault="00756934" w:rsidP="00756934">
      <w:pPr>
        <w:jc w:val="both"/>
      </w:pPr>
    </w:p>
    <w:p w14:paraId="60913885" w14:textId="11790584" w:rsidR="008212ED" w:rsidRPr="00756934" w:rsidRDefault="00756934" w:rsidP="008212E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56934">
        <w:rPr>
          <w:rFonts w:ascii="Times New Roman" w:hAnsi="Times New Roman" w:cs="Times New Roman"/>
          <w:b/>
        </w:rPr>
        <w:t>4.3</w:t>
      </w:r>
      <w:r w:rsidR="004F3525">
        <w:rPr>
          <w:rFonts w:ascii="Times New Roman" w:hAnsi="Times New Roman" w:cs="Times New Roman"/>
          <w:b/>
        </w:rPr>
        <w:t>.</w:t>
      </w:r>
      <w:r w:rsidR="008212ED" w:rsidRPr="00756934">
        <w:rPr>
          <w:rFonts w:ascii="Times New Roman" w:hAnsi="Times New Roman" w:cs="Times New Roman"/>
          <w:b/>
        </w:rPr>
        <w:t xml:space="preserve"> Destek tedavisi </w:t>
      </w:r>
    </w:p>
    <w:p w14:paraId="2680D3C1" w14:textId="040F93C8" w:rsidR="008212ED" w:rsidRPr="00756934" w:rsidRDefault="008212ED" w:rsidP="008212ED">
      <w:pPr>
        <w:spacing w:line="360" w:lineRule="auto"/>
        <w:jc w:val="both"/>
        <w:rPr>
          <w:rFonts w:ascii="Times New Roman" w:hAnsi="Times New Roman" w:cs="Times New Roman"/>
        </w:rPr>
      </w:pPr>
      <w:r w:rsidRPr="00756934">
        <w:rPr>
          <w:rFonts w:ascii="Times New Roman" w:hAnsi="Times New Roman" w:cs="Times New Roman"/>
          <w:b/>
        </w:rPr>
        <w:tab/>
      </w:r>
      <w:r w:rsidRPr="00756934">
        <w:rPr>
          <w:rFonts w:ascii="Times New Roman" w:hAnsi="Times New Roman" w:cs="Times New Roman"/>
        </w:rPr>
        <w:t>Hb düzeyi &lt;7 g/</w:t>
      </w:r>
      <w:proofErr w:type="spellStart"/>
      <w:r w:rsidRPr="00756934">
        <w:rPr>
          <w:rFonts w:ascii="Times New Roman" w:hAnsi="Times New Roman" w:cs="Times New Roman"/>
        </w:rPr>
        <w:t>dl</w:t>
      </w:r>
      <w:proofErr w:type="spellEnd"/>
      <w:r w:rsidRPr="00756934">
        <w:rPr>
          <w:rFonts w:ascii="Times New Roman" w:hAnsi="Times New Roman" w:cs="Times New Roman"/>
        </w:rPr>
        <w:t xml:space="preserve"> olan hastalarda eritrosit süspansiyonu verilmelidir. Kalp hastalığı veya semptomatik anemisi olan hastalarda bu sınır daha yüksek tutulmalıdır. Trombosit sayısı &lt;10</w:t>
      </w:r>
      <w:r w:rsidR="004F3525">
        <w:rPr>
          <w:rFonts w:ascii="Times New Roman" w:hAnsi="Times New Roman" w:cs="Times New Roman"/>
        </w:rPr>
        <w:t xml:space="preserve"> </w:t>
      </w:r>
      <w:r w:rsidRPr="00756934">
        <w:rPr>
          <w:rFonts w:ascii="Times New Roman" w:hAnsi="Times New Roman" w:cs="Times New Roman"/>
        </w:rPr>
        <w:t>×</w:t>
      </w:r>
      <w:r w:rsidR="008B36A8">
        <w:rPr>
          <w:rFonts w:ascii="Times New Roman" w:hAnsi="Times New Roman" w:cs="Times New Roman"/>
        </w:rPr>
        <w:t xml:space="preserve"> </w:t>
      </w:r>
      <w:r w:rsidRPr="00756934">
        <w:rPr>
          <w:rFonts w:ascii="Times New Roman" w:hAnsi="Times New Roman" w:cs="Times New Roman"/>
        </w:rPr>
        <w:t xml:space="preserve">10⁹/l olan hastalarda trombosit süspansiyonu verilmelidir. Kanama ve kanama öyküsü olan hastalarda bu sınır daha yüksek tutulmalıdır. </w:t>
      </w:r>
    </w:p>
    <w:p w14:paraId="6CD408FD" w14:textId="77777777" w:rsidR="008212ED" w:rsidRPr="00756934" w:rsidRDefault="008212ED" w:rsidP="008212ED">
      <w:pPr>
        <w:spacing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tr-TR"/>
        </w:rPr>
      </w:pPr>
      <w:r w:rsidRPr="00756934">
        <w:rPr>
          <w:rFonts w:ascii="Times New Roman" w:hAnsi="Times New Roman" w:cs="Times New Roman"/>
          <w:b/>
        </w:rPr>
        <w:tab/>
      </w:r>
      <w:proofErr w:type="spellStart"/>
      <w:r w:rsidRPr="00756934">
        <w:rPr>
          <w:rFonts w:ascii="Times New Roman" w:hAnsi="Times New Roman" w:cs="Times New Roman"/>
        </w:rPr>
        <w:t>Splenektomi</w:t>
      </w:r>
      <w:proofErr w:type="spellEnd"/>
      <w:r w:rsidRPr="00756934">
        <w:rPr>
          <w:rFonts w:ascii="Times New Roman" w:hAnsi="Times New Roman" w:cs="Times New Roman"/>
        </w:rPr>
        <w:t xml:space="preserve"> olan hastalarda </w:t>
      </w:r>
      <w:proofErr w:type="spellStart"/>
      <w:r w:rsidRPr="00756934">
        <w:rPr>
          <w:rFonts w:ascii="Times New Roman" w:eastAsia="Times New Roman" w:hAnsi="Times New Roman" w:cs="Times New Roman"/>
          <w:shd w:val="clear" w:color="auto" w:fill="FFFFFF"/>
          <w:lang w:eastAsia="tr-TR"/>
        </w:rPr>
        <w:t>hemofilus</w:t>
      </w:r>
      <w:proofErr w:type="spellEnd"/>
      <w:r w:rsidRPr="00756934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influenza tip B, </w:t>
      </w:r>
      <w:proofErr w:type="spellStart"/>
      <w:r w:rsidRPr="00756934">
        <w:rPr>
          <w:rFonts w:ascii="Times New Roman" w:eastAsia="Times New Roman" w:hAnsi="Times New Roman" w:cs="Times New Roman"/>
          <w:shd w:val="clear" w:color="auto" w:fill="FFFFFF"/>
          <w:lang w:eastAsia="tr-TR"/>
        </w:rPr>
        <w:t>pnömokok</w:t>
      </w:r>
      <w:proofErr w:type="spellEnd"/>
      <w:r w:rsidRPr="00756934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ve </w:t>
      </w:r>
      <w:proofErr w:type="spellStart"/>
      <w:r w:rsidRPr="00756934">
        <w:rPr>
          <w:rFonts w:ascii="Times New Roman" w:eastAsia="Times New Roman" w:hAnsi="Times New Roman" w:cs="Times New Roman"/>
          <w:shd w:val="clear" w:color="auto" w:fill="FFFFFF"/>
          <w:lang w:eastAsia="tr-TR"/>
        </w:rPr>
        <w:t>meningokok</w:t>
      </w:r>
      <w:proofErr w:type="spellEnd"/>
      <w:r w:rsidRPr="00756934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aşısı önerilmektedir. </w:t>
      </w:r>
      <w:proofErr w:type="spellStart"/>
      <w:r w:rsidRPr="00756934">
        <w:rPr>
          <w:rFonts w:ascii="Times New Roman" w:eastAsia="Times New Roman" w:hAnsi="Times New Roman" w:cs="Times New Roman"/>
          <w:shd w:val="clear" w:color="auto" w:fill="FFFFFF"/>
          <w:lang w:eastAsia="tr-TR"/>
        </w:rPr>
        <w:t>Ruksolitinib</w:t>
      </w:r>
      <w:proofErr w:type="spellEnd"/>
      <w:r w:rsidRPr="00756934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alan hastalarda </w:t>
      </w:r>
      <w:proofErr w:type="spellStart"/>
      <w:r w:rsidRPr="00756934">
        <w:rPr>
          <w:rFonts w:ascii="Times New Roman" w:eastAsia="Times New Roman" w:hAnsi="Times New Roman" w:cs="Times New Roman"/>
          <w:shd w:val="clear" w:color="auto" w:fill="FFFFFF"/>
          <w:lang w:eastAsia="tr-TR"/>
        </w:rPr>
        <w:t>inaktive</w:t>
      </w:r>
      <w:proofErr w:type="spellEnd"/>
      <w:r w:rsidRPr="00756934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56934">
        <w:rPr>
          <w:rFonts w:ascii="Times New Roman" w:eastAsia="Times New Roman" w:hAnsi="Times New Roman" w:cs="Times New Roman"/>
          <w:shd w:val="clear" w:color="auto" w:fill="FFFFFF"/>
          <w:lang w:eastAsia="tr-TR"/>
        </w:rPr>
        <w:t>herpes</w:t>
      </w:r>
      <w:proofErr w:type="spellEnd"/>
      <w:r w:rsidRPr="00756934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56934">
        <w:rPr>
          <w:rFonts w:ascii="Times New Roman" w:eastAsia="Times New Roman" w:hAnsi="Times New Roman" w:cs="Times New Roman"/>
          <w:shd w:val="clear" w:color="auto" w:fill="FFFFFF"/>
          <w:lang w:eastAsia="tr-TR"/>
        </w:rPr>
        <w:t>zoster</w:t>
      </w:r>
      <w:proofErr w:type="spellEnd"/>
      <w:r w:rsidRPr="00756934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aşısı ve </w:t>
      </w:r>
      <w:proofErr w:type="spellStart"/>
      <w:r w:rsidRPr="00756934">
        <w:rPr>
          <w:rFonts w:ascii="Times New Roman" w:eastAsia="Times New Roman" w:hAnsi="Times New Roman" w:cs="Times New Roman"/>
          <w:shd w:val="clear" w:color="auto" w:fill="FFFFFF"/>
          <w:lang w:eastAsia="tr-TR"/>
        </w:rPr>
        <w:t>antiviral</w:t>
      </w:r>
      <w:proofErr w:type="spellEnd"/>
      <w:r w:rsidRPr="00756934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56934">
        <w:rPr>
          <w:rFonts w:ascii="Times New Roman" w:eastAsia="Times New Roman" w:hAnsi="Times New Roman" w:cs="Times New Roman"/>
          <w:shd w:val="clear" w:color="auto" w:fill="FFFFFF"/>
          <w:lang w:eastAsia="tr-TR"/>
        </w:rPr>
        <w:t>proflaksi</w:t>
      </w:r>
      <w:proofErr w:type="spellEnd"/>
      <w:r w:rsidRPr="00756934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kullanılabilir. Yılda 1 kez influenza ve 10 yılda bir kez difteri-boğmaca-tetanoz aşısı önerilmektedir. </w:t>
      </w:r>
    </w:p>
    <w:p w14:paraId="0E70659F" w14:textId="0D06FBB6" w:rsidR="00104E43" w:rsidRDefault="008212ED" w:rsidP="00104E43">
      <w:pPr>
        <w:spacing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tr-TR"/>
        </w:rPr>
      </w:pPr>
      <w:r w:rsidRPr="00756934">
        <w:rPr>
          <w:rFonts w:ascii="Times New Roman" w:eastAsia="Times New Roman" w:hAnsi="Times New Roman" w:cs="Times New Roman"/>
          <w:b/>
          <w:shd w:val="clear" w:color="auto" w:fill="FFFFFF"/>
          <w:lang w:eastAsia="tr-TR"/>
        </w:rPr>
        <w:tab/>
      </w:r>
      <w:r w:rsidRPr="00756934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Hasta hikayesi ve tedaviye göre klinik olarak endikasyon varsa </w:t>
      </w:r>
      <w:proofErr w:type="spellStart"/>
      <w:r w:rsidRPr="00756934">
        <w:rPr>
          <w:rFonts w:ascii="Times New Roman" w:eastAsia="Times New Roman" w:hAnsi="Times New Roman" w:cs="Times New Roman"/>
          <w:shd w:val="clear" w:color="auto" w:fill="FFFFFF"/>
          <w:lang w:eastAsia="tr-TR"/>
        </w:rPr>
        <w:t>herpes</w:t>
      </w:r>
      <w:proofErr w:type="spellEnd"/>
      <w:r w:rsidRPr="00756934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56934">
        <w:rPr>
          <w:rFonts w:ascii="Times New Roman" w:eastAsia="Times New Roman" w:hAnsi="Times New Roman" w:cs="Times New Roman"/>
          <w:shd w:val="clear" w:color="auto" w:fill="FFFFFF"/>
          <w:lang w:eastAsia="tr-TR"/>
        </w:rPr>
        <w:t>simplex</w:t>
      </w:r>
      <w:proofErr w:type="spellEnd"/>
      <w:r w:rsidRPr="00756934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virüs ve </w:t>
      </w:r>
      <w:proofErr w:type="spellStart"/>
      <w:r w:rsidRPr="00756934">
        <w:rPr>
          <w:rFonts w:ascii="Times New Roman" w:eastAsia="Times New Roman" w:hAnsi="Times New Roman" w:cs="Times New Roman"/>
          <w:shd w:val="clear" w:color="auto" w:fill="FFFFFF"/>
          <w:lang w:eastAsia="tr-TR"/>
        </w:rPr>
        <w:t>pnömosistis</w:t>
      </w:r>
      <w:proofErr w:type="spellEnd"/>
      <w:r w:rsidRPr="00756934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r w:rsidR="004F3525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karini için </w:t>
      </w:r>
      <w:proofErr w:type="spellStart"/>
      <w:r w:rsidRPr="00756934">
        <w:rPr>
          <w:rFonts w:ascii="Times New Roman" w:eastAsia="Times New Roman" w:hAnsi="Times New Roman" w:cs="Times New Roman"/>
          <w:shd w:val="clear" w:color="auto" w:fill="FFFFFF"/>
          <w:lang w:eastAsia="tr-TR"/>
        </w:rPr>
        <w:t>antimikrobial</w:t>
      </w:r>
      <w:proofErr w:type="spellEnd"/>
      <w:r w:rsidRPr="00756934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56934">
        <w:rPr>
          <w:rFonts w:ascii="Times New Roman" w:eastAsia="Times New Roman" w:hAnsi="Times New Roman" w:cs="Times New Roman"/>
          <w:shd w:val="clear" w:color="auto" w:fill="FFFFFF"/>
          <w:lang w:eastAsia="tr-TR"/>
        </w:rPr>
        <w:t>proflaksi</w:t>
      </w:r>
      <w:proofErr w:type="spellEnd"/>
      <w:r w:rsidRPr="00756934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verilebilir. Devam eden ciddi </w:t>
      </w:r>
      <w:proofErr w:type="spellStart"/>
      <w:r w:rsidRPr="00756934">
        <w:rPr>
          <w:rFonts w:ascii="Times New Roman" w:eastAsia="Times New Roman" w:hAnsi="Times New Roman" w:cs="Times New Roman"/>
          <w:shd w:val="clear" w:color="auto" w:fill="FFFFFF"/>
          <w:lang w:eastAsia="tr-TR"/>
        </w:rPr>
        <w:t>nötropeni</w:t>
      </w:r>
      <w:proofErr w:type="spellEnd"/>
      <w:r w:rsidRPr="00756934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durumunda granülosit koloni </w:t>
      </w:r>
      <w:proofErr w:type="spellStart"/>
      <w:r w:rsidRPr="00756934">
        <w:rPr>
          <w:rFonts w:ascii="Times New Roman" w:eastAsia="Times New Roman" w:hAnsi="Times New Roman" w:cs="Times New Roman"/>
          <w:shd w:val="clear" w:color="auto" w:fill="FFFFFF"/>
          <w:lang w:eastAsia="tr-TR"/>
        </w:rPr>
        <w:t>stimülan</w:t>
      </w:r>
      <w:proofErr w:type="spellEnd"/>
      <w:r w:rsidRPr="00756934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faktör (G-CSF) veya granülosit-makrofaj koloni </w:t>
      </w:r>
      <w:proofErr w:type="spellStart"/>
      <w:r w:rsidRPr="00756934">
        <w:rPr>
          <w:rFonts w:ascii="Times New Roman" w:eastAsia="Times New Roman" w:hAnsi="Times New Roman" w:cs="Times New Roman"/>
          <w:shd w:val="clear" w:color="auto" w:fill="FFFFFF"/>
          <w:lang w:eastAsia="tr-TR"/>
        </w:rPr>
        <w:t>stimülan</w:t>
      </w:r>
      <w:proofErr w:type="spellEnd"/>
      <w:r w:rsidRPr="00756934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faktör (GM-CSF) tedavisi uygulanabilir. Fakat dalak </w:t>
      </w:r>
      <w:proofErr w:type="spellStart"/>
      <w:r w:rsidRPr="00756934">
        <w:rPr>
          <w:rFonts w:ascii="Times New Roman" w:eastAsia="Times New Roman" w:hAnsi="Times New Roman" w:cs="Times New Roman"/>
          <w:shd w:val="clear" w:color="auto" w:fill="FFFFFF"/>
          <w:lang w:eastAsia="tr-TR"/>
        </w:rPr>
        <w:t>rüptürü</w:t>
      </w:r>
      <w:proofErr w:type="spellEnd"/>
      <w:r w:rsidRPr="00756934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açısından dikkat edilmelidir</w:t>
      </w:r>
      <w:r w:rsidR="009E6139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[1]</w:t>
      </w:r>
      <w:r w:rsidRPr="00756934">
        <w:rPr>
          <w:rFonts w:ascii="Times New Roman" w:eastAsia="Times New Roman" w:hAnsi="Times New Roman" w:cs="Times New Roman"/>
          <w:shd w:val="clear" w:color="auto" w:fill="FFFFFF"/>
          <w:lang w:eastAsia="tr-TR"/>
        </w:rPr>
        <w:t>.</w:t>
      </w:r>
    </w:p>
    <w:p w14:paraId="110402E4" w14:textId="77777777" w:rsidR="004F3525" w:rsidRDefault="004F3525" w:rsidP="00104E43">
      <w:pPr>
        <w:spacing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tr-TR"/>
        </w:rPr>
      </w:pPr>
    </w:p>
    <w:p w14:paraId="0E2CD9BC" w14:textId="77777777" w:rsidR="00104E43" w:rsidRDefault="006A6B97" w:rsidP="00104E4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D39AE">
        <w:rPr>
          <w:rFonts w:ascii="Times New Roman" w:hAnsi="Times New Roman" w:cs="Times New Roman"/>
          <w:b/>
        </w:rPr>
        <w:t>Kaynaklar</w:t>
      </w:r>
    </w:p>
    <w:p w14:paraId="661C5D8D" w14:textId="09691CED" w:rsidR="00104E43" w:rsidRDefault="009E6139" w:rsidP="00104E43">
      <w:pPr>
        <w:spacing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tr-TR"/>
        </w:rPr>
      </w:pPr>
      <w:r w:rsidRPr="006D62CC">
        <w:rPr>
          <w:rFonts w:ascii="Times New Roman" w:hAnsi="Times New Roman" w:cs="Times New Roman"/>
          <w:color w:val="000000" w:themeColor="text1"/>
        </w:rPr>
        <w:lastRenderedPageBreak/>
        <w:t xml:space="preserve">1. </w:t>
      </w:r>
      <w:proofErr w:type="spellStart"/>
      <w:r w:rsidRPr="006D62CC">
        <w:rPr>
          <w:rFonts w:ascii="Times New Roman" w:hAnsi="Times New Roman" w:cs="Times New Roman"/>
          <w:color w:val="000000" w:themeColor="text1"/>
        </w:rPr>
        <w:t>Garmezy</w:t>
      </w:r>
      <w:proofErr w:type="spellEnd"/>
      <w:r w:rsidRPr="006D62CC">
        <w:rPr>
          <w:rFonts w:ascii="Times New Roman" w:hAnsi="Times New Roman" w:cs="Times New Roman"/>
          <w:color w:val="000000" w:themeColor="text1"/>
        </w:rPr>
        <w:t xml:space="preserve"> B, Schaefer JK, Mercer J, </w:t>
      </w:r>
      <w:proofErr w:type="spellStart"/>
      <w:r w:rsidRPr="006D62CC">
        <w:rPr>
          <w:rFonts w:ascii="Times New Roman" w:hAnsi="Times New Roman" w:cs="Times New Roman"/>
          <w:color w:val="000000" w:themeColor="text1"/>
        </w:rPr>
        <w:t>Talpaz</w:t>
      </w:r>
      <w:proofErr w:type="spellEnd"/>
      <w:r w:rsidRPr="006D62CC">
        <w:rPr>
          <w:rFonts w:ascii="Times New Roman" w:hAnsi="Times New Roman" w:cs="Times New Roman"/>
          <w:color w:val="000000" w:themeColor="text1"/>
        </w:rPr>
        <w:t xml:space="preserve"> M. A </w:t>
      </w:r>
      <w:proofErr w:type="spellStart"/>
      <w:r w:rsidRPr="006D62CC">
        <w:rPr>
          <w:rFonts w:ascii="Times New Roman" w:hAnsi="Times New Roman" w:cs="Times New Roman"/>
          <w:color w:val="000000" w:themeColor="text1"/>
        </w:rPr>
        <w:t>provider’s</w:t>
      </w:r>
      <w:proofErr w:type="spellEnd"/>
      <w:r w:rsidRPr="006D62C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D62CC">
        <w:rPr>
          <w:rFonts w:ascii="Times New Roman" w:hAnsi="Times New Roman" w:cs="Times New Roman"/>
          <w:color w:val="000000" w:themeColor="text1"/>
        </w:rPr>
        <w:t>guide</w:t>
      </w:r>
      <w:proofErr w:type="spellEnd"/>
      <w:r w:rsidRPr="006D62CC">
        <w:rPr>
          <w:rFonts w:ascii="Times New Roman" w:hAnsi="Times New Roman" w:cs="Times New Roman"/>
          <w:color w:val="000000" w:themeColor="text1"/>
        </w:rPr>
        <w:t xml:space="preserve"> to primary </w:t>
      </w:r>
      <w:proofErr w:type="spellStart"/>
      <w:r w:rsidRPr="006D62CC">
        <w:rPr>
          <w:rFonts w:ascii="Times New Roman" w:hAnsi="Times New Roman" w:cs="Times New Roman"/>
          <w:color w:val="000000" w:themeColor="text1"/>
        </w:rPr>
        <w:t>myelofibrosis</w:t>
      </w:r>
      <w:proofErr w:type="spellEnd"/>
      <w:r w:rsidRPr="006D62CC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Pr="006D62CC">
        <w:rPr>
          <w:rFonts w:ascii="Times New Roman" w:hAnsi="Times New Roman" w:cs="Times New Roman"/>
          <w:color w:val="000000" w:themeColor="text1"/>
        </w:rPr>
        <w:t>pathophysiology</w:t>
      </w:r>
      <w:proofErr w:type="spellEnd"/>
      <w:r w:rsidRPr="006D62CC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6D62CC">
        <w:rPr>
          <w:rFonts w:ascii="Times New Roman" w:hAnsi="Times New Roman" w:cs="Times New Roman"/>
          <w:color w:val="000000" w:themeColor="text1"/>
        </w:rPr>
        <w:t>diagnosis</w:t>
      </w:r>
      <w:proofErr w:type="spellEnd"/>
      <w:r w:rsidRPr="006D62CC">
        <w:rPr>
          <w:rFonts w:ascii="Times New Roman" w:hAnsi="Times New Roman" w:cs="Times New Roman"/>
          <w:color w:val="000000" w:themeColor="text1"/>
        </w:rPr>
        <w:t xml:space="preserve">, and </w:t>
      </w:r>
      <w:proofErr w:type="spellStart"/>
      <w:r w:rsidRPr="006D62CC">
        <w:rPr>
          <w:rFonts w:ascii="Times New Roman" w:hAnsi="Times New Roman" w:cs="Times New Roman"/>
          <w:color w:val="000000" w:themeColor="text1"/>
        </w:rPr>
        <w:t>management</w:t>
      </w:r>
      <w:proofErr w:type="spellEnd"/>
      <w:r w:rsidRPr="006D62CC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6D62CC">
        <w:rPr>
          <w:rFonts w:ascii="Times New Roman" w:hAnsi="Times New Roman" w:cs="Times New Roman"/>
          <w:color w:val="000000" w:themeColor="text1"/>
        </w:rPr>
        <w:t>Blood</w:t>
      </w:r>
      <w:proofErr w:type="spellEnd"/>
      <w:r w:rsidRPr="006D62CC">
        <w:rPr>
          <w:rFonts w:ascii="Times New Roman" w:hAnsi="Times New Roman" w:cs="Times New Roman"/>
          <w:color w:val="000000" w:themeColor="text1"/>
        </w:rPr>
        <w:t xml:space="preserve"> Rev</w:t>
      </w:r>
      <w:r w:rsidR="009A01A8">
        <w:rPr>
          <w:rFonts w:ascii="Times New Roman" w:hAnsi="Times New Roman" w:cs="Times New Roman"/>
          <w:color w:val="000000" w:themeColor="text1"/>
        </w:rPr>
        <w:t xml:space="preserve">. </w:t>
      </w:r>
      <w:r w:rsidRPr="006D62CC">
        <w:rPr>
          <w:rFonts w:ascii="Times New Roman" w:hAnsi="Times New Roman" w:cs="Times New Roman"/>
          <w:color w:val="000000" w:themeColor="text1"/>
        </w:rPr>
        <w:t xml:space="preserve"> </w:t>
      </w:r>
      <w:r w:rsidRPr="006D62CC">
        <w:rPr>
          <w:rFonts w:ascii="Times New Roman" w:hAnsi="Times New Roman" w:cs="Times New Roman"/>
          <w:color w:val="000000" w:themeColor="text1"/>
          <w:shd w:val="clear" w:color="auto" w:fill="FFFFFF"/>
        </w:rPr>
        <w:t>2021;</w:t>
      </w:r>
      <w:r w:rsidR="009A01A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6D62CC">
        <w:rPr>
          <w:rFonts w:ascii="Times New Roman" w:hAnsi="Times New Roman" w:cs="Times New Roman"/>
          <w:color w:val="000000" w:themeColor="text1"/>
          <w:shd w:val="clear" w:color="auto" w:fill="FFFFFF"/>
        </w:rPr>
        <w:t>45:</w:t>
      </w:r>
      <w:r w:rsidR="009A01A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6D62CC">
        <w:rPr>
          <w:rFonts w:ascii="Times New Roman" w:hAnsi="Times New Roman" w:cs="Times New Roman"/>
          <w:color w:val="000000" w:themeColor="text1"/>
          <w:shd w:val="clear" w:color="auto" w:fill="FFFFFF"/>
        </w:rPr>
        <w:t>100691.</w:t>
      </w:r>
    </w:p>
    <w:p w14:paraId="4A70787C" w14:textId="0A380F1B" w:rsidR="00104E43" w:rsidRDefault="009E6139" w:rsidP="00104E43">
      <w:pPr>
        <w:spacing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tr-TR"/>
        </w:rPr>
      </w:pPr>
      <w:r>
        <w:rPr>
          <w:rFonts w:ascii="Times New Roman" w:hAnsi="Times New Roman" w:cs="Times New Roman"/>
          <w:color w:val="000000" w:themeColor="text1"/>
        </w:rPr>
        <w:t xml:space="preserve">2. </w:t>
      </w:r>
      <w:proofErr w:type="spellStart"/>
      <w:r w:rsidRPr="006D62CC">
        <w:rPr>
          <w:rFonts w:ascii="Times New Roman" w:hAnsi="Times New Roman" w:cs="Times New Roman"/>
          <w:color w:val="000000" w:themeColor="text1"/>
        </w:rPr>
        <w:t>Titmarsh</w:t>
      </w:r>
      <w:proofErr w:type="spellEnd"/>
      <w:r w:rsidRPr="006D62CC">
        <w:rPr>
          <w:rFonts w:ascii="Times New Roman" w:hAnsi="Times New Roman" w:cs="Times New Roman"/>
          <w:color w:val="000000" w:themeColor="text1"/>
        </w:rPr>
        <w:t xml:space="preserve"> GJ, </w:t>
      </w:r>
      <w:proofErr w:type="spellStart"/>
      <w:r w:rsidRPr="006D62CC">
        <w:rPr>
          <w:rFonts w:ascii="Times New Roman" w:hAnsi="Times New Roman" w:cs="Times New Roman"/>
          <w:color w:val="000000" w:themeColor="text1"/>
        </w:rPr>
        <w:t>Duncombe</w:t>
      </w:r>
      <w:proofErr w:type="spellEnd"/>
      <w:r w:rsidRPr="006D62CC">
        <w:rPr>
          <w:rFonts w:ascii="Times New Roman" w:hAnsi="Times New Roman" w:cs="Times New Roman"/>
          <w:color w:val="000000" w:themeColor="text1"/>
        </w:rPr>
        <w:t xml:space="preserve"> AS, </w:t>
      </w:r>
      <w:proofErr w:type="spellStart"/>
      <w:r w:rsidRPr="006D62CC">
        <w:rPr>
          <w:rFonts w:ascii="Times New Roman" w:hAnsi="Times New Roman" w:cs="Times New Roman"/>
          <w:color w:val="000000" w:themeColor="text1"/>
        </w:rPr>
        <w:t>McMullin</w:t>
      </w:r>
      <w:proofErr w:type="spellEnd"/>
      <w:r w:rsidRPr="006D62CC">
        <w:rPr>
          <w:rFonts w:ascii="Times New Roman" w:hAnsi="Times New Roman" w:cs="Times New Roman"/>
          <w:color w:val="000000" w:themeColor="text1"/>
        </w:rPr>
        <w:t xml:space="preserve"> MF, </w:t>
      </w:r>
      <w:proofErr w:type="spellStart"/>
      <w:r w:rsidRPr="006D62CC">
        <w:rPr>
          <w:rFonts w:ascii="Times New Roman" w:hAnsi="Times New Roman" w:cs="Times New Roman"/>
          <w:color w:val="000000" w:themeColor="text1"/>
        </w:rPr>
        <w:t>O’Rorke</w:t>
      </w:r>
      <w:proofErr w:type="spellEnd"/>
      <w:r w:rsidRPr="006D62CC">
        <w:rPr>
          <w:rFonts w:ascii="Times New Roman" w:hAnsi="Times New Roman" w:cs="Times New Roman"/>
          <w:color w:val="000000" w:themeColor="text1"/>
        </w:rPr>
        <w:t xml:space="preserve"> M, Mesa R, De </w:t>
      </w:r>
      <w:proofErr w:type="spellStart"/>
      <w:r w:rsidRPr="006D62CC">
        <w:rPr>
          <w:rFonts w:ascii="Times New Roman" w:hAnsi="Times New Roman" w:cs="Times New Roman"/>
          <w:color w:val="000000" w:themeColor="text1"/>
        </w:rPr>
        <w:t>Vocht</w:t>
      </w:r>
      <w:proofErr w:type="spellEnd"/>
      <w:r w:rsidRPr="006D62CC">
        <w:rPr>
          <w:rFonts w:ascii="Times New Roman" w:hAnsi="Times New Roman" w:cs="Times New Roman"/>
          <w:color w:val="000000" w:themeColor="text1"/>
        </w:rPr>
        <w:t xml:space="preserve"> F, et al. How </w:t>
      </w:r>
      <w:proofErr w:type="spellStart"/>
      <w:r w:rsidRPr="006D62CC">
        <w:rPr>
          <w:rFonts w:ascii="Times New Roman" w:hAnsi="Times New Roman" w:cs="Times New Roman"/>
          <w:color w:val="000000" w:themeColor="text1"/>
        </w:rPr>
        <w:t>common</w:t>
      </w:r>
      <w:proofErr w:type="spellEnd"/>
      <w:r w:rsidRPr="006D62CC">
        <w:rPr>
          <w:rFonts w:ascii="Times New Roman" w:hAnsi="Times New Roman" w:cs="Times New Roman"/>
          <w:color w:val="000000" w:themeColor="text1"/>
        </w:rPr>
        <w:t xml:space="preserve"> are </w:t>
      </w:r>
      <w:proofErr w:type="spellStart"/>
      <w:r w:rsidRPr="006D62CC">
        <w:rPr>
          <w:rFonts w:ascii="Times New Roman" w:hAnsi="Times New Roman" w:cs="Times New Roman"/>
          <w:color w:val="000000" w:themeColor="text1"/>
        </w:rPr>
        <w:t>myeloproliferative</w:t>
      </w:r>
      <w:proofErr w:type="spellEnd"/>
      <w:r w:rsidRPr="006D62C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D62CC">
        <w:rPr>
          <w:rFonts w:ascii="Times New Roman" w:hAnsi="Times New Roman" w:cs="Times New Roman"/>
          <w:color w:val="000000" w:themeColor="text1"/>
        </w:rPr>
        <w:t>neoplasms</w:t>
      </w:r>
      <w:proofErr w:type="spellEnd"/>
      <w:r w:rsidRPr="006D62CC">
        <w:rPr>
          <w:rFonts w:ascii="Times New Roman" w:hAnsi="Times New Roman" w:cs="Times New Roman"/>
          <w:color w:val="000000" w:themeColor="text1"/>
        </w:rPr>
        <w:t xml:space="preserve">? A </w:t>
      </w:r>
      <w:proofErr w:type="spellStart"/>
      <w:r w:rsidRPr="006D62CC">
        <w:rPr>
          <w:rFonts w:ascii="Times New Roman" w:hAnsi="Times New Roman" w:cs="Times New Roman"/>
          <w:color w:val="000000" w:themeColor="text1"/>
        </w:rPr>
        <w:t>systematic</w:t>
      </w:r>
      <w:proofErr w:type="spellEnd"/>
      <w:r w:rsidRPr="006D62CC">
        <w:rPr>
          <w:rFonts w:ascii="Times New Roman" w:hAnsi="Times New Roman" w:cs="Times New Roman"/>
          <w:color w:val="000000" w:themeColor="text1"/>
        </w:rPr>
        <w:t xml:space="preserve"> review and </w:t>
      </w:r>
      <w:proofErr w:type="spellStart"/>
      <w:r w:rsidRPr="006D62CC">
        <w:rPr>
          <w:rFonts w:ascii="Times New Roman" w:hAnsi="Times New Roman" w:cs="Times New Roman"/>
          <w:color w:val="000000" w:themeColor="text1"/>
        </w:rPr>
        <w:t>meta-analysis</w:t>
      </w:r>
      <w:proofErr w:type="spellEnd"/>
      <w:r w:rsidRPr="006D62CC">
        <w:rPr>
          <w:rFonts w:ascii="Times New Roman" w:hAnsi="Times New Roman" w:cs="Times New Roman"/>
          <w:color w:val="000000" w:themeColor="text1"/>
        </w:rPr>
        <w:t xml:space="preserve">. Am J </w:t>
      </w:r>
      <w:proofErr w:type="spellStart"/>
      <w:r w:rsidRPr="006D62CC">
        <w:rPr>
          <w:rFonts w:ascii="Times New Roman" w:hAnsi="Times New Roman" w:cs="Times New Roman"/>
          <w:color w:val="000000" w:themeColor="text1"/>
        </w:rPr>
        <w:t>Hematol</w:t>
      </w:r>
      <w:proofErr w:type="spellEnd"/>
      <w:r w:rsidR="009A01A8">
        <w:rPr>
          <w:rFonts w:ascii="Times New Roman" w:hAnsi="Times New Roman" w:cs="Times New Roman"/>
          <w:color w:val="000000" w:themeColor="text1"/>
        </w:rPr>
        <w:t>.</w:t>
      </w:r>
      <w:r w:rsidRPr="006D62CC">
        <w:rPr>
          <w:rFonts w:ascii="Times New Roman" w:hAnsi="Times New Roman" w:cs="Times New Roman"/>
          <w:color w:val="000000" w:themeColor="text1"/>
        </w:rPr>
        <w:t xml:space="preserve"> 2014;</w:t>
      </w:r>
      <w:r w:rsidR="009A01A8">
        <w:rPr>
          <w:rFonts w:ascii="Times New Roman" w:hAnsi="Times New Roman" w:cs="Times New Roman"/>
          <w:color w:val="000000" w:themeColor="text1"/>
        </w:rPr>
        <w:t xml:space="preserve"> </w:t>
      </w:r>
      <w:r w:rsidRPr="006D62CC">
        <w:rPr>
          <w:rFonts w:ascii="Times New Roman" w:hAnsi="Times New Roman" w:cs="Times New Roman"/>
          <w:color w:val="000000" w:themeColor="text1"/>
        </w:rPr>
        <w:t>89:</w:t>
      </w:r>
      <w:r w:rsidR="009A01A8">
        <w:rPr>
          <w:rFonts w:ascii="Times New Roman" w:hAnsi="Times New Roman" w:cs="Times New Roman"/>
          <w:color w:val="000000" w:themeColor="text1"/>
        </w:rPr>
        <w:t xml:space="preserve"> </w:t>
      </w:r>
      <w:r w:rsidRPr="006D62CC">
        <w:rPr>
          <w:rFonts w:ascii="Times New Roman" w:hAnsi="Times New Roman" w:cs="Times New Roman"/>
          <w:color w:val="000000" w:themeColor="text1"/>
        </w:rPr>
        <w:t>581</w:t>
      </w:r>
      <w:r>
        <w:rPr>
          <w:rFonts w:ascii="Times New Roman" w:hAnsi="Times New Roman" w:cs="Times New Roman"/>
          <w:color w:val="000000" w:themeColor="text1"/>
        </w:rPr>
        <w:t>-58</w:t>
      </w:r>
      <w:r w:rsidRPr="006D62CC">
        <w:rPr>
          <w:rFonts w:ascii="Times New Roman" w:hAnsi="Times New Roman" w:cs="Times New Roman"/>
          <w:color w:val="000000" w:themeColor="text1"/>
        </w:rPr>
        <w:t xml:space="preserve">7. </w:t>
      </w:r>
    </w:p>
    <w:p w14:paraId="20A1BE97" w14:textId="77299835" w:rsidR="00104E43" w:rsidRDefault="009E6139" w:rsidP="00104E43">
      <w:pPr>
        <w:spacing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tr-TR"/>
        </w:rPr>
      </w:pPr>
      <w:r>
        <w:rPr>
          <w:rFonts w:ascii="Times New Roman" w:hAnsi="Times New Roman" w:cs="Times New Roman"/>
          <w:color w:val="000000" w:themeColor="text1"/>
        </w:rPr>
        <w:t xml:space="preserve">3. </w:t>
      </w:r>
      <w:r w:rsidRPr="006D62CC">
        <w:rPr>
          <w:rFonts w:ascii="Times New Roman" w:hAnsi="Times New Roman" w:cs="Times New Roman"/>
          <w:color w:val="000000" w:themeColor="text1"/>
        </w:rPr>
        <w:t xml:space="preserve">Mehta J, Wang H, Iqbal SU, Mesa R. Epidemiology of </w:t>
      </w:r>
      <w:proofErr w:type="spellStart"/>
      <w:r w:rsidRPr="006D62CC">
        <w:rPr>
          <w:rFonts w:ascii="Times New Roman" w:hAnsi="Times New Roman" w:cs="Times New Roman"/>
          <w:color w:val="000000" w:themeColor="text1"/>
        </w:rPr>
        <w:t>myeloproliferative</w:t>
      </w:r>
      <w:proofErr w:type="spellEnd"/>
      <w:r w:rsidRPr="006D62C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D62CC">
        <w:rPr>
          <w:rFonts w:ascii="Times New Roman" w:hAnsi="Times New Roman" w:cs="Times New Roman"/>
          <w:color w:val="000000" w:themeColor="text1"/>
        </w:rPr>
        <w:t>neoplasms</w:t>
      </w:r>
      <w:proofErr w:type="spellEnd"/>
      <w:r w:rsidRPr="006D62CC">
        <w:rPr>
          <w:rFonts w:ascii="Times New Roman" w:hAnsi="Times New Roman" w:cs="Times New Roman"/>
          <w:color w:val="000000" w:themeColor="text1"/>
        </w:rPr>
        <w:t xml:space="preserve"> in the United States. Leuk </w:t>
      </w:r>
      <w:proofErr w:type="spellStart"/>
      <w:r w:rsidRPr="006D62CC">
        <w:rPr>
          <w:rFonts w:ascii="Times New Roman" w:hAnsi="Times New Roman" w:cs="Times New Roman"/>
          <w:color w:val="000000" w:themeColor="text1"/>
        </w:rPr>
        <w:t>Lymphoma</w:t>
      </w:r>
      <w:proofErr w:type="spellEnd"/>
      <w:r w:rsidR="009A01A8">
        <w:rPr>
          <w:rFonts w:ascii="Times New Roman" w:hAnsi="Times New Roman" w:cs="Times New Roman"/>
          <w:color w:val="000000" w:themeColor="text1"/>
        </w:rPr>
        <w:t>.</w:t>
      </w:r>
      <w:r w:rsidRPr="006D62CC">
        <w:rPr>
          <w:rFonts w:ascii="Times New Roman" w:hAnsi="Times New Roman" w:cs="Times New Roman"/>
          <w:color w:val="000000" w:themeColor="text1"/>
        </w:rPr>
        <w:t xml:space="preserve"> 2014;</w:t>
      </w:r>
      <w:r w:rsidR="009A01A8">
        <w:rPr>
          <w:rFonts w:ascii="Times New Roman" w:hAnsi="Times New Roman" w:cs="Times New Roman"/>
          <w:color w:val="000000" w:themeColor="text1"/>
        </w:rPr>
        <w:t xml:space="preserve"> </w:t>
      </w:r>
      <w:r w:rsidRPr="006D62CC">
        <w:rPr>
          <w:rFonts w:ascii="Times New Roman" w:hAnsi="Times New Roman" w:cs="Times New Roman"/>
          <w:color w:val="000000" w:themeColor="text1"/>
        </w:rPr>
        <w:t>55:</w:t>
      </w:r>
      <w:r w:rsidR="009A01A8">
        <w:rPr>
          <w:rFonts w:ascii="Times New Roman" w:hAnsi="Times New Roman" w:cs="Times New Roman"/>
          <w:color w:val="000000" w:themeColor="text1"/>
        </w:rPr>
        <w:t xml:space="preserve"> </w:t>
      </w:r>
      <w:r w:rsidRPr="006D62CC">
        <w:rPr>
          <w:rFonts w:ascii="Times New Roman" w:hAnsi="Times New Roman" w:cs="Times New Roman"/>
          <w:color w:val="000000" w:themeColor="text1"/>
        </w:rPr>
        <w:t>595</w:t>
      </w:r>
      <w:r>
        <w:rPr>
          <w:rFonts w:ascii="Times New Roman" w:hAnsi="Times New Roman" w:cs="Times New Roman"/>
          <w:color w:val="000000" w:themeColor="text1"/>
        </w:rPr>
        <w:t>-</w:t>
      </w:r>
      <w:r w:rsidRPr="006D62CC">
        <w:rPr>
          <w:rFonts w:ascii="Times New Roman" w:hAnsi="Times New Roman" w:cs="Times New Roman"/>
          <w:color w:val="000000" w:themeColor="text1"/>
        </w:rPr>
        <w:t>600.</w:t>
      </w:r>
    </w:p>
    <w:p w14:paraId="598F1575" w14:textId="5A5ACCA3" w:rsidR="00104E43" w:rsidRDefault="009E6139" w:rsidP="00104E43">
      <w:pPr>
        <w:spacing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tr-TR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 w:rsidRPr="00893E14">
        <w:rPr>
          <w:rFonts w:ascii="Times New Roman" w:hAnsi="Times New Roman" w:cs="Times New Roman"/>
        </w:rPr>
        <w:t>Tefferi</w:t>
      </w:r>
      <w:proofErr w:type="spellEnd"/>
      <w:r w:rsidRPr="00893E14">
        <w:rPr>
          <w:rFonts w:ascii="Times New Roman" w:hAnsi="Times New Roman" w:cs="Times New Roman"/>
        </w:rPr>
        <w:t xml:space="preserve"> A. Primary </w:t>
      </w:r>
      <w:proofErr w:type="spellStart"/>
      <w:r w:rsidRPr="00893E14">
        <w:rPr>
          <w:rFonts w:ascii="Times New Roman" w:hAnsi="Times New Roman" w:cs="Times New Roman"/>
        </w:rPr>
        <w:t>myelofibrosis</w:t>
      </w:r>
      <w:proofErr w:type="spellEnd"/>
      <w:r w:rsidRPr="00893E14">
        <w:rPr>
          <w:rFonts w:ascii="Times New Roman" w:hAnsi="Times New Roman" w:cs="Times New Roman"/>
        </w:rPr>
        <w:t xml:space="preserve">: 2021 update on </w:t>
      </w:r>
      <w:proofErr w:type="spellStart"/>
      <w:r w:rsidRPr="00893E14">
        <w:rPr>
          <w:rFonts w:ascii="Times New Roman" w:hAnsi="Times New Roman" w:cs="Times New Roman"/>
        </w:rPr>
        <w:t>diagnosis</w:t>
      </w:r>
      <w:proofErr w:type="spellEnd"/>
      <w:r w:rsidRPr="00893E14">
        <w:rPr>
          <w:rFonts w:ascii="Times New Roman" w:hAnsi="Times New Roman" w:cs="Times New Roman"/>
        </w:rPr>
        <w:t xml:space="preserve">, </w:t>
      </w:r>
      <w:proofErr w:type="spellStart"/>
      <w:r w:rsidRPr="00893E14">
        <w:rPr>
          <w:rFonts w:ascii="Times New Roman" w:hAnsi="Times New Roman" w:cs="Times New Roman"/>
        </w:rPr>
        <w:t>risk-stratification</w:t>
      </w:r>
      <w:proofErr w:type="spellEnd"/>
      <w:r w:rsidRPr="00893E14">
        <w:rPr>
          <w:rFonts w:ascii="Times New Roman" w:hAnsi="Times New Roman" w:cs="Times New Roman"/>
        </w:rPr>
        <w:t xml:space="preserve"> and </w:t>
      </w:r>
      <w:proofErr w:type="spellStart"/>
      <w:r w:rsidRPr="00893E14">
        <w:rPr>
          <w:rFonts w:ascii="Times New Roman" w:hAnsi="Times New Roman" w:cs="Times New Roman"/>
        </w:rPr>
        <w:t>management</w:t>
      </w:r>
      <w:proofErr w:type="spellEnd"/>
      <w:r w:rsidRPr="00893E14">
        <w:rPr>
          <w:rFonts w:ascii="Times New Roman" w:hAnsi="Times New Roman" w:cs="Times New Roman"/>
        </w:rPr>
        <w:t xml:space="preserve">. Am J </w:t>
      </w:r>
      <w:proofErr w:type="spellStart"/>
      <w:r w:rsidRPr="00893E14">
        <w:rPr>
          <w:rFonts w:ascii="Times New Roman" w:hAnsi="Times New Roman" w:cs="Times New Roman"/>
        </w:rPr>
        <w:t>Hematol</w:t>
      </w:r>
      <w:proofErr w:type="spellEnd"/>
      <w:r w:rsidR="009A01A8">
        <w:rPr>
          <w:rFonts w:ascii="Times New Roman" w:hAnsi="Times New Roman" w:cs="Times New Roman"/>
        </w:rPr>
        <w:t>.</w:t>
      </w:r>
      <w:r w:rsidRPr="00893E14">
        <w:rPr>
          <w:rFonts w:ascii="Times New Roman" w:hAnsi="Times New Roman" w:cs="Times New Roman"/>
        </w:rPr>
        <w:t xml:space="preserve"> 2021;</w:t>
      </w:r>
      <w:r w:rsidR="009A01A8">
        <w:rPr>
          <w:rFonts w:ascii="Times New Roman" w:hAnsi="Times New Roman" w:cs="Times New Roman"/>
        </w:rPr>
        <w:t xml:space="preserve"> </w:t>
      </w:r>
      <w:r w:rsidRPr="00893E14">
        <w:rPr>
          <w:rFonts w:ascii="Times New Roman" w:hAnsi="Times New Roman" w:cs="Times New Roman"/>
        </w:rPr>
        <w:t>96:</w:t>
      </w:r>
      <w:r w:rsidR="009A01A8">
        <w:rPr>
          <w:rFonts w:ascii="Times New Roman" w:hAnsi="Times New Roman" w:cs="Times New Roman"/>
        </w:rPr>
        <w:t xml:space="preserve"> </w:t>
      </w:r>
      <w:r w:rsidRPr="00893E14">
        <w:rPr>
          <w:rFonts w:ascii="Times New Roman" w:hAnsi="Times New Roman" w:cs="Times New Roman"/>
        </w:rPr>
        <w:t>145-162.</w:t>
      </w:r>
    </w:p>
    <w:p w14:paraId="7B0A2552" w14:textId="4F0F1CDF" w:rsidR="00104E43" w:rsidRDefault="009E6139" w:rsidP="00104E43">
      <w:pPr>
        <w:spacing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tr-TR"/>
        </w:rPr>
      </w:pPr>
      <w:r>
        <w:rPr>
          <w:rFonts w:ascii="Times New Roman" w:hAnsi="Times New Roman" w:cs="Times New Roman"/>
          <w:shd w:val="clear" w:color="auto" w:fill="FFFFFF"/>
        </w:rPr>
        <w:t>5</w:t>
      </w:r>
      <w:r w:rsidRPr="00893E14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893E14">
        <w:rPr>
          <w:rFonts w:ascii="Times New Roman" w:hAnsi="Times New Roman" w:cs="Times New Roman"/>
          <w:shd w:val="clear" w:color="auto" w:fill="FFFFFF"/>
        </w:rPr>
        <w:t>Tefferi</w:t>
      </w:r>
      <w:proofErr w:type="spellEnd"/>
      <w:r w:rsidRPr="00893E14">
        <w:rPr>
          <w:rFonts w:ascii="Times New Roman" w:hAnsi="Times New Roman" w:cs="Times New Roman"/>
          <w:shd w:val="clear" w:color="auto" w:fill="FFFFFF"/>
        </w:rPr>
        <w:t xml:space="preserve"> A. Clinical </w:t>
      </w:r>
      <w:proofErr w:type="spellStart"/>
      <w:r w:rsidRPr="00893E14">
        <w:rPr>
          <w:rFonts w:ascii="Times New Roman" w:hAnsi="Times New Roman" w:cs="Times New Roman"/>
          <w:shd w:val="clear" w:color="auto" w:fill="FFFFFF"/>
        </w:rPr>
        <w:t>manifestations</w:t>
      </w:r>
      <w:proofErr w:type="spellEnd"/>
      <w:r w:rsidRPr="00893E14">
        <w:rPr>
          <w:rFonts w:ascii="Times New Roman" w:hAnsi="Times New Roman" w:cs="Times New Roman"/>
          <w:shd w:val="clear" w:color="auto" w:fill="FFFFFF"/>
        </w:rPr>
        <w:t xml:space="preserve"> and </w:t>
      </w:r>
      <w:proofErr w:type="spellStart"/>
      <w:r w:rsidRPr="00893E14">
        <w:rPr>
          <w:rFonts w:ascii="Times New Roman" w:hAnsi="Times New Roman" w:cs="Times New Roman"/>
          <w:shd w:val="clear" w:color="auto" w:fill="FFFFFF"/>
        </w:rPr>
        <w:t>diagnosis</w:t>
      </w:r>
      <w:proofErr w:type="spellEnd"/>
      <w:r w:rsidRPr="00893E14">
        <w:rPr>
          <w:rFonts w:ascii="Times New Roman" w:hAnsi="Times New Roman" w:cs="Times New Roman"/>
          <w:shd w:val="clear" w:color="auto" w:fill="FFFFFF"/>
        </w:rPr>
        <w:t xml:space="preserve"> of primary </w:t>
      </w:r>
      <w:proofErr w:type="spellStart"/>
      <w:r w:rsidRPr="00893E14">
        <w:rPr>
          <w:rFonts w:ascii="Times New Roman" w:hAnsi="Times New Roman" w:cs="Times New Roman"/>
          <w:shd w:val="clear" w:color="auto" w:fill="FFFFFF"/>
        </w:rPr>
        <w:t>myelo</w:t>
      </w:r>
      <w:r>
        <w:rPr>
          <w:rFonts w:ascii="Times New Roman" w:hAnsi="Times New Roman" w:cs="Times New Roman"/>
          <w:shd w:val="clear" w:color="auto" w:fill="FFFFFF"/>
        </w:rPr>
        <w:t>fibrosis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UpToDate</w:t>
      </w:r>
      <w:proofErr w:type="spellEnd"/>
      <w:r w:rsidR="009A01A8"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</w:rPr>
        <w:t xml:space="preserve"> 2022</w:t>
      </w:r>
      <w:r w:rsidR="00C514A5">
        <w:rPr>
          <w:rFonts w:ascii="Times New Roman" w:hAnsi="Times New Roman" w:cs="Times New Roman"/>
          <w:shd w:val="clear" w:color="auto" w:fill="FFFFFF"/>
        </w:rPr>
        <w:t>,</w:t>
      </w:r>
      <w:r>
        <w:rPr>
          <w:rFonts w:ascii="Times New Roman" w:hAnsi="Times New Roman" w:cs="Times New Roman"/>
          <w:shd w:val="clear" w:color="auto" w:fill="FFFFFF"/>
        </w:rPr>
        <w:t xml:space="preserve"> Sep 13</w:t>
      </w:r>
      <w:r w:rsidRPr="00893E14">
        <w:rPr>
          <w:rFonts w:ascii="Times New Roman" w:hAnsi="Times New Roman" w:cs="Times New Roman"/>
          <w:shd w:val="clear" w:color="auto" w:fill="FFFFFF"/>
        </w:rPr>
        <w:t>.</w:t>
      </w:r>
    </w:p>
    <w:p w14:paraId="77136407" w14:textId="612BDB67" w:rsidR="00104E43" w:rsidRDefault="009E6139" w:rsidP="00104E43">
      <w:pPr>
        <w:spacing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tr-TR"/>
        </w:rPr>
      </w:pPr>
      <w:r>
        <w:rPr>
          <w:rFonts w:ascii="Times New Roman" w:hAnsi="Times New Roman" w:cs="Times New Roman"/>
          <w:shd w:val="clear" w:color="auto" w:fill="FFFFFF"/>
        </w:rPr>
        <w:t xml:space="preserve">6. </w:t>
      </w:r>
      <w:proofErr w:type="spellStart"/>
      <w:r w:rsidRPr="00893E14">
        <w:rPr>
          <w:rFonts w:ascii="Times New Roman" w:hAnsi="Times New Roman" w:cs="Times New Roman"/>
          <w:shd w:val="clear" w:color="auto" w:fill="FFFFFF"/>
        </w:rPr>
        <w:t>Vannucchi</w:t>
      </w:r>
      <w:proofErr w:type="spellEnd"/>
      <w:r w:rsidRPr="00893E14">
        <w:rPr>
          <w:rFonts w:ascii="Times New Roman" w:hAnsi="Times New Roman" w:cs="Times New Roman"/>
          <w:shd w:val="clear" w:color="auto" w:fill="FFFFFF"/>
        </w:rPr>
        <w:t xml:space="preserve"> AM, </w:t>
      </w:r>
      <w:proofErr w:type="spellStart"/>
      <w:r w:rsidRPr="00893E14">
        <w:rPr>
          <w:rFonts w:ascii="Times New Roman" w:hAnsi="Times New Roman" w:cs="Times New Roman"/>
          <w:shd w:val="clear" w:color="auto" w:fill="FFFFFF"/>
        </w:rPr>
        <w:t>Barbui</w:t>
      </w:r>
      <w:proofErr w:type="spellEnd"/>
      <w:r w:rsidRPr="00893E14">
        <w:rPr>
          <w:rFonts w:ascii="Times New Roman" w:hAnsi="Times New Roman" w:cs="Times New Roman"/>
          <w:shd w:val="clear" w:color="auto" w:fill="FFFFFF"/>
        </w:rPr>
        <w:t xml:space="preserve"> T, Cervantes F, Harrison C, </w:t>
      </w:r>
      <w:proofErr w:type="spellStart"/>
      <w:r w:rsidRPr="00893E14">
        <w:rPr>
          <w:rFonts w:ascii="Times New Roman" w:hAnsi="Times New Roman" w:cs="Times New Roman"/>
          <w:shd w:val="clear" w:color="auto" w:fill="FFFFFF"/>
        </w:rPr>
        <w:t>Kiladjian</w:t>
      </w:r>
      <w:proofErr w:type="spellEnd"/>
      <w:r w:rsidRPr="00893E14">
        <w:rPr>
          <w:rFonts w:ascii="Times New Roman" w:hAnsi="Times New Roman" w:cs="Times New Roman"/>
          <w:shd w:val="clear" w:color="auto" w:fill="FFFFFF"/>
        </w:rPr>
        <w:t xml:space="preserve"> J, Kröger N</w:t>
      </w:r>
      <w:r>
        <w:rPr>
          <w:rFonts w:ascii="Times New Roman" w:hAnsi="Times New Roman" w:cs="Times New Roman"/>
          <w:shd w:val="clear" w:color="auto" w:fill="FFFFFF"/>
        </w:rPr>
        <w:t>,</w:t>
      </w:r>
      <w:r w:rsidRPr="00893E14">
        <w:rPr>
          <w:rFonts w:ascii="Times New Roman" w:hAnsi="Times New Roman" w:cs="Times New Roman"/>
          <w:shd w:val="clear" w:color="auto" w:fill="FFFFFF"/>
        </w:rPr>
        <w:t xml:space="preserve"> et al. Philadelphia </w:t>
      </w:r>
      <w:proofErr w:type="spellStart"/>
      <w:r w:rsidRPr="00893E14">
        <w:rPr>
          <w:rFonts w:ascii="Times New Roman" w:hAnsi="Times New Roman" w:cs="Times New Roman"/>
          <w:shd w:val="clear" w:color="auto" w:fill="FFFFFF"/>
        </w:rPr>
        <w:t>chromosome-negative</w:t>
      </w:r>
      <w:proofErr w:type="spellEnd"/>
      <w:r w:rsidRPr="00893E14">
        <w:rPr>
          <w:rFonts w:ascii="Times New Roman" w:hAnsi="Times New Roman" w:cs="Times New Roman"/>
          <w:shd w:val="clear" w:color="auto" w:fill="FFFFFF"/>
        </w:rPr>
        <w:t xml:space="preserve"> chronic </w:t>
      </w:r>
      <w:proofErr w:type="spellStart"/>
      <w:r w:rsidRPr="00893E14">
        <w:rPr>
          <w:rFonts w:ascii="Times New Roman" w:hAnsi="Times New Roman" w:cs="Times New Roman"/>
          <w:shd w:val="clear" w:color="auto" w:fill="FFFFFF"/>
        </w:rPr>
        <w:t>myeloproliferative</w:t>
      </w:r>
      <w:proofErr w:type="spellEnd"/>
      <w:r w:rsidRPr="00893E1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93E14">
        <w:rPr>
          <w:rFonts w:ascii="Times New Roman" w:hAnsi="Times New Roman" w:cs="Times New Roman"/>
          <w:shd w:val="clear" w:color="auto" w:fill="FFFFFF"/>
        </w:rPr>
        <w:t>neoplasms</w:t>
      </w:r>
      <w:proofErr w:type="spellEnd"/>
      <w:r w:rsidRPr="00893E14">
        <w:rPr>
          <w:rFonts w:ascii="Times New Roman" w:hAnsi="Times New Roman" w:cs="Times New Roman"/>
          <w:shd w:val="clear" w:color="auto" w:fill="FFFFFF"/>
        </w:rPr>
        <w:t xml:space="preserve">: ESMO Clinical Practice </w:t>
      </w:r>
      <w:proofErr w:type="spellStart"/>
      <w:r w:rsidRPr="00893E14">
        <w:rPr>
          <w:rFonts w:ascii="Times New Roman" w:hAnsi="Times New Roman" w:cs="Times New Roman"/>
          <w:shd w:val="clear" w:color="auto" w:fill="FFFFFF"/>
        </w:rPr>
        <w:t>Guidelines</w:t>
      </w:r>
      <w:proofErr w:type="spellEnd"/>
      <w:r w:rsidRPr="00893E14">
        <w:rPr>
          <w:rFonts w:ascii="Times New Roman" w:hAnsi="Times New Roman" w:cs="Times New Roman"/>
          <w:shd w:val="clear" w:color="auto" w:fill="FFFFFF"/>
        </w:rPr>
        <w:t xml:space="preserve"> for </w:t>
      </w:r>
      <w:proofErr w:type="spellStart"/>
      <w:r w:rsidRPr="00893E14">
        <w:rPr>
          <w:rFonts w:ascii="Times New Roman" w:hAnsi="Times New Roman" w:cs="Times New Roman"/>
          <w:shd w:val="clear" w:color="auto" w:fill="FFFFFF"/>
        </w:rPr>
        <w:t>diagnosis</w:t>
      </w:r>
      <w:proofErr w:type="spellEnd"/>
      <w:r w:rsidRPr="00893E14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893E14">
        <w:rPr>
          <w:rFonts w:ascii="Times New Roman" w:hAnsi="Times New Roman" w:cs="Times New Roman"/>
          <w:shd w:val="clear" w:color="auto" w:fill="FFFFFF"/>
        </w:rPr>
        <w:t>treatment</w:t>
      </w:r>
      <w:proofErr w:type="spellEnd"/>
      <w:r w:rsidRPr="00893E14">
        <w:rPr>
          <w:rFonts w:ascii="Times New Roman" w:hAnsi="Times New Roman" w:cs="Times New Roman"/>
          <w:shd w:val="clear" w:color="auto" w:fill="FFFFFF"/>
        </w:rPr>
        <w:t xml:space="preserve"> and follow-up. Ann </w:t>
      </w:r>
      <w:proofErr w:type="spellStart"/>
      <w:r w:rsidRPr="00893E14">
        <w:rPr>
          <w:rFonts w:ascii="Times New Roman" w:hAnsi="Times New Roman" w:cs="Times New Roman"/>
          <w:shd w:val="clear" w:color="auto" w:fill="FFFFFF"/>
        </w:rPr>
        <w:t>Onco</w:t>
      </w:r>
      <w:r w:rsidR="00C514A5">
        <w:rPr>
          <w:rFonts w:ascii="Times New Roman" w:hAnsi="Times New Roman" w:cs="Times New Roman"/>
          <w:shd w:val="clear" w:color="auto" w:fill="FFFFFF"/>
        </w:rPr>
        <w:t>l</w:t>
      </w:r>
      <w:proofErr w:type="spellEnd"/>
      <w:r w:rsidR="00C514A5">
        <w:rPr>
          <w:rFonts w:ascii="Times New Roman" w:hAnsi="Times New Roman" w:cs="Times New Roman"/>
          <w:shd w:val="clear" w:color="auto" w:fill="FFFFFF"/>
        </w:rPr>
        <w:t>.</w:t>
      </w:r>
      <w:r w:rsidRPr="00893E14">
        <w:rPr>
          <w:rFonts w:ascii="Times New Roman" w:hAnsi="Times New Roman" w:cs="Times New Roman"/>
          <w:shd w:val="clear" w:color="auto" w:fill="FFFFFF"/>
        </w:rPr>
        <w:t xml:space="preserve"> 2015:</w:t>
      </w:r>
      <w:r w:rsidR="00C514A5">
        <w:rPr>
          <w:rFonts w:ascii="Times New Roman" w:hAnsi="Times New Roman" w:cs="Times New Roman"/>
          <w:shd w:val="clear" w:color="auto" w:fill="FFFFFF"/>
        </w:rPr>
        <w:t xml:space="preserve"> </w:t>
      </w:r>
      <w:r w:rsidRPr="00893E14">
        <w:rPr>
          <w:rFonts w:ascii="Times New Roman" w:hAnsi="Times New Roman" w:cs="Times New Roman"/>
          <w:shd w:val="clear" w:color="auto" w:fill="FFFFFF"/>
        </w:rPr>
        <w:t>v65-v99.</w:t>
      </w:r>
    </w:p>
    <w:p w14:paraId="355BB7D0" w14:textId="77777777" w:rsidR="00104E43" w:rsidRDefault="009E6139" w:rsidP="00104E43">
      <w:pPr>
        <w:spacing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tr-TR"/>
        </w:rPr>
      </w:pPr>
      <w:r w:rsidRPr="00104E43">
        <w:rPr>
          <w:rFonts w:ascii="Times New Roman" w:hAnsi="Times New Roman" w:cs="Times New Roman"/>
          <w:shd w:val="clear" w:color="auto" w:fill="FFFFFF"/>
        </w:rPr>
        <w:t xml:space="preserve">7. </w:t>
      </w:r>
      <w:proofErr w:type="spellStart"/>
      <w:r w:rsidRPr="00104E43">
        <w:rPr>
          <w:rFonts w:ascii="Times New Roman" w:hAnsi="Times New Roman" w:cs="Times New Roman"/>
          <w:shd w:val="clear" w:color="auto" w:fill="FFFFFF"/>
        </w:rPr>
        <w:t>Myeloproliferative</w:t>
      </w:r>
      <w:proofErr w:type="spellEnd"/>
      <w:r w:rsidRPr="00104E4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04E43">
        <w:rPr>
          <w:rFonts w:ascii="Times New Roman" w:hAnsi="Times New Roman" w:cs="Times New Roman"/>
          <w:shd w:val="clear" w:color="auto" w:fill="FFFFFF"/>
        </w:rPr>
        <w:t>neoplasms</w:t>
      </w:r>
      <w:proofErr w:type="spellEnd"/>
      <w:r w:rsidRPr="00104E43">
        <w:rPr>
          <w:rFonts w:ascii="Times New Roman" w:hAnsi="Times New Roman" w:cs="Times New Roman"/>
          <w:shd w:val="clear" w:color="auto" w:fill="FFFFFF"/>
        </w:rPr>
        <w:t xml:space="preserve">. </w:t>
      </w:r>
      <w:r w:rsidRPr="00104E43">
        <w:rPr>
          <w:rFonts w:ascii="Times New Roman" w:hAnsi="Times New Roman" w:cs="Times New Roman"/>
        </w:rPr>
        <w:t xml:space="preserve">NCCN Clinical Practice </w:t>
      </w:r>
      <w:proofErr w:type="spellStart"/>
      <w:r w:rsidRPr="00104E43">
        <w:rPr>
          <w:rFonts w:ascii="Times New Roman" w:hAnsi="Times New Roman" w:cs="Times New Roman"/>
        </w:rPr>
        <w:t>Guidelines</w:t>
      </w:r>
      <w:proofErr w:type="spellEnd"/>
      <w:r w:rsidRPr="00104E43">
        <w:rPr>
          <w:rFonts w:ascii="Times New Roman" w:hAnsi="Times New Roman" w:cs="Times New Roman"/>
        </w:rPr>
        <w:t xml:space="preserve"> in Oncology (NCCN </w:t>
      </w:r>
      <w:proofErr w:type="spellStart"/>
      <w:r w:rsidRPr="00104E43">
        <w:rPr>
          <w:rFonts w:ascii="Times New Roman" w:hAnsi="Times New Roman" w:cs="Times New Roman"/>
        </w:rPr>
        <w:t>Guidelines</w:t>
      </w:r>
      <w:proofErr w:type="spellEnd"/>
      <w:r w:rsidRPr="00104E43">
        <w:rPr>
          <w:rFonts w:ascii="Times New Roman" w:hAnsi="Times New Roman" w:cs="Times New Roman"/>
        </w:rPr>
        <w:t xml:space="preserve">). </w:t>
      </w:r>
      <w:r w:rsidRPr="00104E43">
        <w:rPr>
          <w:rFonts w:ascii="Times New Roman" w:hAnsi="Times New Roman" w:cs="Times New Roman"/>
          <w:shd w:val="clear" w:color="auto" w:fill="FFFFFF"/>
        </w:rPr>
        <w:t xml:space="preserve">NCCN </w:t>
      </w:r>
      <w:proofErr w:type="spellStart"/>
      <w:r w:rsidRPr="00104E43">
        <w:rPr>
          <w:rFonts w:ascii="Times New Roman" w:hAnsi="Times New Roman" w:cs="Times New Roman"/>
          <w:shd w:val="clear" w:color="auto" w:fill="FFFFFF"/>
        </w:rPr>
        <w:t>version</w:t>
      </w:r>
      <w:proofErr w:type="spellEnd"/>
      <w:r w:rsidRPr="00104E43">
        <w:rPr>
          <w:rFonts w:ascii="Times New Roman" w:hAnsi="Times New Roman" w:cs="Times New Roman"/>
          <w:shd w:val="clear" w:color="auto" w:fill="FFFFFF"/>
        </w:rPr>
        <w:t xml:space="preserve"> 2.2023-August 29,2023.</w:t>
      </w:r>
    </w:p>
    <w:p w14:paraId="6C757EE1" w14:textId="103B0A37" w:rsidR="00104E43" w:rsidRDefault="009E6139" w:rsidP="00104E43">
      <w:pPr>
        <w:spacing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tr-TR"/>
        </w:rPr>
      </w:pPr>
      <w:r>
        <w:rPr>
          <w:rStyle w:val="docsum-authors"/>
          <w:rFonts w:ascii="Times New Roman" w:hAnsi="Times New Roman" w:cs="Times New Roman"/>
          <w:color w:val="000000" w:themeColor="text1"/>
        </w:rPr>
        <w:t>8</w:t>
      </w:r>
      <w:r w:rsidRPr="004F1F5F">
        <w:rPr>
          <w:rStyle w:val="docsum-authors"/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4F1F5F">
        <w:rPr>
          <w:rStyle w:val="docsum-authors"/>
          <w:rFonts w:ascii="Times New Roman" w:hAnsi="Times New Roman" w:cs="Times New Roman"/>
          <w:color w:val="000000" w:themeColor="text1"/>
        </w:rPr>
        <w:t>Arber</w:t>
      </w:r>
      <w:proofErr w:type="spellEnd"/>
      <w:r w:rsidR="00C514A5">
        <w:rPr>
          <w:rStyle w:val="docsum-authors"/>
          <w:rFonts w:ascii="Times New Roman" w:hAnsi="Times New Roman" w:cs="Times New Roman"/>
          <w:color w:val="000000" w:themeColor="text1"/>
        </w:rPr>
        <w:t xml:space="preserve"> </w:t>
      </w:r>
      <w:r w:rsidRPr="004F1F5F">
        <w:rPr>
          <w:rStyle w:val="docsum-authors"/>
          <w:rFonts w:ascii="Times New Roman" w:hAnsi="Times New Roman" w:cs="Times New Roman"/>
          <w:color w:val="000000" w:themeColor="text1"/>
        </w:rPr>
        <w:t xml:space="preserve">DA, </w:t>
      </w:r>
      <w:proofErr w:type="spellStart"/>
      <w:r w:rsidRPr="004F1F5F">
        <w:rPr>
          <w:rStyle w:val="docsum-authors"/>
          <w:rFonts w:ascii="Times New Roman" w:hAnsi="Times New Roman" w:cs="Times New Roman"/>
          <w:color w:val="000000" w:themeColor="text1"/>
        </w:rPr>
        <w:t>Orazi</w:t>
      </w:r>
      <w:proofErr w:type="spellEnd"/>
      <w:r w:rsidRPr="004F1F5F">
        <w:rPr>
          <w:rStyle w:val="docsum-authors"/>
          <w:rFonts w:ascii="Times New Roman" w:hAnsi="Times New Roman" w:cs="Times New Roman"/>
          <w:color w:val="000000" w:themeColor="text1"/>
        </w:rPr>
        <w:t xml:space="preserve"> A, </w:t>
      </w:r>
      <w:proofErr w:type="spellStart"/>
      <w:r w:rsidRPr="004F1F5F">
        <w:rPr>
          <w:rStyle w:val="docsum-authors"/>
          <w:rFonts w:ascii="Times New Roman" w:hAnsi="Times New Roman" w:cs="Times New Roman"/>
          <w:color w:val="000000" w:themeColor="text1"/>
        </w:rPr>
        <w:t>Hasserjian</w:t>
      </w:r>
      <w:proofErr w:type="spellEnd"/>
      <w:r w:rsidRPr="004F1F5F">
        <w:rPr>
          <w:rStyle w:val="docsum-authors"/>
          <w:rFonts w:ascii="Times New Roman" w:hAnsi="Times New Roman" w:cs="Times New Roman"/>
          <w:color w:val="000000" w:themeColor="text1"/>
        </w:rPr>
        <w:t xml:space="preserve"> R, </w:t>
      </w:r>
      <w:proofErr w:type="spellStart"/>
      <w:r w:rsidRPr="004F1F5F">
        <w:rPr>
          <w:rStyle w:val="docsum-authors"/>
          <w:rFonts w:ascii="Times New Roman" w:hAnsi="Times New Roman" w:cs="Times New Roman"/>
          <w:color w:val="000000" w:themeColor="text1"/>
        </w:rPr>
        <w:t>Thiele</w:t>
      </w:r>
      <w:proofErr w:type="spellEnd"/>
      <w:r w:rsidRPr="004F1F5F">
        <w:rPr>
          <w:rStyle w:val="docsum-authors"/>
          <w:rFonts w:ascii="Times New Roman" w:hAnsi="Times New Roman" w:cs="Times New Roman"/>
          <w:color w:val="000000" w:themeColor="text1"/>
        </w:rPr>
        <w:t xml:space="preserve"> J, </w:t>
      </w:r>
      <w:proofErr w:type="spellStart"/>
      <w:r w:rsidRPr="004F1F5F">
        <w:rPr>
          <w:rStyle w:val="docsum-authors"/>
          <w:rFonts w:ascii="Times New Roman" w:hAnsi="Times New Roman" w:cs="Times New Roman"/>
          <w:color w:val="000000" w:themeColor="text1"/>
        </w:rPr>
        <w:t>Borowitz</w:t>
      </w:r>
      <w:proofErr w:type="spellEnd"/>
      <w:r w:rsidRPr="004F1F5F">
        <w:rPr>
          <w:rStyle w:val="docsum-authors"/>
          <w:rFonts w:ascii="Times New Roman" w:hAnsi="Times New Roman" w:cs="Times New Roman"/>
          <w:color w:val="000000" w:themeColor="text1"/>
        </w:rPr>
        <w:t xml:space="preserve"> MJ, Le </w:t>
      </w:r>
      <w:proofErr w:type="spellStart"/>
      <w:r w:rsidRPr="004F1F5F">
        <w:rPr>
          <w:rStyle w:val="docsum-authors"/>
          <w:rFonts w:ascii="Times New Roman" w:hAnsi="Times New Roman" w:cs="Times New Roman"/>
          <w:color w:val="000000" w:themeColor="text1"/>
        </w:rPr>
        <w:t>Beau</w:t>
      </w:r>
      <w:proofErr w:type="spellEnd"/>
      <w:r w:rsidRPr="004F1F5F">
        <w:rPr>
          <w:rStyle w:val="docsum-authors"/>
          <w:rFonts w:ascii="Times New Roman" w:hAnsi="Times New Roman" w:cs="Times New Roman"/>
          <w:color w:val="000000" w:themeColor="text1"/>
        </w:rPr>
        <w:t xml:space="preserve"> MM</w:t>
      </w:r>
      <w:r w:rsidRPr="004F1F5F">
        <w:rPr>
          <w:rFonts w:ascii="Times New Roman" w:hAnsi="Times New Roman" w:cs="Times New Roman"/>
          <w:color w:val="000000" w:themeColor="text1"/>
        </w:rPr>
        <w:t xml:space="preserve">, et al. </w:t>
      </w:r>
      <w:hyperlink r:id="rId9" w:history="1">
        <w:r w:rsidRPr="004F1F5F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The 2016 </w:t>
        </w:r>
        <w:proofErr w:type="spellStart"/>
        <w:r w:rsidRPr="004F1F5F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revision</w:t>
        </w:r>
        <w:proofErr w:type="spellEnd"/>
        <w:r w:rsidRPr="004F1F5F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 xml:space="preserve"> to the World Health Organization classification of </w:t>
        </w:r>
        <w:proofErr w:type="spellStart"/>
        <w:r w:rsidRPr="004F1F5F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myeloid</w:t>
        </w:r>
        <w:proofErr w:type="spellEnd"/>
        <w:r w:rsidRPr="004F1F5F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 </w:t>
        </w:r>
        <w:proofErr w:type="spellStart"/>
        <w:r w:rsidRPr="004F1F5F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neoplasms</w:t>
        </w:r>
        <w:proofErr w:type="spellEnd"/>
        <w:r w:rsidRPr="004F1F5F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 and acute leukemia.</w:t>
        </w:r>
      </w:hyperlink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F1F5F">
        <w:rPr>
          <w:rStyle w:val="docsum-journal-citation"/>
          <w:rFonts w:ascii="Times New Roman" w:hAnsi="Times New Roman" w:cs="Times New Roman"/>
          <w:color w:val="000000" w:themeColor="text1"/>
        </w:rPr>
        <w:t>Blood</w:t>
      </w:r>
      <w:proofErr w:type="spellEnd"/>
      <w:r w:rsidRPr="004F1F5F">
        <w:rPr>
          <w:rStyle w:val="docsum-journal-citation"/>
          <w:rFonts w:ascii="Times New Roman" w:hAnsi="Times New Roman" w:cs="Times New Roman"/>
          <w:color w:val="000000" w:themeColor="text1"/>
        </w:rPr>
        <w:t>. 2016;</w:t>
      </w:r>
      <w:r w:rsidR="00C514A5">
        <w:rPr>
          <w:rStyle w:val="docsum-journal-citation"/>
          <w:rFonts w:ascii="Times New Roman" w:hAnsi="Times New Roman" w:cs="Times New Roman"/>
          <w:color w:val="000000" w:themeColor="text1"/>
        </w:rPr>
        <w:t xml:space="preserve"> </w:t>
      </w:r>
      <w:r w:rsidRPr="004F1F5F">
        <w:rPr>
          <w:rStyle w:val="docsum-journal-citation"/>
          <w:rFonts w:ascii="Times New Roman" w:hAnsi="Times New Roman" w:cs="Times New Roman"/>
          <w:color w:val="000000" w:themeColor="text1"/>
        </w:rPr>
        <w:t>127:</w:t>
      </w:r>
      <w:r w:rsidR="00C514A5">
        <w:rPr>
          <w:rStyle w:val="docsum-journal-citation"/>
          <w:rFonts w:ascii="Times New Roman" w:hAnsi="Times New Roman" w:cs="Times New Roman"/>
          <w:color w:val="000000" w:themeColor="text1"/>
        </w:rPr>
        <w:t xml:space="preserve"> </w:t>
      </w:r>
      <w:r w:rsidRPr="004F1F5F">
        <w:rPr>
          <w:rStyle w:val="docsum-journal-citation"/>
          <w:rFonts w:ascii="Times New Roman" w:hAnsi="Times New Roman" w:cs="Times New Roman"/>
          <w:color w:val="000000" w:themeColor="text1"/>
        </w:rPr>
        <w:t>239</w:t>
      </w:r>
      <w:r w:rsidR="00C514A5">
        <w:rPr>
          <w:rStyle w:val="docsum-journal-citation"/>
          <w:rFonts w:ascii="Times New Roman" w:hAnsi="Times New Roman" w:cs="Times New Roman"/>
          <w:color w:val="000000" w:themeColor="text1"/>
        </w:rPr>
        <w:t>1</w:t>
      </w:r>
      <w:r w:rsidRPr="004F1F5F">
        <w:rPr>
          <w:rStyle w:val="docsum-journal-citation"/>
          <w:rFonts w:ascii="Times New Roman" w:hAnsi="Times New Roman" w:cs="Times New Roman"/>
          <w:color w:val="000000" w:themeColor="text1"/>
        </w:rPr>
        <w:t>-</w:t>
      </w:r>
      <w:r w:rsidR="00C514A5">
        <w:rPr>
          <w:rStyle w:val="docsum-journal-citation"/>
          <w:rFonts w:ascii="Times New Roman" w:hAnsi="Times New Roman" w:cs="Times New Roman"/>
          <w:color w:val="000000" w:themeColor="text1"/>
        </w:rPr>
        <w:t>2</w:t>
      </w:r>
      <w:r w:rsidRPr="004F1F5F">
        <w:rPr>
          <w:rStyle w:val="docsum-journal-citation"/>
          <w:rFonts w:ascii="Times New Roman" w:hAnsi="Times New Roman" w:cs="Times New Roman"/>
          <w:color w:val="000000" w:themeColor="text1"/>
        </w:rPr>
        <w:t>405. </w:t>
      </w:r>
    </w:p>
    <w:p w14:paraId="156755B2" w14:textId="574B4C0A" w:rsidR="00104E43" w:rsidRDefault="009E6139" w:rsidP="00104E43">
      <w:pPr>
        <w:spacing w:line="360" w:lineRule="auto"/>
        <w:jc w:val="both"/>
        <w:rPr>
          <w:rStyle w:val="cit"/>
          <w:rFonts w:ascii="Times New Roman" w:eastAsia="Times New Roman" w:hAnsi="Times New Roman" w:cs="Times New Roman"/>
          <w:shd w:val="clear" w:color="auto" w:fill="FFFFFF"/>
          <w:lang w:eastAsia="tr-TR"/>
        </w:rPr>
      </w:pPr>
      <w:r>
        <w:rPr>
          <w:rFonts w:ascii="Times New Roman" w:hAnsi="Times New Roman" w:cs="Times New Roman"/>
          <w:shd w:val="clear" w:color="auto" w:fill="FFFFFF"/>
        </w:rPr>
        <w:t>9.</w:t>
      </w:r>
      <w:r w:rsidRPr="00C86BD3">
        <w:rPr>
          <w:rStyle w:val="authors-list-item"/>
          <w:rFonts w:ascii="Times New Roman" w:hAnsi="Times New Roman" w:cs="Times New Roman"/>
        </w:rPr>
        <w:t xml:space="preserve"> </w:t>
      </w:r>
      <w:hyperlink r:id="rId10" w:history="1">
        <w:r w:rsidRPr="00C86BD3">
          <w:rPr>
            <w:rStyle w:val="Hyperlink"/>
            <w:rFonts w:ascii="Times New Roman" w:hAnsi="Times New Roman" w:cs="Times New Roman"/>
            <w:color w:val="auto"/>
            <w:u w:val="none"/>
          </w:rPr>
          <w:t>Khoury</w:t>
        </w:r>
      </w:hyperlink>
      <w:r w:rsidRPr="00C86BD3">
        <w:rPr>
          <w:rStyle w:val="author-sup-separator"/>
          <w:rFonts w:ascii="Times New Roman" w:hAnsi="Times New Roman" w:cs="Times New Roman"/>
          <w:vertAlign w:val="superscript"/>
        </w:rPr>
        <w:t xml:space="preserve"> </w:t>
      </w:r>
      <w:r w:rsidRPr="00C86BD3">
        <w:rPr>
          <w:rStyle w:val="comma"/>
          <w:rFonts w:ascii="Times New Roman" w:hAnsi="Times New Roman" w:cs="Times New Roman"/>
        </w:rPr>
        <w:t>JD, </w:t>
      </w:r>
      <w:proofErr w:type="spellStart"/>
      <w:r w:rsidR="00E2726A">
        <w:fldChar w:fldCharType="begin"/>
      </w:r>
      <w:r w:rsidR="00E2726A">
        <w:instrText>HYPERLINK "https://pubmed.ncbi.nlm.nih.gov/?term=Solary+E&amp;cauthor_id=35732831"</w:instrText>
      </w:r>
      <w:r w:rsidR="00E2726A">
        <w:fldChar w:fldCharType="separate"/>
      </w:r>
      <w:r w:rsidRPr="00C86BD3">
        <w:rPr>
          <w:rStyle w:val="Hyperlink"/>
          <w:rFonts w:ascii="Times New Roman" w:hAnsi="Times New Roman" w:cs="Times New Roman"/>
          <w:color w:val="auto"/>
          <w:u w:val="none"/>
        </w:rPr>
        <w:t>Solary</w:t>
      </w:r>
      <w:proofErr w:type="spellEnd"/>
      <w:r w:rsidR="00E2726A">
        <w:rPr>
          <w:rStyle w:val="Hyperlink"/>
          <w:rFonts w:ascii="Times New Roman" w:hAnsi="Times New Roman" w:cs="Times New Roman"/>
          <w:color w:val="auto"/>
          <w:u w:val="none"/>
        </w:rPr>
        <w:fldChar w:fldCharType="end"/>
      </w:r>
      <w:r w:rsidRPr="00C86BD3">
        <w:rPr>
          <w:rStyle w:val="author-sup-separator"/>
          <w:rFonts w:ascii="Times New Roman" w:hAnsi="Times New Roman" w:cs="Times New Roman"/>
          <w:vertAlign w:val="superscript"/>
        </w:rPr>
        <w:t xml:space="preserve"> </w:t>
      </w:r>
      <w:r w:rsidRPr="00C86BD3">
        <w:rPr>
          <w:rStyle w:val="comma"/>
          <w:rFonts w:ascii="Times New Roman" w:hAnsi="Times New Roman" w:cs="Times New Roman"/>
        </w:rPr>
        <w:t>E, </w:t>
      </w:r>
      <w:hyperlink r:id="rId11" w:history="1">
        <w:r w:rsidRPr="00C86BD3">
          <w:rPr>
            <w:rStyle w:val="Hyperlink"/>
            <w:rFonts w:ascii="Times New Roman" w:hAnsi="Times New Roman" w:cs="Times New Roman"/>
            <w:color w:val="auto"/>
            <w:u w:val="none"/>
          </w:rPr>
          <w:t>Abla</w:t>
        </w:r>
      </w:hyperlink>
      <w:r w:rsidRPr="00C86BD3">
        <w:rPr>
          <w:rStyle w:val="author-sup-separator"/>
          <w:rFonts w:ascii="Times New Roman" w:hAnsi="Times New Roman" w:cs="Times New Roman"/>
          <w:vertAlign w:val="superscript"/>
        </w:rPr>
        <w:t xml:space="preserve"> </w:t>
      </w:r>
      <w:r w:rsidRPr="00C86BD3">
        <w:rPr>
          <w:rStyle w:val="comma"/>
          <w:rFonts w:ascii="Times New Roman" w:hAnsi="Times New Roman" w:cs="Times New Roman"/>
        </w:rPr>
        <w:t>O, </w:t>
      </w:r>
      <w:proofErr w:type="spellStart"/>
      <w:r w:rsidR="00E2726A">
        <w:fldChar w:fldCharType="begin"/>
      </w:r>
      <w:r w:rsidR="00E2726A">
        <w:instrText>HYPERLINK "https://pubmed.ncbi.nlm.nih.gov/?term=Akkari+Y&amp;cauthor_id=35732831"</w:instrText>
      </w:r>
      <w:r w:rsidR="00E2726A">
        <w:fldChar w:fldCharType="separate"/>
      </w:r>
      <w:r w:rsidRPr="00C86BD3">
        <w:rPr>
          <w:rStyle w:val="Hyperlink"/>
          <w:rFonts w:ascii="Times New Roman" w:hAnsi="Times New Roman" w:cs="Times New Roman"/>
          <w:color w:val="auto"/>
          <w:u w:val="none"/>
        </w:rPr>
        <w:t>Akkari</w:t>
      </w:r>
      <w:proofErr w:type="spellEnd"/>
      <w:r w:rsidR="00E2726A">
        <w:rPr>
          <w:rStyle w:val="Hyperlink"/>
          <w:rFonts w:ascii="Times New Roman" w:hAnsi="Times New Roman" w:cs="Times New Roman"/>
          <w:color w:val="auto"/>
          <w:u w:val="none"/>
        </w:rPr>
        <w:fldChar w:fldCharType="end"/>
      </w:r>
      <w:r w:rsidRPr="00C86BD3">
        <w:rPr>
          <w:rStyle w:val="author-sup-separator"/>
          <w:rFonts w:ascii="Times New Roman" w:hAnsi="Times New Roman" w:cs="Times New Roman"/>
          <w:vertAlign w:val="superscript"/>
        </w:rPr>
        <w:t xml:space="preserve"> </w:t>
      </w:r>
      <w:r w:rsidRPr="00C86BD3">
        <w:rPr>
          <w:rStyle w:val="comma"/>
          <w:rFonts w:ascii="Times New Roman" w:hAnsi="Times New Roman" w:cs="Times New Roman"/>
        </w:rPr>
        <w:t>Y, </w:t>
      </w:r>
      <w:proofErr w:type="spellStart"/>
      <w:r w:rsidR="00E2726A">
        <w:fldChar w:fldCharType="begin"/>
      </w:r>
      <w:r w:rsidR="00E2726A">
        <w:instrText>HYPERLINK "https://pubmed.ncbi.nlm.nih.gov/?term=Alaggio+R&amp;cauthor_id=35732831"</w:instrText>
      </w:r>
      <w:r w:rsidR="00E2726A">
        <w:fldChar w:fldCharType="separate"/>
      </w:r>
      <w:r w:rsidRPr="00C86BD3">
        <w:rPr>
          <w:rStyle w:val="Hyperlink"/>
          <w:rFonts w:ascii="Times New Roman" w:hAnsi="Times New Roman" w:cs="Times New Roman"/>
          <w:color w:val="auto"/>
          <w:u w:val="none"/>
        </w:rPr>
        <w:t>Alaggio</w:t>
      </w:r>
      <w:proofErr w:type="spellEnd"/>
      <w:r w:rsidR="00E2726A">
        <w:rPr>
          <w:rStyle w:val="Hyperlink"/>
          <w:rFonts w:ascii="Times New Roman" w:hAnsi="Times New Roman" w:cs="Times New Roman"/>
          <w:color w:val="auto"/>
          <w:u w:val="none"/>
        </w:rPr>
        <w:fldChar w:fldCharType="end"/>
      </w:r>
      <w:r w:rsidRPr="00C86BD3">
        <w:rPr>
          <w:rStyle w:val="author-sup-separator"/>
          <w:rFonts w:ascii="Times New Roman" w:hAnsi="Times New Roman" w:cs="Times New Roman"/>
          <w:vertAlign w:val="superscript"/>
        </w:rPr>
        <w:t xml:space="preserve"> </w:t>
      </w:r>
      <w:r w:rsidRPr="00C86BD3">
        <w:rPr>
          <w:rStyle w:val="comma"/>
          <w:rFonts w:ascii="Times New Roman" w:hAnsi="Times New Roman" w:cs="Times New Roman"/>
        </w:rPr>
        <w:t>R, </w:t>
      </w:r>
      <w:hyperlink r:id="rId12" w:history="1">
        <w:r w:rsidRPr="00C86BD3">
          <w:rPr>
            <w:rStyle w:val="Hyperlink"/>
            <w:rFonts w:ascii="Times New Roman" w:hAnsi="Times New Roman" w:cs="Times New Roman"/>
            <w:color w:val="auto"/>
            <w:u w:val="none"/>
          </w:rPr>
          <w:t>Apperley</w:t>
        </w:r>
      </w:hyperlink>
      <w:r w:rsidRPr="00C86BD3">
        <w:rPr>
          <w:rStyle w:val="authors-list-item"/>
          <w:rFonts w:ascii="Times New Roman" w:hAnsi="Times New Roman" w:cs="Times New Roman"/>
        </w:rPr>
        <w:t xml:space="preserve"> JF, et al. </w:t>
      </w:r>
      <w:r w:rsidRPr="00C86BD3">
        <w:rPr>
          <w:rFonts w:ascii="Times New Roman" w:hAnsi="Times New Roman" w:cs="Times New Roman"/>
        </w:rPr>
        <w:t xml:space="preserve">The </w:t>
      </w:r>
      <w:proofErr w:type="spellStart"/>
      <w:r w:rsidRPr="00C86BD3">
        <w:rPr>
          <w:rFonts w:ascii="Times New Roman" w:hAnsi="Times New Roman" w:cs="Times New Roman"/>
        </w:rPr>
        <w:t>5th</w:t>
      </w:r>
      <w:proofErr w:type="spellEnd"/>
      <w:r w:rsidRPr="00C86BD3">
        <w:rPr>
          <w:rFonts w:ascii="Times New Roman" w:hAnsi="Times New Roman" w:cs="Times New Roman"/>
        </w:rPr>
        <w:t xml:space="preserve"> </w:t>
      </w:r>
      <w:proofErr w:type="spellStart"/>
      <w:r w:rsidRPr="00C86BD3">
        <w:rPr>
          <w:rFonts w:ascii="Times New Roman" w:hAnsi="Times New Roman" w:cs="Times New Roman"/>
        </w:rPr>
        <w:t>edition</w:t>
      </w:r>
      <w:proofErr w:type="spellEnd"/>
      <w:r w:rsidRPr="00C86BD3">
        <w:rPr>
          <w:rFonts w:ascii="Times New Roman" w:hAnsi="Times New Roman" w:cs="Times New Roman"/>
        </w:rPr>
        <w:t xml:space="preserve"> of the World Health Organization Classification of </w:t>
      </w:r>
      <w:proofErr w:type="spellStart"/>
      <w:r w:rsidRPr="00C86BD3">
        <w:rPr>
          <w:rFonts w:ascii="Times New Roman" w:hAnsi="Times New Roman" w:cs="Times New Roman"/>
        </w:rPr>
        <w:t>Haematolymphoid</w:t>
      </w:r>
      <w:proofErr w:type="spellEnd"/>
      <w:r w:rsidRPr="00C86BD3">
        <w:rPr>
          <w:rFonts w:ascii="Times New Roman" w:hAnsi="Times New Roman" w:cs="Times New Roman"/>
        </w:rPr>
        <w:t xml:space="preserve"> </w:t>
      </w:r>
      <w:proofErr w:type="spellStart"/>
      <w:r w:rsidRPr="00C86BD3">
        <w:rPr>
          <w:rFonts w:ascii="Times New Roman" w:hAnsi="Times New Roman" w:cs="Times New Roman"/>
        </w:rPr>
        <w:t>Tumours</w:t>
      </w:r>
      <w:proofErr w:type="spellEnd"/>
      <w:r w:rsidRPr="00C86BD3">
        <w:rPr>
          <w:rFonts w:ascii="Times New Roman" w:hAnsi="Times New Roman" w:cs="Times New Roman"/>
        </w:rPr>
        <w:t xml:space="preserve">: </w:t>
      </w:r>
      <w:proofErr w:type="spellStart"/>
      <w:r w:rsidRPr="00C86BD3">
        <w:rPr>
          <w:rFonts w:ascii="Times New Roman" w:hAnsi="Times New Roman" w:cs="Times New Roman"/>
        </w:rPr>
        <w:t>Myeloid</w:t>
      </w:r>
      <w:proofErr w:type="spellEnd"/>
      <w:r w:rsidRPr="00C86BD3">
        <w:rPr>
          <w:rFonts w:ascii="Times New Roman" w:hAnsi="Times New Roman" w:cs="Times New Roman"/>
        </w:rPr>
        <w:t xml:space="preserve"> and </w:t>
      </w:r>
      <w:proofErr w:type="spellStart"/>
      <w:r w:rsidRPr="00C86BD3">
        <w:rPr>
          <w:rFonts w:ascii="Times New Roman" w:hAnsi="Times New Roman" w:cs="Times New Roman"/>
        </w:rPr>
        <w:t>histiocytic</w:t>
      </w:r>
      <w:proofErr w:type="spellEnd"/>
      <w:r w:rsidRPr="00C86BD3">
        <w:rPr>
          <w:rFonts w:ascii="Times New Roman" w:hAnsi="Times New Roman" w:cs="Times New Roman"/>
        </w:rPr>
        <w:t>/</w:t>
      </w:r>
      <w:proofErr w:type="spellStart"/>
      <w:r w:rsidRPr="00C86BD3">
        <w:rPr>
          <w:rFonts w:ascii="Times New Roman" w:hAnsi="Times New Roman" w:cs="Times New Roman"/>
        </w:rPr>
        <w:t>dendritic</w:t>
      </w:r>
      <w:proofErr w:type="spellEnd"/>
      <w:r w:rsidRPr="00C86BD3">
        <w:rPr>
          <w:rFonts w:ascii="Times New Roman" w:hAnsi="Times New Roman" w:cs="Times New Roman"/>
        </w:rPr>
        <w:t xml:space="preserve"> </w:t>
      </w:r>
      <w:proofErr w:type="spellStart"/>
      <w:r w:rsidRPr="00C86BD3">
        <w:rPr>
          <w:rFonts w:ascii="Times New Roman" w:hAnsi="Times New Roman" w:cs="Times New Roman"/>
        </w:rPr>
        <w:t>neoplasms</w:t>
      </w:r>
      <w:proofErr w:type="spellEnd"/>
      <w:r w:rsidRPr="00C86BD3">
        <w:rPr>
          <w:rFonts w:ascii="Times New Roman" w:hAnsi="Times New Roman" w:cs="Times New Roman"/>
        </w:rPr>
        <w:t>. Leukemia</w:t>
      </w:r>
      <w:r>
        <w:rPr>
          <w:rFonts w:ascii="Times New Roman" w:hAnsi="Times New Roman" w:cs="Times New Roman"/>
        </w:rPr>
        <w:t xml:space="preserve">. </w:t>
      </w:r>
      <w:r w:rsidRPr="00C86BD3">
        <w:rPr>
          <w:rStyle w:val="cit"/>
          <w:rFonts w:ascii="Times New Roman" w:hAnsi="Times New Roman" w:cs="Times New Roman"/>
        </w:rPr>
        <w:t>2022;</w:t>
      </w:r>
      <w:r w:rsidR="00C514A5">
        <w:rPr>
          <w:rStyle w:val="cit"/>
          <w:rFonts w:ascii="Times New Roman" w:hAnsi="Times New Roman" w:cs="Times New Roman"/>
        </w:rPr>
        <w:t xml:space="preserve"> </w:t>
      </w:r>
      <w:r w:rsidRPr="00C86BD3">
        <w:rPr>
          <w:rStyle w:val="cit"/>
          <w:rFonts w:ascii="Times New Roman" w:hAnsi="Times New Roman" w:cs="Times New Roman"/>
        </w:rPr>
        <w:t>36:</w:t>
      </w:r>
      <w:r w:rsidR="00C514A5">
        <w:rPr>
          <w:rStyle w:val="cit"/>
          <w:rFonts w:ascii="Times New Roman" w:hAnsi="Times New Roman" w:cs="Times New Roman"/>
        </w:rPr>
        <w:t xml:space="preserve"> </w:t>
      </w:r>
      <w:r w:rsidRPr="00C86BD3">
        <w:rPr>
          <w:rStyle w:val="cit"/>
          <w:rFonts w:ascii="Times New Roman" w:hAnsi="Times New Roman" w:cs="Times New Roman"/>
        </w:rPr>
        <w:t>1703-1719.</w:t>
      </w:r>
    </w:p>
    <w:p w14:paraId="1C2DF138" w14:textId="65D733DA" w:rsidR="00104E43" w:rsidRDefault="009E6139" w:rsidP="00104E43">
      <w:pPr>
        <w:spacing w:line="360" w:lineRule="auto"/>
        <w:jc w:val="both"/>
        <w:rPr>
          <w:rStyle w:val="cit"/>
          <w:rFonts w:ascii="Times New Roman" w:eastAsia="Times New Roman" w:hAnsi="Times New Roman" w:cs="Times New Roman"/>
          <w:shd w:val="clear" w:color="auto" w:fill="FFFFFF"/>
          <w:lang w:eastAsia="tr-TR"/>
        </w:rPr>
      </w:pPr>
      <w:r>
        <w:rPr>
          <w:rStyle w:val="cit"/>
          <w:rFonts w:ascii="Times New Roman" w:hAnsi="Times New Roman" w:cs="Times New Roman"/>
          <w:shd w:val="clear" w:color="auto" w:fill="FFFFFF"/>
        </w:rPr>
        <w:t xml:space="preserve">10. </w:t>
      </w:r>
      <w:proofErr w:type="spellStart"/>
      <w:r>
        <w:rPr>
          <w:rStyle w:val="cit"/>
          <w:rFonts w:ascii="Times New Roman" w:hAnsi="Times New Roman" w:cs="Times New Roman"/>
          <w:shd w:val="clear" w:color="auto" w:fill="FFFFFF"/>
        </w:rPr>
        <w:t>B</w:t>
      </w:r>
      <w:r w:rsidRPr="00A50551">
        <w:rPr>
          <w:rStyle w:val="cit"/>
          <w:rFonts w:ascii="Times New Roman" w:hAnsi="Times New Roman" w:cs="Times New Roman"/>
          <w:shd w:val="clear" w:color="auto" w:fill="FFFFFF"/>
        </w:rPr>
        <w:t>arosi</w:t>
      </w:r>
      <w:proofErr w:type="spellEnd"/>
      <w:r w:rsidRPr="00A50551">
        <w:rPr>
          <w:rStyle w:val="cit"/>
          <w:rFonts w:ascii="Times New Roman" w:hAnsi="Times New Roman" w:cs="Times New Roman"/>
          <w:shd w:val="clear" w:color="auto" w:fill="FFFFFF"/>
        </w:rPr>
        <w:t xml:space="preserve"> G, Mesa RA, </w:t>
      </w:r>
      <w:proofErr w:type="spellStart"/>
      <w:r w:rsidRPr="00B92EB4">
        <w:rPr>
          <w:rStyle w:val="cit"/>
          <w:rFonts w:ascii="Times New Roman" w:hAnsi="Times New Roman" w:cs="Times New Roman"/>
          <w:color w:val="000000" w:themeColor="text1"/>
          <w:shd w:val="clear" w:color="auto" w:fill="FFFFFF"/>
        </w:rPr>
        <w:t>Thiele</w:t>
      </w:r>
      <w:proofErr w:type="spellEnd"/>
      <w:r w:rsidRPr="00B92EB4">
        <w:rPr>
          <w:rStyle w:val="cit"/>
          <w:rFonts w:ascii="Times New Roman" w:hAnsi="Times New Roman" w:cs="Times New Roman"/>
          <w:color w:val="000000" w:themeColor="text1"/>
          <w:shd w:val="clear" w:color="auto" w:fill="FFFFFF"/>
        </w:rPr>
        <w:t xml:space="preserve"> J, </w:t>
      </w:r>
      <w:hyperlink r:id="rId13" w:history="1">
        <w:r w:rsidRPr="00B92EB4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F Cervantes</w:t>
        </w:r>
      </w:hyperlink>
      <w:r w:rsidRPr="00B92EB4">
        <w:rPr>
          <w:rStyle w:val="comma"/>
          <w:rFonts w:ascii="Times New Roman" w:hAnsi="Times New Roman" w:cs="Times New Roman"/>
          <w:color w:val="000000" w:themeColor="text1"/>
          <w:shd w:val="clear" w:color="auto" w:fill="FFFFFF"/>
        </w:rPr>
        <w:t>, </w:t>
      </w:r>
      <w:hyperlink r:id="rId14" w:history="1">
        <w:r w:rsidRPr="00B92EB4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P J Campbell</w:t>
        </w:r>
      </w:hyperlink>
      <w:r w:rsidRPr="00B92EB4">
        <w:rPr>
          <w:rStyle w:val="comma"/>
          <w:rFonts w:ascii="Times New Roman" w:hAnsi="Times New Roman" w:cs="Times New Roman"/>
          <w:color w:val="000000" w:themeColor="text1"/>
          <w:shd w:val="clear" w:color="auto" w:fill="FFFFFF"/>
        </w:rPr>
        <w:t>, </w:t>
      </w:r>
      <w:hyperlink r:id="rId15" w:history="1">
        <w:r w:rsidRPr="00B92EB4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 xml:space="preserve">S </w:t>
        </w:r>
        <w:proofErr w:type="spellStart"/>
        <w:r w:rsidRPr="00B92EB4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Verstovsek</w:t>
        </w:r>
        <w:proofErr w:type="spellEnd"/>
      </w:hyperlink>
      <w:r>
        <w:rPr>
          <w:rStyle w:val="authors-list-item"/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Pr="00B92EB4">
        <w:rPr>
          <w:rStyle w:val="cit"/>
          <w:rFonts w:ascii="Times New Roman" w:hAnsi="Times New Roman" w:cs="Times New Roman"/>
          <w:color w:val="000000" w:themeColor="text1"/>
          <w:shd w:val="clear" w:color="auto" w:fill="FFFFFF"/>
        </w:rPr>
        <w:t>et al</w:t>
      </w:r>
      <w:r w:rsidRPr="00A50551">
        <w:rPr>
          <w:rStyle w:val="cit"/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A50551">
        <w:rPr>
          <w:rStyle w:val="cit"/>
          <w:rFonts w:ascii="Times New Roman" w:hAnsi="Times New Roman" w:cs="Times New Roman"/>
          <w:shd w:val="clear" w:color="auto" w:fill="FFFFFF"/>
        </w:rPr>
        <w:t>Proposed</w:t>
      </w:r>
      <w:proofErr w:type="spellEnd"/>
      <w:r w:rsidRPr="00A50551">
        <w:rPr>
          <w:rStyle w:val="cit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50551">
        <w:rPr>
          <w:rStyle w:val="cit"/>
          <w:rFonts w:ascii="Times New Roman" w:hAnsi="Times New Roman" w:cs="Times New Roman"/>
          <w:shd w:val="clear" w:color="auto" w:fill="FFFFFF"/>
        </w:rPr>
        <w:t>criteria</w:t>
      </w:r>
      <w:proofErr w:type="spellEnd"/>
      <w:r w:rsidRPr="00A50551">
        <w:rPr>
          <w:rStyle w:val="cit"/>
          <w:rFonts w:ascii="Times New Roman" w:hAnsi="Times New Roman" w:cs="Times New Roman"/>
          <w:shd w:val="clear" w:color="auto" w:fill="FFFFFF"/>
        </w:rPr>
        <w:t xml:space="preserve"> for the </w:t>
      </w:r>
      <w:proofErr w:type="spellStart"/>
      <w:r w:rsidRPr="00A50551">
        <w:rPr>
          <w:rStyle w:val="cit"/>
          <w:rFonts w:ascii="Times New Roman" w:hAnsi="Times New Roman" w:cs="Times New Roman"/>
          <w:shd w:val="clear" w:color="auto" w:fill="FFFFFF"/>
        </w:rPr>
        <w:t>diagnosisof</w:t>
      </w:r>
      <w:proofErr w:type="spellEnd"/>
      <w:r w:rsidRPr="00A50551">
        <w:rPr>
          <w:rStyle w:val="cit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50551">
        <w:rPr>
          <w:rStyle w:val="cit"/>
          <w:rFonts w:ascii="Times New Roman" w:hAnsi="Times New Roman" w:cs="Times New Roman"/>
          <w:shd w:val="clear" w:color="auto" w:fill="FFFFFF"/>
        </w:rPr>
        <w:t>post-polycythemia</w:t>
      </w:r>
      <w:proofErr w:type="spellEnd"/>
      <w:r w:rsidRPr="00A50551">
        <w:rPr>
          <w:rStyle w:val="cit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50551">
        <w:rPr>
          <w:rStyle w:val="cit"/>
          <w:rFonts w:ascii="Times New Roman" w:hAnsi="Times New Roman" w:cs="Times New Roman"/>
          <w:shd w:val="clear" w:color="auto" w:fill="FFFFFF"/>
        </w:rPr>
        <w:t>vera</w:t>
      </w:r>
      <w:proofErr w:type="spellEnd"/>
      <w:r w:rsidRPr="00A50551">
        <w:rPr>
          <w:rStyle w:val="cit"/>
          <w:rFonts w:ascii="Times New Roman" w:hAnsi="Times New Roman" w:cs="Times New Roman"/>
          <w:shd w:val="clear" w:color="auto" w:fill="FFFFFF"/>
        </w:rPr>
        <w:t xml:space="preserve"> and </w:t>
      </w:r>
      <w:proofErr w:type="spellStart"/>
      <w:r w:rsidRPr="00A50551">
        <w:rPr>
          <w:rStyle w:val="cit"/>
          <w:rFonts w:ascii="Times New Roman" w:hAnsi="Times New Roman" w:cs="Times New Roman"/>
          <w:shd w:val="clear" w:color="auto" w:fill="FFFFFF"/>
        </w:rPr>
        <w:t>post-essential</w:t>
      </w:r>
      <w:proofErr w:type="spellEnd"/>
      <w:r w:rsidRPr="00A50551">
        <w:rPr>
          <w:rStyle w:val="cit"/>
          <w:rFonts w:ascii="Times New Roman" w:hAnsi="Times New Roman" w:cs="Times New Roman"/>
          <w:shd w:val="clear" w:color="auto" w:fill="FFFFFF"/>
        </w:rPr>
        <w:t xml:space="preserve"> thrombocythemiamyelofibrosis: a </w:t>
      </w:r>
      <w:proofErr w:type="spellStart"/>
      <w:r w:rsidRPr="00A50551">
        <w:rPr>
          <w:rStyle w:val="cit"/>
          <w:rFonts w:ascii="Times New Roman" w:hAnsi="Times New Roman" w:cs="Times New Roman"/>
          <w:shd w:val="clear" w:color="auto" w:fill="FFFFFF"/>
        </w:rPr>
        <w:t>consensus</w:t>
      </w:r>
      <w:proofErr w:type="spellEnd"/>
      <w:r w:rsidRPr="00A50551">
        <w:rPr>
          <w:rStyle w:val="cit"/>
          <w:rFonts w:ascii="Times New Roman" w:hAnsi="Times New Roman" w:cs="Times New Roman"/>
          <w:shd w:val="clear" w:color="auto" w:fill="FFFFFF"/>
        </w:rPr>
        <w:t xml:space="preserve"> statement from the International </w:t>
      </w:r>
      <w:proofErr w:type="spellStart"/>
      <w:r w:rsidRPr="00A50551">
        <w:rPr>
          <w:rStyle w:val="cit"/>
          <w:rFonts w:ascii="Times New Roman" w:hAnsi="Times New Roman" w:cs="Times New Roman"/>
          <w:shd w:val="clear" w:color="auto" w:fill="FFFFFF"/>
        </w:rPr>
        <w:t>Work-ing</w:t>
      </w:r>
      <w:proofErr w:type="spellEnd"/>
      <w:r w:rsidRPr="00A50551">
        <w:rPr>
          <w:rStyle w:val="cit"/>
          <w:rFonts w:ascii="Times New Roman" w:hAnsi="Times New Roman" w:cs="Times New Roman"/>
          <w:shd w:val="clear" w:color="auto" w:fill="FFFFFF"/>
        </w:rPr>
        <w:t xml:space="preserve"> Group for </w:t>
      </w:r>
      <w:proofErr w:type="spellStart"/>
      <w:r w:rsidRPr="00A50551">
        <w:rPr>
          <w:rStyle w:val="cit"/>
          <w:rFonts w:ascii="Times New Roman" w:hAnsi="Times New Roman" w:cs="Times New Roman"/>
          <w:shd w:val="clear" w:color="auto" w:fill="FFFFFF"/>
        </w:rPr>
        <w:t>Myelofibrosis</w:t>
      </w:r>
      <w:proofErr w:type="spellEnd"/>
      <w:r w:rsidRPr="00A50551">
        <w:rPr>
          <w:rStyle w:val="cit"/>
          <w:rFonts w:ascii="Times New Roman" w:hAnsi="Times New Roman" w:cs="Times New Roman"/>
          <w:shd w:val="clear" w:color="auto" w:fill="FFFFFF"/>
        </w:rPr>
        <w:t xml:space="preserve"> Research and </w:t>
      </w:r>
      <w:proofErr w:type="spellStart"/>
      <w:r w:rsidRPr="00A50551">
        <w:rPr>
          <w:rStyle w:val="cit"/>
          <w:rFonts w:ascii="Times New Roman" w:hAnsi="Times New Roman" w:cs="Times New Roman"/>
          <w:shd w:val="clear" w:color="auto" w:fill="FFFFFF"/>
        </w:rPr>
        <w:t>Treatment.Leukemia</w:t>
      </w:r>
      <w:proofErr w:type="spellEnd"/>
      <w:r w:rsidRPr="00A50551">
        <w:rPr>
          <w:rStyle w:val="cit"/>
          <w:rFonts w:ascii="Times New Roman" w:hAnsi="Times New Roman" w:cs="Times New Roman"/>
          <w:shd w:val="clear" w:color="auto" w:fill="FFFFFF"/>
        </w:rPr>
        <w:t>.</w:t>
      </w:r>
      <w:r>
        <w:rPr>
          <w:rStyle w:val="cit"/>
          <w:rFonts w:ascii="Times New Roman" w:hAnsi="Times New Roman" w:cs="Times New Roman"/>
          <w:shd w:val="clear" w:color="auto" w:fill="FFFFFF"/>
        </w:rPr>
        <w:t xml:space="preserve"> </w:t>
      </w:r>
      <w:r w:rsidRPr="00A50551">
        <w:rPr>
          <w:rStyle w:val="cit"/>
          <w:rFonts w:ascii="Times New Roman" w:hAnsi="Times New Roman" w:cs="Times New Roman"/>
          <w:shd w:val="clear" w:color="auto" w:fill="FFFFFF"/>
        </w:rPr>
        <w:t>2008;</w:t>
      </w:r>
      <w:r w:rsidR="00C514A5">
        <w:rPr>
          <w:rStyle w:val="cit"/>
          <w:rFonts w:ascii="Times New Roman" w:hAnsi="Times New Roman" w:cs="Times New Roman"/>
          <w:shd w:val="clear" w:color="auto" w:fill="FFFFFF"/>
        </w:rPr>
        <w:t xml:space="preserve"> </w:t>
      </w:r>
      <w:r w:rsidRPr="00A50551">
        <w:rPr>
          <w:rStyle w:val="cit"/>
          <w:rFonts w:ascii="Times New Roman" w:hAnsi="Times New Roman" w:cs="Times New Roman"/>
          <w:shd w:val="clear" w:color="auto" w:fill="FFFFFF"/>
        </w:rPr>
        <w:t>22:</w:t>
      </w:r>
      <w:r w:rsidR="00C514A5">
        <w:rPr>
          <w:rStyle w:val="cit"/>
          <w:rFonts w:ascii="Times New Roman" w:hAnsi="Times New Roman" w:cs="Times New Roman"/>
          <w:shd w:val="clear" w:color="auto" w:fill="FFFFFF"/>
        </w:rPr>
        <w:t xml:space="preserve"> </w:t>
      </w:r>
      <w:r w:rsidRPr="00A50551">
        <w:rPr>
          <w:rStyle w:val="cit"/>
          <w:rFonts w:ascii="Times New Roman" w:hAnsi="Times New Roman" w:cs="Times New Roman"/>
          <w:shd w:val="clear" w:color="auto" w:fill="FFFFFF"/>
        </w:rPr>
        <w:t>437-438.</w:t>
      </w:r>
    </w:p>
    <w:p w14:paraId="23E2021A" w14:textId="0BED193A" w:rsidR="00104E43" w:rsidRDefault="009E6139" w:rsidP="00104E43">
      <w:pPr>
        <w:spacing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tr-TR"/>
        </w:rPr>
      </w:pPr>
      <w:r>
        <w:rPr>
          <w:rStyle w:val="cit"/>
          <w:rFonts w:ascii="Times New Roman" w:hAnsi="Times New Roman" w:cs="Times New Roman"/>
          <w:shd w:val="clear" w:color="auto" w:fill="FFFFFF"/>
        </w:rPr>
        <w:t>11</w:t>
      </w:r>
      <w:r w:rsidRPr="00893E14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893E14">
        <w:rPr>
          <w:rFonts w:ascii="Times New Roman" w:hAnsi="Times New Roman" w:cs="Times New Roman"/>
          <w:shd w:val="clear" w:color="auto" w:fill="FFFFFF"/>
        </w:rPr>
        <w:t>Tefferi</w:t>
      </w:r>
      <w:proofErr w:type="spellEnd"/>
      <w:r w:rsidRPr="00893E14">
        <w:rPr>
          <w:rFonts w:ascii="Times New Roman" w:hAnsi="Times New Roman" w:cs="Times New Roman"/>
          <w:shd w:val="clear" w:color="auto" w:fill="FFFFFF"/>
        </w:rPr>
        <w:t xml:space="preserve"> A. </w:t>
      </w:r>
      <w:proofErr w:type="spellStart"/>
      <w:r w:rsidRPr="00893E14">
        <w:rPr>
          <w:rFonts w:ascii="Times New Roman" w:hAnsi="Times New Roman" w:cs="Times New Roman"/>
          <w:shd w:val="clear" w:color="auto" w:fill="FFFFFF"/>
        </w:rPr>
        <w:t>Prognosis</w:t>
      </w:r>
      <w:proofErr w:type="spellEnd"/>
      <w:r w:rsidRPr="00893E14">
        <w:rPr>
          <w:rFonts w:ascii="Times New Roman" w:hAnsi="Times New Roman" w:cs="Times New Roman"/>
          <w:shd w:val="clear" w:color="auto" w:fill="FFFFFF"/>
        </w:rPr>
        <w:t xml:space="preserve"> of prim</w:t>
      </w:r>
      <w:r>
        <w:rPr>
          <w:rFonts w:ascii="Times New Roman" w:hAnsi="Times New Roman" w:cs="Times New Roman"/>
          <w:shd w:val="clear" w:color="auto" w:fill="FFFFFF"/>
        </w:rPr>
        <w:t xml:space="preserve">ary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myelofibrosis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UpToDate</w:t>
      </w:r>
      <w:proofErr w:type="spellEnd"/>
      <w:r w:rsidR="00C514A5"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</w:rPr>
        <w:t xml:space="preserve"> 2023,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Feb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13</w:t>
      </w:r>
      <w:r w:rsidRPr="00893E14">
        <w:rPr>
          <w:rFonts w:ascii="Times New Roman" w:hAnsi="Times New Roman" w:cs="Times New Roman"/>
          <w:shd w:val="clear" w:color="auto" w:fill="FFFFFF"/>
        </w:rPr>
        <w:t>.</w:t>
      </w:r>
    </w:p>
    <w:p w14:paraId="408504BC" w14:textId="2CF571B3" w:rsidR="00104E43" w:rsidRDefault="009E6139" w:rsidP="00104E43">
      <w:pPr>
        <w:spacing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tr-TR"/>
        </w:rPr>
      </w:pPr>
      <w:r w:rsidRPr="00D72A45">
        <w:rPr>
          <w:rFonts w:ascii="Times New Roman" w:hAnsi="Times New Roman" w:cs="Times New Roman"/>
          <w:shd w:val="clear" w:color="auto" w:fill="FFFFFF"/>
        </w:rPr>
        <w:t xml:space="preserve">12. </w:t>
      </w:r>
      <w:r w:rsidRPr="00D72A45">
        <w:rPr>
          <w:rFonts w:ascii="Times New Roman" w:hAnsi="Times New Roman" w:cs="Times New Roman"/>
        </w:rPr>
        <w:t xml:space="preserve">Cervantes F, </w:t>
      </w:r>
      <w:proofErr w:type="spellStart"/>
      <w:r w:rsidRPr="00D72A45">
        <w:rPr>
          <w:rFonts w:ascii="Times New Roman" w:hAnsi="Times New Roman" w:cs="Times New Roman"/>
        </w:rPr>
        <w:t>Dupriez</w:t>
      </w:r>
      <w:proofErr w:type="spellEnd"/>
      <w:r w:rsidRPr="00D72A45">
        <w:rPr>
          <w:rFonts w:ascii="Times New Roman" w:hAnsi="Times New Roman" w:cs="Times New Roman"/>
        </w:rPr>
        <w:t xml:space="preserve"> B, Pereira A, </w:t>
      </w:r>
      <w:hyperlink r:id="rId16" w:history="1">
        <w:proofErr w:type="spellStart"/>
        <w:r w:rsidRPr="00D72A45">
          <w:rPr>
            <w:rStyle w:val="Hyperlink"/>
            <w:rFonts w:ascii="Times New Roman" w:hAnsi="Times New Roman" w:cs="Times New Roman"/>
            <w:color w:val="auto"/>
            <w:u w:val="none"/>
          </w:rPr>
          <w:t>Passamonti</w:t>
        </w:r>
        <w:proofErr w:type="spellEnd"/>
      </w:hyperlink>
      <w:r w:rsidRPr="00D72A45">
        <w:rPr>
          <w:rStyle w:val="authors-list-item"/>
          <w:rFonts w:ascii="Times New Roman" w:hAnsi="Times New Roman" w:cs="Times New Roman"/>
          <w:shd w:val="clear" w:color="auto" w:fill="FFFFFF"/>
        </w:rPr>
        <w:t xml:space="preserve"> F</w:t>
      </w:r>
      <w:r w:rsidRPr="00D72A45">
        <w:rPr>
          <w:rStyle w:val="comma"/>
          <w:rFonts w:ascii="Times New Roman" w:hAnsi="Times New Roman" w:cs="Times New Roman"/>
          <w:shd w:val="clear" w:color="auto" w:fill="FFFFFF"/>
        </w:rPr>
        <w:t>, </w:t>
      </w:r>
      <w:hyperlink r:id="rId17" w:history="1">
        <w:r w:rsidRPr="00D72A45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 Reilly</w:t>
        </w:r>
      </w:hyperlink>
      <w:r w:rsidRPr="00D72A45">
        <w:rPr>
          <w:rStyle w:val="authors-list-item"/>
          <w:rFonts w:ascii="Times New Roman" w:hAnsi="Times New Roman" w:cs="Times New Roman"/>
          <w:shd w:val="clear" w:color="auto" w:fill="FFFFFF"/>
        </w:rPr>
        <w:t xml:space="preserve"> JT</w:t>
      </w:r>
      <w:r w:rsidRPr="00D72A45">
        <w:rPr>
          <w:rStyle w:val="comma"/>
          <w:rFonts w:ascii="Times New Roman" w:hAnsi="Times New Roman" w:cs="Times New Roman"/>
          <w:shd w:val="clear" w:color="auto" w:fill="FFFFFF"/>
        </w:rPr>
        <w:t>, </w:t>
      </w:r>
      <w:proofErr w:type="spellStart"/>
      <w:r w:rsidR="00E2726A">
        <w:fldChar w:fldCharType="begin"/>
      </w:r>
      <w:r w:rsidR="00E2726A">
        <w:instrText>HYPERLINK "https://pubmed.ncbi.nlm.nih.gov/?term=Morra+E&amp;cauthor_id=18988864"</w:instrText>
      </w:r>
      <w:r w:rsidR="00E2726A">
        <w:fldChar w:fldCharType="separate"/>
      </w:r>
      <w:r w:rsidRPr="00D72A45">
        <w:rPr>
          <w:rStyle w:val="Hyperlink"/>
          <w:rFonts w:ascii="Times New Roman" w:hAnsi="Times New Roman" w:cs="Times New Roman"/>
          <w:color w:val="auto"/>
          <w:u w:val="none"/>
        </w:rPr>
        <w:t>Morra</w:t>
      </w:r>
      <w:proofErr w:type="spellEnd"/>
      <w:r w:rsidR="00E2726A">
        <w:rPr>
          <w:rStyle w:val="Hyperlink"/>
          <w:rFonts w:ascii="Times New Roman" w:hAnsi="Times New Roman" w:cs="Times New Roman"/>
          <w:color w:val="auto"/>
          <w:u w:val="none"/>
        </w:rPr>
        <w:fldChar w:fldCharType="end"/>
      </w:r>
      <w:r w:rsidRPr="00D72A45">
        <w:rPr>
          <w:rStyle w:val="authors-list-item"/>
          <w:rFonts w:ascii="Times New Roman" w:hAnsi="Times New Roman" w:cs="Times New Roman"/>
          <w:shd w:val="clear" w:color="auto" w:fill="FFFFFF"/>
        </w:rPr>
        <w:t xml:space="preserve"> E</w:t>
      </w:r>
      <w:r w:rsidRPr="00D72A45">
        <w:rPr>
          <w:rStyle w:val="comma"/>
          <w:rFonts w:ascii="Times New Roman" w:hAnsi="Times New Roman" w:cs="Times New Roman"/>
          <w:shd w:val="clear" w:color="auto" w:fill="FFFFFF"/>
        </w:rPr>
        <w:t>, </w:t>
      </w:r>
      <w:r w:rsidRPr="00D72A45">
        <w:rPr>
          <w:rFonts w:ascii="Times New Roman" w:hAnsi="Times New Roman" w:cs="Times New Roman"/>
        </w:rPr>
        <w:t xml:space="preserve">et al. New </w:t>
      </w:r>
      <w:proofErr w:type="spellStart"/>
      <w:r w:rsidRPr="00D72A45">
        <w:rPr>
          <w:rFonts w:ascii="Times New Roman" w:hAnsi="Times New Roman" w:cs="Times New Roman"/>
        </w:rPr>
        <w:t>prognostic</w:t>
      </w:r>
      <w:proofErr w:type="spellEnd"/>
      <w:r w:rsidRPr="00D72A45">
        <w:rPr>
          <w:rFonts w:ascii="Times New Roman" w:hAnsi="Times New Roman" w:cs="Times New Roman"/>
        </w:rPr>
        <w:t xml:space="preserve"> </w:t>
      </w:r>
      <w:proofErr w:type="spellStart"/>
      <w:r w:rsidRPr="00D72A45">
        <w:rPr>
          <w:rFonts w:ascii="Times New Roman" w:hAnsi="Times New Roman" w:cs="Times New Roman"/>
        </w:rPr>
        <w:t>scoring</w:t>
      </w:r>
      <w:proofErr w:type="spellEnd"/>
      <w:r w:rsidRPr="00D72A45">
        <w:rPr>
          <w:rFonts w:ascii="Times New Roman" w:hAnsi="Times New Roman" w:cs="Times New Roman"/>
        </w:rPr>
        <w:t xml:space="preserve"> system for primary </w:t>
      </w:r>
      <w:proofErr w:type="spellStart"/>
      <w:r w:rsidRPr="00D72A45">
        <w:rPr>
          <w:rFonts w:ascii="Times New Roman" w:hAnsi="Times New Roman" w:cs="Times New Roman"/>
        </w:rPr>
        <w:t>myelofibrosis</w:t>
      </w:r>
      <w:proofErr w:type="spellEnd"/>
      <w:r w:rsidRPr="00D72A45">
        <w:rPr>
          <w:rFonts w:ascii="Times New Roman" w:hAnsi="Times New Roman" w:cs="Times New Roman"/>
        </w:rPr>
        <w:t xml:space="preserve"> </w:t>
      </w:r>
      <w:proofErr w:type="spellStart"/>
      <w:r w:rsidRPr="00D72A45">
        <w:rPr>
          <w:rFonts w:ascii="Times New Roman" w:hAnsi="Times New Roman" w:cs="Times New Roman"/>
        </w:rPr>
        <w:t>based</w:t>
      </w:r>
      <w:proofErr w:type="spellEnd"/>
      <w:r w:rsidRPr="00D72A45">
        <w:rPr>
          <w:rFonts w:ascii="Times New Roman" w:hAnsi="Times New Roman" w:cs="Times New Roman"/>
        </w:rPr>
        <w:t xml:space="preserve"> on a study of the International Working Group for </w:t>
      </w:r>
      <w:proofErr w:type="spellStart"/>
      <w:r w:rsidRPr="00D72A45">
        <w:rPr>
          <w:rFonts w:ascii="Times New Roman" w:hAnsi="Times New Roman" w:cs="Times New Roman"/>
        </w:rPr>
        <w:t>Myelofibrosis</w:t>
      </w:r>
      <w:proofErr w:type="spellEnd"/>
      <w:r w:rsidRPr="00D72A45">
        <w:rPr>
          <w:rFonts w:ascii="Times New Roman" w:hAnsi="Times New Roman" w:cs="Times New Roman"/>
        </w:rPr>
        <w:t xml:space="preserve"> Research and </w:t>
      </w:r>
      <w:proofErr w:type="spellStart"/>
      <w:r w:rsidRPr="00D72A45">
        <w:rPr>
          <w:rFonts w:ascii="Times New Roman" w:hAnsi="Times New Roman" w:cs="Times New Roman"/>
        </w:rPr>
        <w:t>Treatment</w:t>
      </w:r>
      <w:proofErr w:type="spellEnd"/>
      <w:r w:rsidRPr="00D72A45">
        <w:rPr>
          <w:rFonts w:ascii="Times New Roman" w:hAnsi="Times New Roman" w:cs="Times New Roman"/>
        </w:rPr>
        <w:t xml:space="preserve">. </w:t>
      </w:r>
      <w:proofErr w:type="spellStart"/>
      <w:r w:rsidRPr="00D72A45">
        <w:rPr>
          <w:rFonts w:ascii="Times New Roman" w:hAnsi="Times New Roman" w:cs="Times New Roman"/>
        </w:rPr>
        <w:t>Blood</w:t>
      </w:r>
      <w:proofErr w:type="spellEnd"/>
      <w:r w:rsidRPr="00D72A45">
        <w:rPr>
          <w:rFonts w:ascii="Times New Roman" w:hAnsi="Times New Roman" w:cs="Times New Roman"/>
        </w:rPr>
        <w:t>. 2009;</w:t>
      </w:r>
      <w:r w:rsidR="00C514A5">
        <w:rPr>
          <w:rFonts w:ascii="Times New Roman" w:hAnsi="Times New Roman" w:cs="Times New Roman"/>
        </w:rPr>
        <w:t xml:space="preserve"> </w:t>
      </w:r>
      <w:r w:rsidRPr="00D72A45">
        <w:rPr>
          <w:rFonts w:ascii="Times New Roman" w:hAnsi="Times New Roman" w:cs="Times New Roman"/>
        </w:rPr>
        <w:t>113:</w:t>
      </w:r>
      <w:r w:rsidR="00C514A5">
        <w:rPr>
          <w:rFonts w:ascii="Times New Roman" w:hAnsi="Times New Roman" w:cs="Times New Roman"/>
        </w:rPr>
        <w:t xml:space="preserve"> </w:t>
      </w:r>
      <w:r w:rsidRPr="00D72A45">
        <w:rPr>
          <w:rFonts w:ascii="Times New Roman" w:hAnsi="Times New Roman" w:cs="Times New Roman"/>
        </w:rPr>
        <w:t>2895-2901.</w:t>
      </w:r>
    </w:p>
    <w:p w14:paraId="4E913904" w14:textId="28E6D1FE" w:rsidR="00104E43" w:rsidRDefault="009E6139" w:rsidP="00104E43">
      <w:pPr>
        <w:spacing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tr-TR"/>
        </w:rPr>
      </w:pPr>
      <w:r>
        <w:rPr>
          <w:rFonts w:ascii="Times New Roman" w:hAnsi="Times New Roman" w:cs="Times New Roman"/>
          <w:shd w:val="clear" w:color="auto" w:fill="FFFFFF"/>
        </w:rPr>
        <w:t xml:space="preserve">13. </w:t>
      </w:r>
      <w:proofErr w:type="spellStart"/>
      <w:r w:rsidRPr="00D72A45">
        <w:rPr>
          <w:rFonts w:ascii="Times New Roman" w:hAnsi="Times New Roman" w:cs="Times New Roman"/>
        </w:rPr>
        <w:t>Passamonti</w:t>
      </w:r>
      <w:proofErr w:type="spellEnd"/>
      <w:r w:rsidRPr="00D72A45">
        <w:rPr>
          <w:rFonts w:ascii="Times New Roman" w:hAnsi="Times New Roman" w:cs="Times New Roman"/>
        </w:rPr>
        <w:t xml:space="preserve"> F, Cervantes F, </w:t>
      </w:r>
      <w:proofErr w:type="spellStart"/>
      <w:r w:rsidRPr="00D72A45">
        <w:rPr>
          <w:rFonts w:ascii="Times New Roman" w:hAnsi="Times New Roman" w:cs="Times New Roman"/>
        </w:rPr>
        <w:t>Vannucchi</w:t>
      </w:r>
      <w:proofErr w:type="spellEnd"/>
      <w:r w:rsidRPr="00D72A45">
        <w:rPr>
          <w:rFonts w:ascii="Times New Roman" w:hAnsi="Times New Roman" w:cs="Times New Roman"/>
        </w:rPr>
        <w:t xml:space="preserve"> AM,</w:t>
      </w:r>
      <w:r w:rsidRPr="00D72A45">
        <w:rPr>
          <w:rStyle w:val="Heading1Char"/>
          <w:rFonts w:eastAsiaTheme="majorEastAsia"/>
          <w:sz w:val="24"/>
          <w:szCs w:val="24"/>
          <w:shd w:val="clear" w:color="auto" w:fill="FFFFFF"/>
        </w:rPr>
        <w:t xml:space="preserve"> </w:t>
      </w:r>
      <w:hyperlink r:id="rId18" w:history="1">
        <w:proofErr w:type="spellStart"/>
        <w:r w:rsidRPr="00D72A45">
          <w:rPr>
            <w:rStyle w:val="Hyperlink"/>
            <w:rFonts w:ascii="Times New Roman" w:hAnsi="Times New Roman" w:cs="Times New Roman"/>
            <w:color w:val="auto"/>
            <w:u w:val="none"/>
          </w:rPr>
          <w:t>Morra</w:t>
        </w:r>
        <w:proofErr w:type="spellEnd"/>
      </w:hyperlink>
      <w:r w:rsidRPr="00D72A45">
        <w:rPr>
          <w:rStyle w:val="authors-list-item"/>
          <w:rFonts w:ascii="Times New Roman" w:hAnsi="Times New Roman" w:cs="Times New Roman"/>
          <w:shd w:val="clear" w:color="auto" w:fill="FFFFFF"/>
        </w:rPr>
        <w:t xml:space="preserve"> E</w:t>
      </w:r>
      <w:r w:rsidRPr="00D72A45">
        <w:rPr>
          <w:rStyle w:val="comma"/>
          <w:rFonts w:ascii="Times New Roman" w:hAnsi="Times New Roman" w:cs="Times New Roman"/>
          <w:shd w:val="clear" w:color="auto" w:fill="FFFFFF"/>
        </w:rPr>
        <w:t>, </w:t>
      </w:r>
      <w:hyperlink r:id="rId19" w:history="1">
        <w:r w:rsidRPr="00D72A45">
          <w:rPr>
            <w:rStyle w:val="Hyperlink"/>
            <w:rFonts w:ascii="Times New Roman" w:hAnsi="Times New Roman" w:cs="Times New Roman"/>
            <w:color w:val="auto"/>
            <w:u w:val="none"/>
          </w:rPr>
          <w:t>Rumi</w:t>
        </w:r>
      </w:hyperlink>
      <w:r w:rsidRPr="00D72A45">
        <w:rPr>
          <w:rStyle w:val="authors-list-item"/>
          <w:rFonts w:ascii="Times New Roman" w:hAnsi="Times New Roman" w:cs="Times New Roman"/>
          <w:shd w:val="clear" w:color="auto" w:fill="FFFFFF"/>
        </w:rPr>
        <w:t xml:space="preserve"> E</w:t>
      </w:r>
      <w:r w:rsidRPr="00D72A45">
        <w:rPr>
          <w:rStyle w:val="comma"/>
          <w:rFonts w:ascii="Times New Roman" w:hAnsi="Times New Roman" w:cs="Times New Roman"/>
          <w:shd w:val="clear" w:color="auto" w:fill="FFFFFF"/>
        </w:rPr>
        <w:t>, </w:t>
      </w:r>
      <w:hyperlink r:id="rId20" w:history="1">
        <w:r w:rsidRPr="00D72A45">
          <w:rPr>
            <w:rStyle w:val="Hyperlink"/>
            <w:rFonts w:ascii="Times New Roman" w:hAnsi="Times New Roman" w:cs="Times New Roman"/>
            <w:color w:val="auto"/>
            <w:u w:val="none"/>
          </w:rPr>
          <w:t>Pereira</w:t>
        </w:r>
      </w:hyperlink>
      <w:r w:rsidRPr="00D72A45">
        <w:rPr>
          <w:rStyle w:val="authors-list-item"/>
          <w:rFonts w:ascii="Times New Roman" w:hAnsi="Times New Roman" w:cs="Times New Roman"/>
          <w:shd w:val="clear" w:color="auto" w:fill="FFFFFF"/>
        </w:rPr>
        <w:t xml:space="preserve"> A</w:t>
      </w:r>
      <w:r w:rsidRPr="00D72A45">
        <w:rPr>
          <w:rStyle w:val="comma"/>
          <w:rFonts w:ascii="Times New Roman" w:hAnsi="Times New Roman" w:cs="Times New Roman"/>
          <w:shd w:val="clear" w:color="auto" w:fill="FFFFFF"/>
        </w:rPr>
        <w:t>,</w:t>
      </w:r>
      <w:r w:rsidRPr="00D72A45">
        <w:rPr>
          <w:rFonts w:ascii="Times New Roman" w:hAnsi="Times New Roman" w:cs="Times New Roman"/>
        </w:rPr>
        <w:t xml:space="preserve"> et al. A dynamic </w:t>
      </w:r>
      <w:proofErr w:type="spellStart"/>
      <w:r w:rsidRPr="00D72A45">
        <w:rPr>
          <w:rFonts w:ascii="Times New Roman" w:hAnsi="Times New Roman" w:cs="Times New Roman"/>
        </w:rPr>
        <w:t>prognostic</w:t>
      </w:r>
      <w:proofErr w:type="spellEnd"/>
      <w:r w:rsidRPr="00D72A45">
        <w:rPr>
          <w:rFonts w:ascii="Times New Roman" w:hAnsi="Times New Roman" w:cs="Times New Roman"/>
          <w:shd w:val="clear" w:color="auto" w:fill="FFFFFF"/>
        </w:rPr>
        <w:t xml:space="preserve"> </w:t>
      </w:r>
      <w:r w:rsidRPr="00D72A45">
        <w:rPr>
          <w:rFonts w:ascii="Times New Roman" w:hAnsi="Times New Roman" w:cs="Times New Roman"/>
        </w:rPr>
        <w:t xml:space="preserve">model to </w:t>
      </w:r>
      <w:proofErr w:type="spellStart"/>
      <w:r w:rsidRPr="00D72A45">
        <w:rPr>
          <w:rFonts w:ascii="Times New Roman" w:hAnsi="Times New Roman" w:cs="Times New Roman"/>
        </w:rPr>
        <w:t>predict</w:t>
      </w:r>
      <w:proofErr w:type="spellEnd"/>
      <w:r w:rsidRPr="00D72A45">
        <w:rPr>
          <w:rFonts w:ascii="Times New Roman" w:hAnsi="Times New Roman" w:cs="Times New Roman"/>
        </w:rPr>
        <w:t xml:space="preserve"> survival in primary </w:t>
      </w:r>
      <w:proofErr w:type="spellStart"/>
      <w:r w:rsidRPr="00D72A45">
        <w:rPr>
          <w:rFonts w:ascii="Times New Roman" w:hAnsi="Times New Roman" w:cs="Times New Roman"/>
        </w:rPr>
        <w:t>myelofibrosis</w:t>
      </w:r>
      <w:proofErr w:type="spellEnd"/>
      <w:r w:rsidRPr="00D72A45">
        <w:rPr>
          <w:rFonts w:ascii="Times New Roman" w:hAnsi="Times New Roman" w:cs="Times New Roman"/>
        </w:rPr>
        <w:t>: a study</w:t>
      </w:r>
      <w:r w:rsidRPr="00D72A45">
        <w:rPr>
          <w:rFonts w:ascii="Times New Roman" w:hAnsi="Times New Roman" w:cs="Times New Roman"/>
          <w:shd w:val="clear" w:color="auto" w:fill="FFFFFF"/>
        </w:rPr>
        <w:t xml:space="preserve"> </w:t>
      </w:r>
      <w:r w:rsidRPr="00D72A45">
        <w:rPr>
          <w:rFonts w:ascii="Times New Roman" w:hAnsi="Times New Roman" w:cs="Times New Roman"/>
        </w:rPr>
        <w:t xml:space="preserve">by the IWG-MRT (International Working Group for </w:t>
      </w:r>
      <w:proofErr w:type="spellStart"/>
      <w:r w:rsidRPr="00D72A45">
        <w:rPr>
          <w:rFonts w:ascii="Times New Roman" w:hAnsi="Times New Roman" w:cs="Times New Roman"/>
        </w:rPr>
        <w:t>Myeloproliferative</w:t>
      </w:r>
      <w:proofErr w:type="spellEnd"/>
      <w:r w:rsidRPr="00D72A4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D72A45">
        <w:rPr>
          <w:rFonts w:ascii="Times New Roman" w:hAnsi="Times New Roman" w:cs="Times New Roman"/>
        </w:rPr>
        <w:t>Neoplasms</w:t>
      </w:r>
      <w:proofErr w:type="spellEnd"/>
      <w:r w:rsidRPr="00D72A45">
        <w:rPr>
          <w:rFonts w:ascii="Times New Roman" w:hAnsi="Times New Roman" w:cs="Times New Roman"/>
        </w:rPr>
        <w:t xml:space="preserve"> Research and </w:t>
      </w:r>
      <w:proofErr w:type="spellStart"/>
      <w:r w:rsidRPr="00D72A45">
        <w:rPr>
          <w:rFonts w:ascii="Times New Roman" w:hAnsi="Times New Roman" w:cs="Times New Roman"/>
        </w:rPr>
        <w:t>Treatment</w:t>
      </w:r>
      <w:proofErr w:type="spellEnd"/>
      <w:r w:rsidRPr="00D72A45">
        <w:rPr>
          <w:rFonts w:ascii="Times New Roman" w:hAnsi="Times New Roman" w:cs="Times New Roman"/>
        </w:rPr>
        <w:t xml:space="preserve">). </w:t>
      </w:r>
      <w:proofErr w:type="spellStart"/>
      <w:r w:rsidRPr="00D72A45">
        <w:rPr>
          <w:rFonts w:ascii="Times New Roman" w:hAnsi="Times New Roman" w:cs="Times New Roman"/>
        </w:rPr>
        <w:t>Blood</w:t>
      </w:r>
      <w:proofErr w:type="spellEnd"/>
      <w:r w:rsidRPr="00D72A45">
        <w:rPr>
          <w:rFonts w:ascii="Times New Roman" w:hAnsi="Times New Roman" w:cs="Times New Roman"/>
        </w:rPr>
        <w:t>. 2010;</w:t>
      </w:r>
      <w:r w:rsidR="00C514A5">
        <w:rPr>
          <w:rFonts w:ascii="Times New Roman" w:hAnsi="Times New Roman" w:cs="Times New Roman"/>
        </w:rPr>
        <w:t xml:space="preserve"> </w:t>
      </w:r>
      <w:r w:rsidRPr="00D72A45">
        <w:rPr>
          <w:rFonts w:ascii="Times New Roman" w:hAnsi="Times New Roman" w:cs="Times New Roman"/>
        </w:rPr>
        <w:t>115:</w:t>
      </w:r>
      <w:r w:rsidR="00C514A5">
        <w:rPr>
          <w:rFonts w:ascii="Times New Roman" w:hAnsi="Times New Roman" w:cs="Times New Roman"/>
        </w:rPr>
        <w:t xml:space="preserve"> </w:t>
      </w:r>
      <w:r w:rsidRPr="00D72A45">
        <w:rPr>
          <w:rFonts w:ascii="Times New Roman" w:hAnsi="Times New Roman" w:cs="Times New Roman"/>
        </w:rPr>
        <w:t>1703-1708.</w:t>
      </w:r>
    </w:p>
    <w:p w14:paraId="402C5801" w14:textId="7AB1A04E" w:rsidR="00104E43" w:rsidRDefault="009E6139" w:rsidP="00104E43">
      <w:pPr>
        <w:spacing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tr-TR"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 xml:space="preserve">14. </w:t>
      </w:r>
      <w:proofErr w:type="spellStart"/>
      <w:r w:rsidRPr="005059EF">
        <w:rPr>
          <w:rFonts w:ascii="Times New Roman" w:hAnsi="Times New Roman" w:cs="Times New Roman"/>
        </w:rPr>
        <w:t>Gangat</w:t>
      </w:r>
      <w:proofErr w:type="spellEnd"/>
      <w:r w:rsidRPr="005059EF">
        <w:rPr>
          <w:rFonts w:ascii="Times New Roman" w:hAnsi="Times New Roman" w:cs="Times New Roman"/>
        </w:rPr>
        <w:t xml:space="preserve"> N, </w:t>
      </w:r>
      <w:proofErr w:type="spellStart"/>
      <w:r w:rsidRPr="005059EF">
        <w:rPr>
          <w:rFonts w:ascii="Times New Roman" w:hAnsi="Times New Roman" w:cs="Times New Roman"/>
        </w:rPr>
        <w:t>Caramazza</w:t>
      </w:r>
      <w:proofErr w:type="spellEnd"/>
      <w:r w:rsidRPr="005059EF">
        <w:rPr>
          <w:rFonts w:ascii="Times New Roman" w:hAnsi="Times New Roman" w:cs="Times New Roman"/>
        </w:rPr>
        <w:t xml:space="preserve"> D, </w:t>
      </w:r>
      <w:proofErr w:type="spellStart"/>
      <w:r w:rsidRPr="005059EF">
        <w:rPr>
          <w:rFonts w:ascii="Times New Roman" w:hAnsi="Times New Roman" w:cs="Times New Roman"/>
        </w:rPr>
        <w:t>Vaidya</w:t>
      </w:r>
      <w:proofErr w:type="spellEnd"/>
      <w:r w:rsidRPr="005059EF">
        <w:rPr>
          <w:rFonts w:ascii="Times New Roman" w:hAnsi="Times New Roman" w:cs="Times New Roman"/>
        </w:rPr>
        <w:t xml:space="preserve"> R,</w:t>
      </w:r>
      <w:r w:rsidRPr="005059EF">
        <w:rPr>
          <w:rStyle w:val="Heading1Char"/>
          <w:rFonts w:eastAsiaTheme="majorEastAsia"/>
          <w:sz w:val="24"/>
          <w:szCs w:val="24"/>
          <w:shd w:val="clear" w:color="auto" w:fill="FFFFFF"/>
        </w:rPr>
        <w:t xml:space="preserve"> </w:t>
      </w:r>
      <w:hyperlink r:id="rId21" w:history="1">
        <w:r w:rsidRPr="005059EF">
          <w:rPr>
            <w:rStyle w:val="Hyperlink"/>
            <w:rFonts w:ascii="Times New Roman" w:hAnsi="Times New Roman" w:cs="Times New Roman"/>
            <w:color w:val="auto"/>
            <w:u w:val="none"/>
          </w:rPr>
          <w:t>George</w:t>
        </w:r>
      </w:hyperlink>
      <w:r w:rsidRPr="005059EF">
        <w:rPr>
          <w:rStyle w:val="authors-list-item"/>
          <w:rFonts w:ascii="Times New Roman" w:hAnsi="Times New Roman" w:cs="Times New Roman"/>
          <w:shd w:val="clear" w:color="auto" w:fill="FFFFFF"/>
        </w:rPr>
        <w:t xml:space="preserve"> G</w:t>
      </w:r>
      <w:r w:rsidRPr="005059EF">
        <w:rPr>
          <w:rStyle w:val="comma"/>
          <w:rFonts w:ascii="Times New Roman" w:hAnsi="Times New Roman" w:cs="Times New Roman"/>
          <w:shd w:val="clear" w:color="auto" w:fill="FFFFFF"/>
        </w:rPr>
        <w:t>, </w:t>
      </w:r>
      <w:proofErr w:type="spellStart"/>
      <w:r w:rsidR="00E2726A">
        <w:fldChar w:fldCharType="begin"/>
      </w:r>
      <w:r w:rsidR="00E2726A">
        <w:instrText>HYPERLINK "https://pubmed.ncbi.nlm.nih.gov/?term=Begna+K&amp;cauthor_id=21149668"</w:instrText>
      </w:r>
      <w:r w:rsidR="00E2726A">
        <w:fldChar w:fldCharType="separate"/>
      </w:r>
      <w:r w:rsidRPr="005059EF">
        <w:rPr>
          <w:rStyle w:val="Hyperlink"/>
          <w:rFonts w:ascii="Times New Roman" w:hAnsi="Times New Roman" w:cs="Times New Roman"/>
          <w:color w:val="auto"/>
          <w:u w:val="none"/>
        </w:rPr>
        <w:t>Begna</w:t>
      </w:r>
      <w:proofErr w:type="spellEnd"/>
      <w:r w:rsidR="00E2726A">
        <w:rPr>
          <w:rStyle w:val="Hyperlink"/>
          <w:rFonts w:ascii="Times New Roman" w:hAnsi="Times New Roman" w:cs="Times New Roman"/>
          <w:color w:val="auto"/>
          <w:u w:val="none"/>
        </w:rPr>
        <w:fldChar w:fldCharType="end"/>
      </w:r>
      <w:r w:rsidRPr="005059EF">
        <w:rPr>
          <w:rStyle w:val="authors-list-item"/>
          <w:rFonts w:ascii="Times New Roman" w:hAnsi="Times New Roman" w:cs="Times New Roman"/>
          <w:shd w:val="clear" w:color="auto" w:fill="FFFFFF"/>
        </w:rPr>
        <w:t xml:space="preserve"> K</w:t>
      </w:r>
      <w:r w:rsidRPr="005059EF">
        <w:rPr>
          <w:rStyle w:val="comma"/>
          <w:rFonts w:ascii="Times New Roman" w:hAnsi="Times New Roman" w:cs="Times New Roman"/>
          <w:shd w:val="clear" w:color="auto" w:fill="FFFFFF"/>
        </w:rPr>
        <w:t>, </w:t>
      </w:r>
      <w:proofErr w:type="spellStart"/>
      <w:r w:rsidR="00E2726A">
        <w:fldChar w:fldCharType="begin"/>
      </w:r>
      <w:r w:rsidR="00E2726A">
        <w:instrText>HYPERLINK "https://pubmed.ncbi.nlm.nih.gov/?term=Schwager+S&amp;cauthor_id=21149668"</w:instrText>
      </w:r>
      <w:r w:rsidR="00E2726A">
        <w:fldChar w:fldCharType="separate"/>
      </w:r>
      <w:r w:rsidRPr="005059EF">
        <w:rPr>
          <w:rStyle w:val="Hyperlink"/>
          <w:rFonts w:ascii="Times New Roman" w:hAnsi="Times New Roman" w:cs="Times New Roman"/>
          <w:color w:val="auto"/>
          <w:u w:val="none"/>
        </w:rPr>
        <w:t>Schwager</w:t>
      </w:r>
      <w:proofErr w:type="spellEnd"/>
      <w:r w:rsidR="00E2726A">
        <w:rPr>
          <w:rStyle w:val="Hyperlink"/>
          <w:rFonts w:ascii="Times New Roman" w:hAnsi="Times New Roman" w:cs="Times New Roman"/>
          <w:color w:val="auto"/>
          <w:u w:val="none"/>
        </w:rPr>
        <w:fldChar w:fldCharType="end"/>
      </w:r>
      <w:r w:rsidRPr="005059EF">
        <w:rPr>
          <w:rStyle w:val="authors-list-item"/>
          <w:rFonts w:ascii="Times New Roman" w:hAnsi="Times New Roman" w:cs="Times New Roman"/>
          <w:shd w:val="clear" w:color="auto" w:fill="FFFFFF"/>
        </w:rPr>
        <w:t xml:space="preserve"> S</w:t>
      </w:r>
      <w:r w:rsidRPr="005059EF">
        <w:rPr>
          <w:rStyle w:val="comma"/>
          <w:rFonts w:ascii="Times New Roman" w:hAnsi="Times New Roman" w:cs="Times New Roman"/>
          <w:shd w:val="clear" w:color="auto" w:fill="FFFFFF"/>
        </w:rPr>
        <w:t>,</w:t>
      </w:r>
      <w:r w:rsidRPr="005059EF">
        <w:rPr>
          <w:rFonts w:ascii="Times New Roman" w:hAnsi="Times New Roman" w:cs="Times New Roman"/>
        </w:rPr>
        <w:t xml:space="preserve"> et al. DIPSS plus: a </w:t>
      </w:r>
      <w:proofErr w:type="spellStart"/>
      <w:r w:rsidRPr="005059EF">
        <w:rPr>
          <w:rFonts w:ascii="Times New Roman" w:hAnsi="Times New Roman" w:cs="Times New Roman"/>
        </w:rPr>
        <w:t>refined</w:t>
      </w:r>
      <w:proofErr w:type="spellEnd"/>
      <w:r w:rsidRPr="005059EF">
        <w:rPr>
          <w:rFonts w:ascii="Times New Roman" w:hAnsi="Times New Roman" w:cs="Times New Roman"/>
          <w:shd w:val="clear" w:color="auto" w:fill="FFFFFF"/>
        </w:rPr>
        <w:t xml:space="preserve"> </w:t>
      </w:r>
      <w:r w:rsidRPr="005059EF">
        <w:rPr>
          <w:rFonts w:ascii="Times New Roman" w:hAnsi="Times New Roman" w:cs="Times New Roman"/>
        </w:rPr>
        <w:t xml:space="preserve">Dynamic International </w:t>
      </w:r>
      <w:proofErr w:type="spellStart"/>
      <w:r w:rsidRPr="005059EF">
        <w:rPr>
          <w:rFonts w:ascii="Times New Roman" w:hAnsi="Times New Roman" w:cs="Times New Roman"/>
        </w:rPr>
        <w:t>Prognostic</w:t>
      </w:r>
      <w:proofErr w:type="spellEnd"/>
      <w:r w:rsidRPr="005059EF">
        <w:rPr>
          <w:rFonts w:ascii="Times New Roman" w:hAnsi="Times New Roman" w:cs="Times New Roman"/>
        </w:rPr>
        <w:t xml:space="preserve"> </w:t>
      </w:r>
      <w:proofErr w:type="spellStart"/>
      <w:r w:rsidRPr="005059EF">
        <w:rPr>
          <w:rFonts w:ascii="Times New Roman" w:hAnsi="Times New Roman" w:cs="Times New Roman"/>
        </w:rPr>
        <w:t>Scoring</w:t>
      </w:r>
      <w:proofErr w:type="spellEnd"/>
      <w:r w:rsidRPr="005059EF">
        <w:rPr>
          <w:rFonts w:ascii="Times New Roman" w:hAnsi="Times New Roman" w:cs="Times New Roman"/>
        </w:rPr>
        <w:t xml:space="preserve"> System for primary </w:t>
      </w:r>
      <w:proofErr w:type="spellStart"/>
      <w:r w:rsidRPr="005059EF">
        <w:rPr>
          <w:rFonts w:ascii="Times New Roman" w:hAnsi="Times New Roman" w:cs="Times New Roman"/>
        </w:rPr>
        <w:t>myelofibrosis</w:t>
      </w:r>
      <w:proofErr w:type="spellEnd"/>
      <w:r w:rsidRPr="005059EF">
        <w:rPr>
          <w:rFonts w:ascii="Times New Roman" w:hAnsi="Times New Roman" w:cs="Times New Roman"/>
          <w:shd w:val="clear" w:color="auto" w:fill="FFFFFF"/>
        </w:rPr>
        <w:t xml:space="preserve"> </w:t>
      </w:r>
      <w:r w:rsidRPr="005059EF">
        <w:rPr>
          <w:rFonts w:ascii="Times New Roman" w:hAnsi="Times New Roman" w:cs="Times New Roman"/>
        </w:rPr>
        <w:t xml:space="preserve">that </w:t>
      </w:r>
      <w:proofErr w:type="spellStart"/>
      <w:r w:rsidRPr="005059EF">
        <w:rPr>
          <w:rFonts w:ascii="Times New Roman" w:hAnsi="Times New Roman" w:cs="Times New Roman"/>
        </w:rPr>
        <w:t>incorporates</w:t>
      </w:r>
      <w:proofErr w:type="spellEnd"/>
      <w:r w:rsidRPr="005059EF">
        <w:rPr>
          <w:rFonts w:ascii="Times New Roman" w:hAnsi="Times New Roman" w:cs="Times New Roman"/>
        </w:rPr>
        <w:t xml:space="preserve"> </w:t>
      </w:r>
      <w:proofErr w:type="spellStart"/>
      <w:r w:rsidRPr="005059EF">
        <w:rPr>
          <w:rFonts w:ascii="Times New Roman" w:hAnsi="Times New Roman" w:cs="Times New Roman"/>
        </w:rPr>
        <w:t>prognostic</w:t>
      </w:r>
      <w:proofErr w:type="spellEnd"/>
      <w:r w:rsidRPr="005059EF">
        <w:rPr>
          <w:rFonts w:ascii="Times New Roman" w:hAnsi="Times New Roman" w:cs="Times New Roman"/>
        </w:rPr>
        <w:t xml:space="preserve"> information from </w:t>
      </w:r>
      <w:proofErr w:type="spellStart"/>
      <w:r w:rsidRPr="005059EF">
        <w:rPr>
          <w:rFonts w:ascii="Times New Roman" w:hAnsi="Times New Roman" w:cs="Times New Roman"/>
        </w:rPr>
        <w:t>karyotype</w:t>
      </w:r>
      <w:proofErr w:type="spellEnd"/>
      <w:r w:rsidRPr="005059EF">
        <w:rPr>
          <w:rFonts w:ascii="Times New Roman" w:hAnsi="Times New Roman" w:cs="Times New Roman"/>
        </w:rPr>
        <w:t>,</w:t>
      </w:r>
      <w:r w:rsidRPr="005059EF">
        <w:rPr>
          <w:rFonts w:ascii="Times New Roman" w:hAnsi="Times New Roman" w:cs="Times New Roman"/>
          <w:shd w:val="clear" w:color="auto" w:fill="FFFFFF"/>
        </w:rPr>
        <w:t xml:space="preserve"> </w:t>
      </w:r>
      <w:r w:rsidRPr="005059EF">
        <w:rPr>
          <w:rFonts w:ascii="Times New Roman" w:hAnsi="Times New Roman" w:cs="Times New Roman"/>
        </w:rPr>
        <w:t xml:space="preserve">platelet </w:t>
      </w:r>
      <w:proofErr w:type="spellStart"/>
      <w:r w:rsidRPr="005059EF">
        <w:rPr>
          <w:rFonts w:ascii="Times New Roman" w:hAnsi="Times New Roman" w:cs="Times New Roman"/>
        </w:rPr>
        <w:t>count</w:t>
      </w:r>
      <w:proofErr w:type="spellEnd"/>
      <w:r w:rsidRPr="005059EF">
        <w:rPr>
          <w:rFonts w:ascii="Times New Roman" w:hAnsi="Times New Roman" w:cs="Times New Roman"/>
        </w:rPr>
        <w:t xml:space="preserve">, and </w:t>
      </w:r>
      <w:proofErr w:type="spellStart"/>
      <w:r w:rsidRPr="005059EF">
        <w:rPr>
          <w:rFonts w:ascii="Times New Roman" w:hAnsi="Times New Roman" w:cs="Times New Roman"/>
        </w:rPr>
        <w:t>transfusion</w:t>
      </w:r>
      <w:proofErr w:type="spellEnd"/>
      <w:r w:rsidRPr="005059EF">
        <w:rPr>
          <w:rFonts w:ascii="Times New Roman" w:hAnsi="Times New Roman" w:cs="Times New Roman"/>
        </w:rPr>
        <w:t xml:space="preserve"> </w:t>
      </w:r>
      <w:proofErr w:type="spellStart"/>
      <w:r w:rsidRPr="005059EF">
        <w:rPr>
          <w:rFonts w:ascii="Times New Roman" w:hAnsi="Times New Roman" w:cs="Times New Roman"/>
        </w:rPr>
        <w:t>status</w:t>
      </w:r>
      <w:proofErr w:type="spellEnd"/>
      <w:r w:rsidRPr="005059EF">
        <w:rPr>
          <w:rFonts w:ascii="Times New Roman" w:hAnsi="Times New Roman" w:cs="Times New Roman"/>
        </w:rPr>
        <w:t xml:space="preserve">. J Clin </w:t>
      </w:r>
      <w:proofErr w:type="spellStart"/>
      <w:r w:rsidRPr="005059EF">
        <w:rPr>
          <w:rFonts w:ascii="Times New Roman" w:hAnsi="Times New Roman" w:cs="Times New Roman"/>
        </w:rPr>
        <w:t>Oncol</w:t>
      </w:r>
      <w:proofErr w:type="spellEnd"/>
      <w:r w:rsidRPr="005059EF">
        <w:rPr>
          <w:rFonts w:ascii="Times New Roman" w:hAnsi="Times New Roman" w:cs="Times New Roman"/>
        </w:rPr>
        <w:t>. 2011;</w:t>
      </w:r>
      <w:r w:rsidR="00C514A5">
        <w:rPr>
          <w:rFonts w:ascii="Times New Roman" w:hAnsi="Times New Roman" w:cs="Times New Roman"/>
        </w:rPr>
        <w:t xml:space="preserve"> </w:t>
      </w:r>
      <w:r w:rsidRPr="005059EF">
        <w:rPr>
          <w:rFonts w:ascii="Times New Roman" w:hAnsi="Times New Roman" w:cs="Times New Roman"/>
        </w:rPr>
        <w:t>29:</w:t>
      </w:r>
      <w:r w:rsidR="00C514A5">
        <w:rPr>
          <w:rFonts w:ascii="Times New Roman" w:hAnsi="Times New Roman" w:cs="Times New Roman"/>
        </w:rPr>
        <w:t xml:space="preserve"> </w:t>
      </w:r>
      <w:r w:rsidRPr="005059EF">
        <w:rPr>
          <w:rFonts w:ascii="Times New Roman" w:hAnsi="Times New Roman" w:cs="Times New Roman"/>
        </w:rPr>
        <w:t>392-397.</w:t>
      </w:r>
    </w:p>
    <w:p w14:paraId="5A0212D5" w14:textId="7645EA80" w:rsidR="00104E43" w:rsidRDefault="009E6139" w:rsidP="00104E43">
      <w:pPr>
        <w:spacing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tr-TR"/>
        </w:rPr>
      </w:pPr>
      <w:r>
        <w:rPr>
          <w:rFonts w:ascii="Times New Roman" w:hAnsi="Times New Roman" w:cs="Times New Roman"/>
        </w:rPr>
        <w:t xml:space="preserve">15. </w:t>
      </w:r>
      <w:proofErr w:type="spellStart"/>
      <w:r w:rsidRPr="005059EF">
        <w:rPr>
          <w:rFonts w:ascii="Times New Roman" w:hAnsi="Times New Roman" w:cs="Times New Roman"/>
        </w:rPr>
        <w:t>Tefferi</w:t>
      </w:r>
      <w:proofErr w:type="spellEnd"/>
      <w:r w:rsidRPr="005059EF">
        <w:rPr>
          <w:rFonts w:ascii="Times New Roman" w:hAnsi="Times New Roman" w:cs="Times New Roman"/>
        </w:rPr>
        <w:t xml:space="preserve"> A, </w:t>
      </w:r>
      <w:proofErr w:type="spellStart"/>
      <w:r w:rsidRPr="005059EF">
        <w:rPr>
          <w:rFonts w:ascii="Times New Roman" w:hAnsi="Times New Roman" w:cs="Times New Roman"/>
        </w:rPr>
        <w:t>Guglielmelli</w:t>
      </w:r>
      <w:proofErr w:type="spellEnd"/>
      <w:r w:rsidRPr="005059EF">
        <w:rPr>
          <w:rFonts w:ascii="Times New Roman" w:hAnsi="Times New Roman" w:cs="Times New Roman"/>
        </w:rPr>
        <w:t xml:space="preserve"> P, </w:t>
      </w:r>
      <w:proofErr w:type="spellStart"/>
      <w:r w:rsidRPr="005059EF">
        <w:rPr>
          <w:rFonts w:ascii="Times New Roman" w:hAnsi="Times New Roman" w:cs="Times New Roman"/>
        </w:rPr>
        <w:t>Lasho</w:t>
      </w:r>
      <w:proofErr w:type="spellEnd"/>
      <w:r w:rsidRPr="005059EF">
        <w:rPr>
          <w:rFonts w:ascii="Times New Roman" w:hAnsi="Times New Roman" w:cs="Times New Roman"/>
        </w:rPr>
        <w:t xml:space="preserve"> TL,</w:t>
      </w:r>
      <w:r>
        <w:rPr>
          <w:rFonts w:ascii="Times New Roman" w:hAnsi="Times New Roman" w:cs="Times New Roman"/>
        </w:rPr>
        <w:t xml:space="preserve"> </w:t>
      </w:r>
      <w:hyperlink r:id="rId22" w:history="1">
        <w:proofErr w:type="spellStart"/>
        <w:r w:rsidRPr="005059EF">
          <w:rPr>
            <w:rStyle w:val="Hyperlink"/>
            <w:rFonts w:ascii="Times New Roman" w:hAnsi="Times New Roman" w:cs="Times New Roman"/>
            <w:color w:val="auto"/>
            <w:u w:val="none"/>
          </w:rPr>
          <w:t>Gangat</w:t>
        </w:r>
        <w:proofErr w:type="spellEnd"/>
      </w:hyperlink>
      <w:r>
        <w:rPr>
          <w:rStyle w:val="author-sup-separator"/>
          <w:rFonts w:ascii="Times New Roman" w:hAnsi="Times New Roman" w:cs="Times New Roman"/>
          <w:shd w:val="clear" w:color="auto" w:fill="FFFFFF"/>
          <w:vertAlign w:val="superscript"/>
        </w:rPr>
        <w:t xml:space="preserve"> </w:t>
      </w:r>
      <w:r>
        <w:rPr>
          <w:rStyle w:val="comma"/>
          <w:rFonts w:ascii="Times New Roman" w:hAnsi="Times New Roman" w:cs="Times New Roman"/>
          <w:shd w:val="clear" w:color="auto" w:fill="FFFFFF"/>
        </w:rPr>
        <w:t>N</w:t>
      </w:r>
      <w:r w:rsidRPr="005059EF">
        <w:rPr>
          <w:rStyle w:val="comma"/>
          <w:rFonts w:ascii="Times New Roman" w:hAnsi="Times New Roman" w:cs="Times New Roman"/>
          <w:shd w:val="clear" w:color="auto" w:fill="FFFFFF"/>
        </w:rPr>
        <w:t>, </w:t>
      </w:r>
      <w:hyperlink r:id="rId23" w:history="1">
        <w:r w:rsidRPr="005059EF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 </w:t>
        </w:r>
        <w:proofErr w:type="spellStart"/>
        <w:r w:rsidRPr="005059EF">
          <w:rPr>
            <w:rStyle w:val="Hyperlink"/>
            <w:rFonts w:ascii="Times New Roman" w:hAnsi="Times New Roman" w:cs="Times New Roman"/>
            <w:color w:val="auto"/>
            <w:u w:val="none"/>
          </w:rPr>
          <w:t>Ketterling</w:t>
        </w:r>
        <w:proofErr w:type="spellEnd"/>
      </w:hyperlink>
      <w:r>
        <w:rPr>
          <w:rStyle w:val="author-sup-separator"/>
          <w:rFonts w:ascii="Times New Roman" w:hAnsi="Times New Roman" w:cs="Times New Roman"/>
          <w:shd w:val="clear" w:color="auto" w:fill="FFFFFF"/>
          <w:vertAlign w:val="superscript"/>
        </w:rPr>
        <w:t xml:space="preserve"> </w:t>
      </w:r>
      <w:r>
        <w:rPr>
          <w:rStyle w:val="comma"/>
          <w:rFonts w:ascii="Times New Roman" w:hAnsi="Times New Roman" w:cs="Times New Roman"/>
          <w:shd w:val="clear" w:color="auto" w:fill="FFFFFF"/>
        </w:rPr>
        <w:t>RP</w:t>
      </w:r>
      <w:r w:rsidRPr="005059EF">
        <w:rPr>
          <w:rStyle w:val="comma"/>
          <w:rFonts w:ascii="Times New Roman" w:hAnsi="Times New Roman" w:cs="Times New Roman"/>
          <w:shd w:val="clear" w:color="auto" w:fill="FFFFFF"/>
        </w:rPr>
        <w:t>, </w:t>
      </w:r>
      <w:proofErr w:type="spellStart"/>
      <w:r w:rsidR="00E2726A">
        <w:fldChar w:fldCharType="begin"/>
      </w:r>
      <w:r w:rsidR="00E2726A">
        <w:instrText>HYPERLINK "https://pubmed.ncbi.nlm.nih.gov/?term=Pardanani+A&amp;cauthor_id=29708808"</w:instrText>
      </w:r>
      <w:r w:rsidR="00E2726A">
        <w:fldChar w:fldCharType="separate"/>
      </w:r>
      <w:r w:rsidRPr="005059EF">
        <w:rPr>
          <w:rStyle w:val="Hyperlink"/>
          <w:rFonts w:ascii="Times New Roman" w:hAnsi="Times New Roman" w:cs="Times New Roman"/>
          <w:color w:val="auto"/>
          <w:u w:val="none"/>
        </w:rPr>
        <w:t>Pardanani</w:t>
      </w:r>
      <w:proofErr w:type="spellEnd"/>
      <w:r w:rsidR="00E2726A">
        <w:rPr>
          <w:rStyle w:val="Hyperlink"/>
          <w:rFonts w:ascii="Times New Roman" w:hAnsi="Times New Roman" w:cs="Times New Roman"/>
          <w:color w:val="auto"/>
          <w:u w:val="none"/>
        </w:rPr>
        <w:fldChar w:fldCharType="end"/>
      </w:r>
      <w:r>
        <w:rPr>
          <w:rStyle w:val="author-sup-separator"/>
          <w:rFonts w:ascii="Times New Roman" w:hAnsi="Times New Roman" w:cs="Times New Roman"/>
          <w:shd w:val="clear" w:color="auto" w:fill="FFFFFF"/>
          <w:vertAlign w:val="superscript"/>
        </w:rPr>
        <w:t xml:space="preserve"> </w:t>
      </w:r>
      <w:r>
        <w:rPr>
          <w:rFonts w:ascii="Times New Roman" w:hAnsi="Times New Roman" w:cs="Times New Roman"/>
        </w:rPr>
        <w:t>A,</w:t>
      </w:r>
      <w:r w:rsidRPr="005059EF">
        <w:rPr>
          <w:rFonts w:ascii="Times New Roman" w:hAnsi="Times New Roman" w:cs="Times New Roman"/>
        </w:rPr>
        <w:t xml:space="preserve"> et al. MIPSS70+ Version 2.0: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059EF">
        <w:rPr>
          <w:rFonts w:ascii="Times New Roman" w:hAnsi="Times New Roman" w:cs="Times New Roman"/>
        </w:rPr>
        <w:t>mutation</w:t>
      </w:r>
      <w:proofErr w:type="spellEnd"/>
      <w:r w:rsidRPr="005059EF">
        <w:rPr>
          <w:rFonts w:ascii="Times New Roman" w:hAnsi="Times New Roman" w:cs="Times New Roman"/>
        </w:rPr>
        <w:t xml:space="preserve"> and </w:t>
      </w:r>
      <w:proofErr w:type="spellStart"/>
      <w:r w:rsidRPr="005059EF">
        <w:rPr>
          <w:rFonts w:ascii="Times New Roman" w:hAnsi="Times New Roman" w:cs="Times New Roman"/>
        </w:rPr>
        <w:t>karyotype-enhanced</w:t>
      </w:r>
      <w:proofErr w:type="spellEnd"/>
      <w:r w:rsidRPr="005059EF">
        <w:rPr>
          <w:rFonts w:ascii="Times New Roman" w:hAnsi="Times New Roman" w:cs="Times New Roman"/>
        </w:rPr>
        <w:t xml:space="preserve"> international </w:t>
      </w:r>
      <w:proofErr w:type="spellStart"/>
      <w:r w:rsidRPr="005059EF">
        <w:rPr>
          <w:rFonts w:ascii="Times New Roman" w:hAnsi="Times New Roman" w:cs="Times New Roman"/>
        </w:rPr>
        <w:t>prognostic</w:t>
      </w:r>
      <w:proofErr w:type="spellEnd"/>
      <w:r w:rsidRPr="005059EF">
        <w:rPr>
          <w:rFonts w:ascii="Times New Roman" w:hAnsi="Times New Roman" w:cs="Times New Roman"/>
        </w:rPr>
        <w:t xml:space="preserve"> </w:t>
      </w:r>
      <w:proofErr w:type="spellStart"/>
      <w:r w:rsidRPr="005059EF">
        <w:rPr>
          <w:rFonts w:ascii="Times New Roman" w:hAnsi="Times New Roman" w:cs="Times New Roman"/>
        </w:rPr>
        <w:t>scoring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059EF">
        <w:rPr>
          <w:rFonts w:ascii="Times New Roman" w:hAnsi="Times New Roman" w:cs="Times New Roman"/>
        </w:rPr>
        <w:t xml:space="preserve">system for primary </w:t>
      </w:r>
      <w:proofErr w:type="spellStart"/>
      <w:r w:rsidRPr="005059EF">
        <w:rPr>
          <w:rFonts w:ascii="Times New Roman" w:hAnsi="Times New Roman" w:cs="Times New Roman"/>
        </w:rPr>
        <w:t>myelofibrosis</w:t>
      </w:r>
      <w:proofErr w:type="spellEnd"/>
      <w:r w:rsidRPr="005059EF">
        <w:rPr>
          <w:rFonts w:ascii="Times New Roman" w:hAnsi="Times New Roman" w:cs="Times New Roman"/>
        </w:rPr>
        <w:t xml:space="preserve">. J Clin </w:t>
      </w:r>
      <w:proofErr w:type="spellStart"/>
      <w:r w:rsidRPr="005059EF">
        <w:rPr>
          <w:rFonts w:ascii="Times New Roman" w:hAnsi="Times New Roman" w:cs="Times New Roman"/>
        </w:rPr>
        <w:t>Oncol</w:t>
      </w:r>
      <w:proofErr w:type="spellEnd"/>
      <w:r w:rsidRPr="005059EF">
        <w:rPr>
          <w:rFonts w:ascii="Times New Roman" w:hAnsi="Times New Roman" w:cs="Times New Roman"/>
        </w:rPr>
        <w:t>. 2018;</w:t>
      </w:r>
      <w:r w:rsidR="00C514A5">
        <w:rPr>
          <w:rFonts w:ascii="Times New Roman" w:hAnsi="Times New Roman" w:cs="Times New Roman"/>
        </w:rPr>
        <w:t xml:space="preserve"> </w:t>
      </w:r>
      <w:r w:rsidRPr="005059EF">
        <w:rPr>
          <w:rFonts w:ascii="Times New Roman" w:hAnsi="Times New Roman" w:cs="Times New Roman"/>
        </w:rPr>
        <w:t>36:</w:t>
      </w:r>
      <w:r w:rsidR="00C514A5">
        <w:rPr>
          <w:rFonts w:ascii="Times New Roman" w:hAnsi="Times New Roman" w:cs="Times New Roman"/>
        </w:rPr>
        <w:t xml:space="preserve"> </w:t>
      </w:r>
      <w:r w:rsidRPr="005059EF">
        <w:rPr>
          <w:rFonts w:ascii="Times New Roman" w:hAnsi="Times New Roman" w:cs="Times New Roman"/>
        </w:rPr>
        <w:t>1769-1770.</w:t>
      </w:r>
    </w:p>
    <w:p w14:paraId="7ADAE36D" w14:textId="4AEEF6C2" w:rsidR="00104E43" w:rsidRDefault="009E6139" w:rsidP="00104E43">
      <w:pPr>
        <w:spacing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tr-TR"/>
        </w:rPr>
      </w:pPr>
      <w:r>
        <w:rPr>
          <w:rFonts w:ascii="Times New Roman" w:hAnsi="Times New Roman" w:cs="Times New Roman"/>
        </w:rPr>
        <w:t xml:space="preserve">16. </w:t>
      </w:r>
      <w:proofErr w:type="spellStart"/>
      <w:r w:rsidRPr="005059EF">
        <w:rPr>
          <w:rFonts w:ascii="Times New Roman" w:hAnsi="Times New Roman" w:cs="Times New Roman"/>
        </w:rPr>
        <w:t>Tefferi</w:t>
      </w:r>
      <w:proofErr w:type="spellEnd"/>
      <w:r w:rsidRPr="005059EF">
        <w:rPr>
          <w:rFonts w:ascii="Times New Roman" w:hAnsi="Times New Roman" w:cs="Times New Roman"/>
        </w:rPr>
        <w:t xml:space="preserve"> A, </w:t>
      </w:r>
      <w:proofErr w:type="spellStart"/>
      <w:r w:rsidRPr="005059EF">
        <w:rPr>
          <w:rFonts w:ascii="Times New Roman" w:hAnsi="Times New Roman" w:cs="Times New Roman"/>
        </w:rPr>
        <w:t>Guglielmelli</w:t>
      </w:r>
      <w:proofErr w:type="spellEnd"/>
      <w:r w:rsidRPr="005059EF">
        <w:rPr>
          <w:rFonts w:ascii="Times New Roman" w:hAnsi="Times New Roman" w:cs="Times New Roman"/>
        </w:rPr>
        <w:t xml:space="preserve"> P, </w:t>
      </w:r>
      <w:proofErr w:type="spellStart"/>
      <w:r w:rsidRPr="005059EF">
        <w:rPr>
          <w:rFonts w:ascii="Times New Roman" w:hAnsi="Times New Roman" w:cs="Times New Roman"/>
        </w:rPr>
        <w:t>Nicolosi</w:t>
      </w:r>
      <w:proofErr w:type="spellEnd"/>
      <w:r w:rsidRPr="005059EF">
        <w:rPr>
          <w:rFonts w:ascii="Times New Roman" w:hAnsi="Times New Roman" w:cs="Times New Roman"/>
        </w:rPr>
        <w:t xml:space="preserve"> M,</w:t>
      </w:r>
      <w:r w:rsidRPr="005059EF">
        <w:rPr>
          <w:rStyle w:val="Heading1Char"/>
          <w:rFonts w:eastAsiaTheme="majorEastAsia"/>
          <w:sz w:val="24"/>
          <w:szCs w:val="24"/>
          <w:shd w:val="clear" w:color="auto" w:fill="FFFFFF"/>
        </w:rPr>
        <w:t xml:space="preserve"> </w:t>
      </w:r>
      <w:hyperlink r:id="rId24" w:history="1">
        <w:proofErr w:type="spellStart"/>
        <w:r w:rsidRPr="005059EF">
          <w:rPr>
            <w:rStyle w:val="Hyperlink"/>
            <w:rFonts w:ascii="Times New Roman" w:hAnsi="Times New Roman" w:cs="Times New Roman"/>
            <w:color w:val="auto"/>
            <w:u w:val="none"/>
          </w:rPr>
          <w:t>Mannelli</w:t>
        </w:r>
        <w:proofErr w:type="spellEnd"/>
      </w:hyperlink>
      <w:r w:rsidRPr="005059EF">
        <w:rPr>
          <w:rStyle w:val="author-sup-separator"/>
          <w:rFonts w:ascii="Times New Roman" w:hAnsi="Times New Roman" w:cs="Times New Roman"/>
          <w:shd w:val="clear" w:color="auto" w:fill="FFFFFF"/>
          <w:vertAlign w:val="superscript"/>
        </w:rPr>
        <w:t xml:space="preserve"> </w:t>
      </w:r>
      <w:r w:rsidRPr="005059EF">
        <w:rPr>
          <w:rStyle w:val="comma"/>
          <w:rFonts w:ascii="Times New Roman" w:hAnsi="Times New Roman" w:cs="Times New Roman"/>
          <w:shd w:val="clear" w:color="auto" w:fill="FFFFFF"/>
        </w:rPr>
        <w:t>F, </w:t>
      </w:r>
      <w:proofErr w:type="spellStart"/>
      <w:r w:rsidR="00E2726A">
        <w:fldChar w:fldCharType="begin"/>
      </w:r>
      <w:r w:rsidR="00E2726A">
        <w:instrText>HYPERLINK "https://pubmed.ncbi.nlm.nih.gov/?term=Mudireddy+M&amp;cauthor_id=29654267"</w:instrText>
      </w:r>
      <w:r w:rsidR="00E2726A">
        <w:fldChar w:fldCharType="separate"/>
      </w:r>
      <w:r w:rsidRPr="005059EF">
        <w:rPr>
          <w:rStyle w:val="Hyperlink"/>
          <w:rFonts w:ascii="Times New Roman" w:hAnsi="Times New Roman" w:cs="Times New Roman"/>
          <w:color w:val="auto"/>
          <w:u w:val="none"/>
        </w:rPr>
        <w:t>Mudireddy</w:t>
      </w:r>
      <w:proofErr w:type="spellEnd"/>
      <w:r w:rsidR="00E2726A">
        <w:rPr>
          <w:rStyle w:val="Hyperlink"/>
          <w:rFonts w:ascii="Times New Roman" w:hAnsi="Times New Roman" w:cs="Times New Roman"/>
          <w:color w:val="auto"/>
          <w:u w:val="none"/>
        </w:rPr>
        <w:fldChar w:fldCharType="end"/>
      </w:r>
      <w:r w:rsidRPr="005059EF">
        <w:rPr>
          <w:rStyle w:val="author-sup-separator"/>
          <w:rFonts w:ascii="Times New Roman" w:hAnsi="Times New Roman" w:cs="Times New Roman"/>
          <w:shd w:val="clear" w:color="auto" w:fill="FFFFFF"/>
          <w:vertAlign w:val="superscript"/>
        </w:rPr>
        <w:t xml:space="preserve"> </w:t>
      </w:r>
      <w:r w:rsidRPr="005059EF">
        <w:rPr>
          <w:rStyle w:val="comma"/>
          <w:rFonts w:ascii="Times New Roman" w:hAnsi="Times New Roman" w:cs="Times New Roman"/>
          <w:shd w:val="clear" w:color="auto" w:fill="FFFFFF"/>
        </w:rPr>
        <w:t>M, </w:t>
      </w:r>
      <w:proofErr w:type="spellStart"/>
      <w:r w:rsidR="00E2726A">
        <w:fldChar w:fldCharType="begin"/>
      </w:r>
      <w:r w:rsidR="00E2726A">
        <w:instrText>HYPERLINK "https://pubmed.ncbi.nlm.nih.gov/?term=Bartalucci+N&amp;cauthor_id=29654267"</w:instrText>
      </w:r>
      <w:r w:rsidR="00E2726A">
        <w:fldChar w:fldCharType="separate"/>
      </w:r>
      <w:r w:rsidRPr="005059EF">
        <w:rPr>
          <w:rStyle w:val="Hyperlink"/>
          <w:rFonts w:ascii="Times New Roman" w:hAnsi="Times New Roman" w:cs="Times New Roman"/>
          <w:color w:val="auto"/>
          <w:u w:val="none"/>
        </w:rPr>
        <w:t>Bartalucci</w:t>
      </w:r>
      <w:proofErr w:type="spellEnd"/>
      <w:r w:rsidR="00E2726A">
        <w:rPr>
          <w:rStyle w:val="Hyperlink"/>
          <w:rFonts w:ascii="Times New Roman" w:hAnsi="Times New Roman" w:cs="Times New Roman"/>
          <w:color w:val="auto"/>
          <w:u w:val="none"/>
        </w:rPr>
        <w:fldChar w:fldCharType="end"/>
      </w:r>
      <w:r w:rsidRPr="005059EF">
        <w:rPr>
          <w:rStyle w:val="authors-list-item"/>
          <w:rFonts w:ascii="Times New Roman" w:hAnsi="Times New Roman" w:cs="Times New Roman"/>
          <w:shd w:val="clear" w:color="auto" w:fill="FFFFFF"/>
        </w:rPr>
        <w:t xml:space="preserve"> N</w:t>
      </w:r>
      <w:r>
        <w:rPr>
          <w:rStyle w:val="author-sup-separator"/>
          <w:rFonts w:ascii="Times New Roman" w:hAnsi="Times New Roman" w:cs="Times New Roman"/>
          <w:shd w:val="clear" w:color="auto" w:fill="FFFFFF"/>
          <w:vertAlign w:val="superscript"/>
        </w:rPr>
        <w:t xml:space="preserve">, </w:t>
      </w:r>
      <w:r w:rsidRPr="005059EF">
        <w:rPr>
          <w:rFonts w:ascii="Times New Roman" w:hAnsi="Times New Roman" w:cs="Times New Roman"/>
        </w:rPr>
        <w:t xml:space="preserve">et al. GIPSS: </w:t>
      </w:r>
      <w:proofErr w:type="spellStart"/>
      <w:r w:rsidRPr="005059EF">
        <w:rPr>
          <w:rFonts w:ascii="Times New Roman" w:hAnsi="Times New Roman" w:cs="Times New Roman"/>
        </w:rPr>
        <w:t>genetically</w:t>
      </w:r>
      <w:proofErr w:type="spellEnd"/>
      <w:r w:rsidRPr="005059EF">
        <w:rPr>
          <w:rFonts w:ascii="Times New Roman" w:hAnsi="Times New Roman" w:cs="Times New Roman"/>
        </w:rPr>
        <w:t xml:space="preserve"> </w:t>
      </w:r>
      <w:proofErr w:type="spellStart"/>
      <w:r w:rsidRPr="005059EF">
        <w:rPr>
          <w:rFonts w:ascii="Times New Roman" w:hAnsi="Times New Roman" w:cs="Times New Roman"/>
        </w:rPr>
        <w:t>inspired</w:t>
      </w:r>
      <w:proofErr w:type="spellEnd"/>
      <w:r w:rsidRPr="005059EF">
        <w:rPr>
          <w:rFonts w:ascii="Times New Roman" w:hAnsi="Times New Roman" w:cs="Times New Roman"/>
        </w:rPr>
        <w:t xml:space="preserve"> </w:t>
      </w:r>
      <w:proofErr w:type="spellStart"/>
      <w:r w:rsidRPr="005059EF">
        <w:rPr>
          <w:rFonts w:ascii="Times New Roman" w:hAnsi="Times New Roman" w:cs="Times New Roman"/>
        </w:rPr>
        <w:t>prognostic</w:t>
      </w:r>
      <w:proofErr w:type="spellEnd"/>
      <w:r w:rsidRPr="005059EF">
        <w:rPr>
          <w:rFonts w:ascii="Times New Roman" w:hAnsi="Times New Roman" w:cs="Times New Roman"/>
        </w:rPr>
        <w:t xml:space="preserve"> </w:t>
      </w:r>
      <w:proofErr w:type="spellStart"/>
      <w:r w:rsidRPr="005059EF">
        <w:rPr>
          <w:rFonts w:ascii="Times New Roman" w:hAnsi="Times New Roman" w:cs="Times New Roman"/>
        </w:rPr>
        <w:t>scoring</w:t>
      </w:r>
      <w:proofErr w:type="spellEnd"/>
      <w:r w:rsidRPr="005059EF">
        <w:rPr>
          <w:rFonts w:ascii="Times New Roman" w:hAnsi="Times New Roman" w:cs="Times New Roman"/>
        </w:rPr>
        <w:t xml:space="preserve"> system for primary </w:t>
      </w:r>
      <w:proofErr w:type="spellStart"/>
      <w:r w:rsidRPr="005059EF">
        <w:rPr>
          <w:rFonts w:ascii="Times New Roman" w:hAnsi="Times New Roman" w:cs="Times New Roman"/>
        </w:rPr>
        <w:t>myelofibrosis</w:t>
      </w:r>
      <w:proofErr w:type="spellEnd"/>
      <w:r w:rsidRPr="005059EF">
        <w:rPr>
          <w:rFonts w:ascii="Times New Roman" w:hAnsi="Times New Roman" w:cs="Times New Roman"/>
        </w:rPr>
        <w:t>. Leukemia. 2018;</w:t>
      </w:r>
      <w:r w:rsidR="00C514A5">
        <w:rPr>
          <w:rFonts w:ascii="Times New Roman" w:hAnsi="Times New Roman" w:cs="Times New Roman"/>
        </w:rPr>
        <w:t xml:space="preserve"> </w:t>
      </w:r>
      <w:r w:rsidRPr="005059EF">
        <w:rPr>
          <w:rFonts w:ascii="Times New Roman" w:hAnsi="Times New Roman" w:cs="Times New Roman"/>
        </w:rPr>
        <w:t>32:</w:t>
      </w:r>
      <w:r w:rsidR="00C514A5">
        <w:rPr>
          <w:rFonts w:ascii="Times New Roman" w:hAnsi="Times New Roman" w:cs="Times New Roman"/>
        </w:rPr>
        <w:t xml:space="preserve"> </w:t>
      </w:r>
      <w:r w:rsidRPr="005059EF">
        <w:rPr>
          <w:rFonts w:ascii="Times New Roman" w:hAnsi="Times New Roman" w:cs="Times New Roman"/>
        </w:rPr>
        <w:t>1631-1642.</w:t>
      </w:r>
    </w:p>
    <w:p w14:paraId="776DDF89" w14:textId="7EF1C793" w:rsidR="00104E43" w:rsidRDefault="009E6139" w:rsidP="00104E43">
      <w:pPr>
        <w:spacing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tr-TR"/>
        </w:rPr>
      </w:pPr>
      <w:r>
        <w:rPr>
          <w:rFonts w:ascii="Times New Roman" w:hAnsi="Times New Roman" w:cs="Times New Roman"/>
        </w:rPr>
        <w:t xml:space="preserve">17. </w:t>
      </w:r>
      <w:proofErr w:type="spellStart"/>
      <w:r w:rsidRPr="005059EF">
        <w:rPr>
          <w:rFonts w:ascii="Times New Roman" w:hAnsi="Times New Roman" w:cs="Times New Roman"/>
        </w:rPr>
        <w:t>Guglielmelli</w:t>
      </w:r>
      <w:proofErr w:type="spellEnd"/>
      <w:r w:rsidRPr="005059EF">
        <w:rPr>
          <w:rFonts w:ascii="Times New Roman" w:hAnsi="Times New Roman" w:cs="Times New Roman"/>
        </w:rPr>
        <w:t xml:space="preserve"> P, </w:t>
      </w:r>
      <w:proofErr w:type="spellStart"/>
      <w:r w:rsidRPr="005059EF">
        <w:rPr>
          <w:rFonts w:ascii="Times New Roman" w:hAnsi="Times New Roman" w:cs="Times New Roman"/>
        </w:rPr>
        <w:t>Lasho</w:t>
      </w:r>
      <w:proofErr w:type="spellEnd"/>
      <w:r w:rsidRPr="005059EF">
        <w:rPr>
          <w:rFonts w:ascii="Times New Roman" w:hAnsi="Times New Roman" w:cs="Times New Roman"/>
        </w:rPr>
        <w:t xml:space="preserve"> TL, </w:t>
      </w:r>
      <w:proofErr w:type="spellStart"/>
      <w:r w:rsidRPr="005059EF">
        <w:rPr>
          <w:rFonts w:ascii="Times New Roman" w:hAnsi="Times New Roman" w:cs="Times New Roman"/>
        </w:rPr>
        <w:t>Rotunno</w:t>
      </w:r>
      <w:proofErr w:type="spellEnd"/>
      <w:r w:rsidRPr="005059EF">
        <w:rPr>
          <w:rFonts w:ascii="Times New Roman" w:hAnsi="Times New Roman" w:cs="Times New Roman"/>
        </w:rPr>
        <w:t xml:space="preserve"> G, </w:t>
      </w:r>
      <w:r w:rsidRPr="005059EF">
        <w:rPr>
          <w:rStyle w:val="comma"/>
          <w:rFonts w:ascii="Times New Roman" w:hAnsi="Times New Roman" w:cs="Times New Roman"/>
          <w:shd w:val="clear" w:color="auto" w:fill="FFFFFF"/>
        </w:rPr>
        <w:t> </w:t>
      </w:r>
      <w:proofErr w:type="spellStart"/>
      <w:r w:rsidR="00E2726A">
        <w:fldChar w:fldCharType="begin"/>
      </w:r>
      <w:r w:rsidR="00E2726A">
        <w:instrText>HYPERLINK "https://pubmed.ncbi.nlm.nih.gov/?term=Mudireddy+M&amp;cauthor_id=29226763"</w:instrText>
      </w:r>
      <w:r w:rsidR="00E2726A">
        <w:fldChar w:fldCharType="separate"/>
      </w:r>
      <w:r w:rsidRPr="005059EF">
        <w:rPr>
          <w:rStyle w:val="Hyperlink"/>
          <w:rFonts w:ascii="Times New Roman" w:hAnsi="Times New Roman" w:cs="Times New Roman"/>
          <w:color w:val="auto"/>
          <w:u w:val="none"/>
        </w:rPr>
        <w:t>Mudireddy</w:t>
      </w:r>
      <w:proofErr w:type="spellEnd"/>
      <w:r w:rsidR="00E2726A">
        <w:rPr>
          <w:rStyle w:val="Hyperlink"/>
          <w:rFonts w:ascii="Times New Roman" w:hAnsi="Times New Roman" w:cs="Times New Roman"/>
          <w:color w:val="auto"/>
          <w:u w:val="none"/>
        </w:rPr>
        <w:fldChar w:fldCharType="end"/>
      </w:r>
      <w:r w:rsidRPr="005059EF">
        <w:rPr>
          <w:rStyle w:val="author-sup-separator"/>
          <w:rFonts w:ascii="Times New Roman" w:hAnsi="Times New Roman" w:cs="Times New Roman"/>
          <w:shd w:val="clear" w:color="auto" w:fill="FFFFFF"/>
          <w:vertAlign w:val="superscript"/>
        </w:rPr>
        <w:t xml:space="preserve"> </w:t>
      </w:r>
      <w:r w:rsidRPr="005059EF">
        <w:rPr>
          <w:rStyle w:val="comma"/>
          <w:rFonts w:ascii="Times New Roman" w:hAnsi="Times New Roman" w:cs="Times New Roman"/>
          <w:shd w:val="clear" w:color="auto" w:fill="FFFFFF"/>
        </w:rPr>
        <w:t>M, </w:t>
      </w:r>
      <w:proofErr w:type="spellStart"/>
      <w:r w:rsidR="00E2726A">
        <w:fldChar w:fldCharType="begin"/>
      </w:r>
      <w:r w:rsidR="00E2726A">
        <w:instrText>HYPERLINK "https://pubmed.ncbi.nlm.nih.gov/?term=Mannarelli+C&amp;cauthor_id=29226763"</w:instrText>
      </w:r>
      <w:r w:rsidR="00E2726A">
        <w:fldChar w:fldCharType="separate"/>
      </w:r>
      <w:r w:rsidRPr="005059EF">
        <w:rPr>
          <w:rStyle w:val="Hyperlink"/>
          <w:rFonts w:ascii="Times New Roman" w:hAnsi="Times New Roman" w:cs="Times New Roman"/>
          <w:color w:val="auto"/>
          <w:u w:val="none"/>
        </w:rPr>
        <w:t>Mannarelli</w:t>
      </w:r>
      <w:proofErr w:type="spellEnd"/>
      <w:r w:rsidR="00E2726A">
        <w:rPr>
          <w:rStyle w:val="Hyperlink"/>
          <w:rFonts w:ascii="Times New Roman" w:hAnsi="Times New Roman" w:cs="Times New Roman"/>
          <w:color w:val="auto"/>
          <w:u w:val="none"/>
        </w:rPr>
        <w:fldChar w:fldCharType="end"/>
      </w:r>
      <w:r w:rsidRPr="005059EF">
        <w:rPr>
          <w:rStyle w:val="author-sup-separator"/>
          <w:rFonts w:ascii="Times New Roman" w:hAnsi="Times New Roman" w:cs="Times New Roman"/>
          <w:shd w:val="clear" w:color="auto" w:fill="FFFFFF"/>
          <w:vertAlign w:val="superscript"/>
        </w:rPr>
        <w:t xml:space="preserve"> </w:t>
      </w:r>
      <w:r w:rsidRPr="005059EF">
        <w:rPr>
          <w:rStyle w:val="comma"/>
          <w:rFonts w:ascii="Times New Roman" w:hAnsi="Times New Roman" w:cs="Times New Roman"/>
          <w:shd w:val="clear" w:color="auto" w:fill="FFFFFF"/>
        </w:rPr>
        <w:t>C, </w:t>
      </w:r>
      <w:proofErr w:type="spellStart"/>
      <w:r w:rsidR="00E2726A">
        <w:fldChar w:fldCharType="begin"/>
      </w:r>
      <w:r w:rsidR="00E2726A">
        <w:instrText>HYPERLINK "https://pubmed.ncbi.nlm.nih.gov/?term=Nicolosi+M&amp;cauthor_id=29226763"</w:instrText>
      </w:r>
      <w:r w:rsidR="00E2726A">
        <w:fldChar w:fldCharType="separate"/>
      </w:r>
      <w:r w:rsidRPr="005059EF">
        <w:rPr>
          <w:rStyle w:val="Hyperlink"/>
          <w:rFonts w:ascii="Times New Roman" w:hAnsi="Times New Roman" w:cs="Times New Roman"/>
          <w:color w:val="auto"/>
          <w:u w:val="none"/>
        </w:rPr>
        <w:t>Nicolosi</w:t>
      </w:r>
      <w:proofErr w:type="spellEnd"/>
      <w:r w:rsidR="00E2726A">
        <w:rPr>
          <w:rStyle w:val="Hyperlink"/>
          <w:rFonts w:ascii="Times New Roman" w:hAnsi="Times New Roman" w:cs="Times New Roman"/>
          <w:color w:val="auto"/>
          <w:u w:val="none"/>
        </w:rPr>
        <w:fldChar w:fldCharType="end"/>
      </w:r>
      <w:r w:rsidRPr="005059EF">
        <w:rPr>
          <w:rStyle w:val="authors-list-item"/>
          <w:rFonts w:ascii="Times New Roman" w:hAnsi="Times New Roman" w:cs="Times New Roman"/>
          <w:shd w:val="clear" w:color="auto" w:fill="FFFFFF"/>
        </w:rPr>
        <w:t xml:space="preserve"> M,</w:t>
      </w:r>
      <w:r w:rsidRPr="005059EF">
        <w:rPr>
          <w:rFonts w:ascii="Times New Roman" w:hAnsi="Times New Roman" w:cs="Times New Roman"/>
        </w:rPr>
        <w:t xml:space="preserve"> et al. MIPSS70: </w:t>
      </w:r>
      <w:proofErr w:type="spellStart"/>
      <w:r w:rsidRPr="005059EF">
        <w:rPr>
          <w:rFonts w:ascii="Times New Roman" w:hAnsi="Times New Roman" w:cs="Times New Roman"/>
        </w:rPr>
        <w:t>mutationenhanced</w:t>
      </w:r>
      <w:proofErr w:type="spellEnd"/>
      <w:r w:rsidRPr="005059EF">
        <w:rPr>
          <w:rFonts w:ascii="Times New Roman" w:hAnsi="Times New Roman" w:cs="Times New Roman"/>
        </w:rPr>
        <w:t xml:space="preserve"> international </w:t>
      </w:r>
      <w:proofErr w:type="spellStart"/>
      <w:r w:rsidRPr="005059EF">
        <w:rPr>
          <w:rFonts w:ascii="Times New Roman" w:hAnsi="Times New Roman" w:cs="Times New Roman"/>
        </w:rPr>
        <w:t>prognostic</w:t>
      </w:r>
      <w:proofErr w:type="spellEnd"/>
      <w:r w:rsidRPr="005059EF">
        <w:rPr>
          <w:rFonts w:ascii="Times New Roman" w:hAnsi="Times New Roman" w:cs="Times New Roman"/>
        </w:rPr>
        <w:t xml:space="preserve"> </w:t>
      </w:r>
      <w:proofErr w:type="spellStart"/>
      <w:r w:rsidRPr="005059EF">
        <w:rPr>
          <w:rFonts w:ascii="Times New Roman" w:hAnsi="Times New Roman" w:cs="Times New Roman"/>
        </w:rPr>
        <w:t>score</w:t>
      </w:r>
      <w:proofErr w:type="spellEnd"/>
      <w:r w:rsidRPr="005059EF">
        <w:rPr>
          <w:rFonts w:ascii="Times New Roman" w:hAnsi="Times New Roman" w:cs="Times New Roman"/>
        </w:rPr>
        <w:t xml:space="preserve"> system for </w:t>
      </w:r>
      <w:proofErr w:type="spellStart"/>
      <w:r w:rsidRPr="005059EF">
        <w:rPr>
          <w:rFonts w:ascii="Times New Roman" w:hAnsi="Times New Roman" w:cs="Times New Roman"/>
        </w:rPr>
        <w:t>transplantationage</w:t>
      </w:r>
      <w:proofErr w:type="spellEnd"/>
      <w:r w:rsidRPr="005059EF">
        <w:rPr>
          <w:rFonts w:ascii="Times New Roman" w:hAnsi="Times New Roman" w:cs="Times New Roman"/>
        </w:rPr>
        <w:t xml:space="preserve"> </w:t>
      </w:r>
      <w:proofErr w:type="spellStart"/>
      <w:r w:rsidRPr="005059EF">
        <w:rPr>
          <w:rFonts w:ascii="Times New Roman" w:hAnsi="Times New Roman" w:cs="Times New Roman"/>
        </w:rPr>
        <w:t>patients</w:t>
      </w:r>
      <w:proofErr w:type="spellEnd"/>
      <w:r w:rsidRPr="005059EF">
        <w:rPr>
          <w:rFonts w:ascii="Times New Roman" w:hAnsi="Times New Roman" w:cs="Times New Roman"/>
        </w:rPr>
        <w:t xml:space="preserve"> with primary </w:t>
      </w:r>
      <w:proofErr w:type="spellStart"/>
      <w:r w:rsidRPr="005059EF">
        <w:rPr>
          <w:rFonts w:ascii="Times New Roman" w:hAnsi="Times New Roman" w:cs="Times New Roman"/>
        </w:rPr>
        <w:t>myelofibrosis</w:t>
      </w:r>
      <w:proofErr w:type="spellEnd"/>
      <w:r w:rsidRPr="005059EF">
        <w:rPr>
          <w:rFonts w:ascii="Times New Roman" w:hAnsi="Times New Roman" w:cs="Times New Roman"/>
        </w:rPr>
        <w:t xml:space="preserve">. J Clin </w:t>
      </w:r>
      <w:proofErr w:type="spellStart"/>
      <w:r w:rsidRPr="005059EF">
        <w:rPr>
          <w:rFonts w:ascii="Times New Roman" w:hAnsi="Times New Roman" w:cs="Times New Roman"/>
        </w:rPr>
        <w:t>Oncol</w:t>
      </w:r>
      <w:proofErr w:type="spellEnd"/>
      <w:r w:rsidRPr="005059EF">
        <w:rPr>
          <w:rFonts w:ascii="Times New Roman" w:hAnsi="Times New Roman" w:cs="Times New Roman"/>
        </w:rPr>
        <w:t>. 2018;</w:t>
      </w:r>
      <w:r w:rsidR="00C514A5">
        <w:rPr>
          <w:rFonts w:ascii="Times New Roman" w:hAnsi="Times New Roman" w:cs="Times New Roman"/>
        </w:rPr>
        <w:t xml:space="preserve"> </w:t>
      </w:r>
      <w:r w:rsidRPr="005059EF">
        <w:rPr>
          <w:rFonts w:ascii="Times New Roman" w:hAnsi="Times New Roman" w:cs="Times New Roman"/>
        </w:rPr>
        <w:t>36:</w:t>
      </w:r>
      <w:r w:rsidR="00C514A5">
        <w:rPr>
          <w:rFonts w:ascii="Times New Roman" w:hAnsi="Times New Roman" w:cs="Times New Roman"/>
        </w:rPr>
        <w:t xml:space="preserve"> </w:t>
      </w:r>
      <w:r w:rsidRPr="005059EF">
        <w:rPr>
          <w:rFonts w:ascii="Times New Roman" w:hAnsi="Times New Roman" w:cs="Times New Roman"/>
        </w:rPr>
        <w:t>310-318.</w:t>
      </w:r>
    </w:p>
    <w:p w14:paraId="20CC9271" w14:textId="05636F37" w:rsidR="00104E43" w:rsidRDefault="009E6139" w:rsidP="00104E43">
      <w:pPr>
        <w:spacing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tr-TR"/>
        </w:rPr>
      </w:pPr>
      <w:r>
        <w:rPr>
          <w:rFonts w:ascii="Times New Roman" w:hAnsi="Times New Roman" w:cs="Times New Roman"/>
        </w:rPr>
        <w:t xml:space="preserve">18. </w:t>
      </w:r>
      <w:proofErr w:type="spellStart"/>
      <w:r w:rsidRPr="009754A8">
        <w:rPr>
          <w:rFonts w:ascii="Times New Roman" w:hAnsi="Times New Roman" w:cs="Times New Roman"/>
        </w:rPr>
        <w:t>Passamonti</w:t>
      </w:r>
      <w:proofErr w:type="spellEnd"/>
      <w:r w:rsidR="00C514A5">
        <w:rPr>
          <w:rFonts w:ascii="Times New Roman" w:hAnsi="Times New Roman" w:cs="Times New Roman"/>
        </w:rPr>
        <w:t xml:space="preserve"> </w:t>
      </w:r>
      <w:r w:rsidRPr="009754A8">
        <w:rPr>
          <w:rFonts w:ascii="Times New Roman" w:hAnsi="Times New Roman" w:cs="Times New Roman"/>
        </w:rPr>
        <w:t xml:space="preserve">F, </w:t>
      </w:r>
      <w:proofErr w:type="spellStart"/>
      <w:r w:rsidRPr="009754A8">
        <w:rPr>
          <w:rFonts w:ascii="Times New Roman" w:hAnsi="Times New Roman" w:cs="Times New Roman"/>
        </w:rPr>
        <w:t>Giorgino</w:t>
      </w:r>
      <w:proofErr w:type="spellEnd"/>
      <w:r w:rsidR="00C514A5">
        <w:rPr>
          <w:rFonts w:ascii="Times New Roman" w:hAnsi="Times New Roman" w:cs="Times New Roman"/>
        </w:rPr>
        <w:t xml:space="preserve"> </w:t>
      </w:r>
      <w:r w:rsidRPr="009754A8">
        <w:rPr>
          <w:rFonts w:ascii="Times New Roman" w:hAnsi="Times New Roman" w:cs="Times New Roman"/>
        </w:rPr>
        <w:t>T, Mora B</w:t>
      </w:r>
      <w:r w:rsidR="00C514A5" w:rsidRPr="00C514A5">
        <w:rPr>
          <w:rFonts w:ascii="Times New Roman" w:hAnsi="Times New Roman" w:cs="Times New Roman"/>
        </w:rPr>
        <w:t>,</w:t>
      </w:r>
      <w:r w:rsidRPr="00C514A5">
        <w:rPr>
          <w:rFonts w:ascii="Times New Roman" w:hAnsi="Times New Roman" w:cs="Times New Roman"/>
        </w:rPr>
        <w:t xml:space="preserve"> </w:t>
      </w:r>
      <w:r w:rsidRPr="00C514A5">
        <w:rPr>
          <w:rStyle w:val="comma"/>
          <w:rFonts w:ascii="Times New Roman" w:hAnsi="Times New Roman" w:cs="Times New Roman"/>
          <w:shd w:val="clear" w:color="auto" w:fill="FFFFFF"/>
        </w:rPr>
        <w:t> </w:t>
      </w:r>
      <w:proofErr w:type="spellStart"/>
      <w:r w:rsidR="00E2726A">
        <w:fldChar w:fldCharType="begin"/>
      </w:r>
      <w:r w:rsidR="00E2726A">
        <w:instrText>HYPERLINK "https://pubmed.ncbi.nlm.nih.gov/?term=Guglielmelli+P&amp;cauthor_id=28561069"</w:instrText>
      </w:r>
      <w:r w:rsidR="00E2726A">
        <w:fldChar w:fldCharType="separate"/>
      </w:r>
      <w:r w:rsidRPr="00C514A5">
        <w:rPr>
          <w:rStyle w:val="Hyperlink"/>
          <w:rFonts w:ascii="Times New Roman" w:hAnsi="Times New Roman" w:cs="Times New Roman"/>
          <w:color w:val="auto"/>
          <w:u w:val="none"/>
        </w:rPr>
        <w:t>Guglielmelli</w:t>
      </w:r>
      <w:proofErr w:type="spellEnd"/>
      <w:r w:rsidR="00E2726A">
        <w:rPr>
          <w:rStyle w:val="Hyperlink"/>
          <w:rFonts w:ascii="Times New Roman" w:hAnsi="Times New Roman" w:cs="Times New Roman"/>
          <w:color w:val="auto"/>
          <w:u w:val="none"/>
        </w:rPr>
        <w:fldChar w:fldCharType="end"/>
      </w:r>
      <w:r w:rsidRPr="00C514A5">
        <w:rPr>
          <w:rStyle w:val="author-sup-separator"/>
          <w:rFonts w:ascii="Times New Roman" w:hAnsi="Times New Roman" w:cs="Times New Roman"/>
          <w:shd w:val="clear" w:color="auto" w:fill="FFFFFF"/>
          <w:vertAlign w:val="superscript"/>
        </w:rPr>
        <w:t xml:space="preserve"> </w:t>
      </w:r>
      <w:r w:rsidRPr="00C514A5">
        <w:rPr>
          <w:rStyle w:val="comma"/>
          <w:rFonts w:ascii="Times New Roman" w:hAnsi="Times New Roman" w:cs="Times New Roman"/>
          <w:shd w:val="clear" w:color="auto" w:fill="FFFFFF"/>
        </w:rPr>
        <w:t>P, </w:t>
      </w:r>
      <w:hyperlink r:id="rId25" w:history="1">
        <w:r w:rsidRPr="00C514A5">
          <w:rPr>
            <w:rStyle w:val="Hyperlink"/>
            <w:rFonts w:ascii="Times New Roman" w:hAnsi="Times New Roman" w:cs="Times New Roman"/>
            <w:color w:val="auto"/>
            <w:u w:val="none"/>
          </w:rPr>
          <w:t>Rumi</w:t>
        </w:r>
      </w:hyperlink>
      <w:r w:rsidRPr="00C514A5">
        <w:rPr>
          <w:rStyle w:val="author-sup-separator"/>
          <w:rFonts w:ascii="Times New Roman" w:hAnsi="Times New Roman" w:cs="Times New Roman"/>
          <w:shd w:val="clear" w:color="auto" w:fill="FFFFFF"/>
          <w:vertAlign w:val="superscript"/>
        </w:rPr>
        <w:t xml:space="preserve"> </w:t>
      </w:r>
      <w:r w:rsidRPr="00C514A5">
        <w:rPr>
          <w:rStyle w:val="comma"/>
          <w:rFonts w:ascii="Times New Roman" w:hAnsi="Times New Roman" w:cs="Times New Roman"/>
          <w:shd w:val="clear" w:color="auto" w:fill="FFFFFF"/>
        </w:rPr>
        <w:t>E, </w:t>
      </w:r>
      <w:proofErr w:type="spellStart"/>
      <w:r w:rsidR="00E2726A">
        <w:fldChar w:fldCharType="begin"/>
      </w:r>
      <w:r w:rsidR="00E2726A">
        <w:instrText>HYPERLINK "https://pubmed.ncbi.nlm.nih.gov/?term=Maffioli+M&amp;cauthor_id=28561069"</w:instrText>
      </w:r>
      <w:r w:rsidR="00E2726A">
        <w:fldChar w:fldCharType="separate"/>
      </w:r>
      <w:r w:rsidRPr="00C514A5">
        <w:rPr>
          <w:rStyle w:val="Hyperlink"/>
          <w:rFonts w:ascii="Times New Roman" w:hAnsi="Times New Roman" w:cs="Times New Roman"/>
          <w:color w:val="auto"/>
          <w:u w:val="none"/>
        </w:rPr>
        <w:t>Maffioli</w:t>
      </w:r>
      <w:proofErr w:type="spellEnd"/>
      <w:r w:rsidR="00E2726A">
        <w:rPr>
          <w:rStyle w:val="Hyperlink"/>
          <w:rFonts w:ascii="Times New Roman" w:hAnsi="Times New Roman" w:cs="Times New Roman"/>
          <w:color w:val="auto"/>
          <w:u w:val="none"/>
        </w:rPr>
        <w:fldChar w:fldCharType="end"/>
      </w:r>
      <w:r w:rsidRPr="00C514A5">
        <w:rPr>
          <w:rStyle w:val="authors-list-item"/>
          <w:rFonts w:ascii="Times New Roman" w:hAnsi="Times New Roman" w:cs="Times New Roman"/>
          <w:shd w:val="clear" w:color="auto" w:fill="FFFFFF"/>
        </w:rPr>
        <w:t xml:space="preserve"> M, </w:t>
      </w:r>
      <w:r w:rsidRPr="00C514A5">
        <w:rPr>
          <w:rFonts w:ascii="Times New Roman" w:hAnsi="Times New Roman" w:cs="Times New Roman"/>
        </w:rPr>
        <w:t>et al. A</w:t>
      </w:r>
      <w:r w:rsidRPr="009754A8">
        <w:rPr>
          <w:rFonts w:ascii="Times New Roman" w:hAnsi="Times New Roman" w:cs="Times New Roman"/>
        </w:rPr>
        <w:t xml:space="preserve"> clinical-molecular </w:t>
      </w:r>
      <w:proofErr w:type="spellStart"/>
      <w:r w:rsidRPr="009754A8">
        <w:rPr>
          <w:rFonts w:ascii="Times New Roman" w:hAnsi="Times New Roman" w:cs="Times New Roman"/>
        </w:rPr>
        <w:t>prognostic</w:t>
      </w:r>
      <w:proofErr w:type="spellEnd"/>
      <w:r w:rsidRPr="009754A8">
        <w:rPr>
          <w:rFonts w:ascii="Times New Roman" w:hAnsi="Times New Roman" w:cs="Times New Roman"/>
        </w:rPr>
        <w:t xml:space="preserve"> model to </w:t>
      </w:r>
      <w:proofErr w:type="spellStart"/>
      <w:r w:rsidRPr="009754A8">
        <w:rPr>
          <w:rFonts w:ascii="Times New Roman" w:hAnsi="Times New Roman" w:cs="Times New Roman"/>
        </w:rPr>
        <w:t>predict</w:t>
      </w:r>
      <w:proofErr w:type="spellEnd"/>
      <w:r w:rsidRPr="009754A8">
        <w:rPr>
          <w:rFonts w:ascii="Times New Roman" w:hAnsi="Times New Roman" w:cs="Times New Roman"/>
        </w:rPr>
        <w:t xml:space="preserve"> survival in </w:t>
      </w:r>
      <w:proofErr w:type="spellStart"/>
      <w:r w:rsidRPr="009754A8">
        <w:rPr>
          <w:rFonts w:ascii="Times New Roman" w:hAnsi="Times New Roman" w:cs="Times New Roman"/>
        </w:rPr>
        <w:t>patients</w:t>
      </w:r>
      <w:proofErr w:type="spellEnd"/>
      <w:r w:rsidRPr="009754A8">
        <w:rPr>
          <w:rFonts w:ascii="Times New Roman" w:hAnsi="Times New Roman" w:cs="Times New Roman"/>
        </w:rPr>
        <w:t xml:space="preserve"> with post </w:t>
      </w:r>
      <w:proofErr w:type="spellStart"/>
      <w:r w:rsidRPr="009754A8">
        <w:rPr>
          <w:rFonts w:ascii="Times New Roman" w:hAnsi="Times New Roman" w:cs="Times New Roman"/>
        </w:rPr>
        <w:t>polycythemia</w:t>
      </w:r>
      <w:proofErr w:type="spellEnd"/>
      <w:r w:rsidRPr="009754A8">
        <w:rPr>
          <w:rFonts w:ascii="Times New Roman" w:hAnsi="Times New Roman" w:cs="Times New Roman"/>
        </w:rPr>
        <w:t xml:space="preserve"> </w:t>
      </w:r>
      <w:proofErr w:type="spellStart"/>
      <w:r w:rsidRPr="00937D00">
        <w:rPr>
          <w:rFonts w:ascii="Times New Roman" w:hAnsi="Times New Roman" w:cs="Times New Roman"/>
        </w:rPr>
        <w:t>vera</w:t>
      </w:r>
      <w:proofErr w:type="spellEnd"/>
      <w:r w:rsidRPr="00937D00">
        <w:rPr>
          <w:rFonts w:ascii="Times New Roman" w:hAnsi="Times New Roman" w:cs="Times New Roman"/>
        </w:rPr>
        <w:t xml:space="preserve"> and post </w:t>
      </w:r>
      <w:proofErr w:type="spellStart"/>
      <w:r w:rsidRPr="00937D00">
        <w:rPr>
          <w:rFonts w:ascii="Times New Roman" w:hAnsi="Times New Roman" w:cs="Times New Roman"/>
        </w:rPr>
        <w:t>essential</w:t>
      </w:r>
      <w:proofErr w:type="spellEnd"/>
      <w:r w:rsidRPr="00937D00">
        <w:rPr>
          <w:rFonts w:ascii="Times New Roman" w:hAnsi="Times New Roman" w:cs="Times New Roman"/>
        </w:rPr>
        <w:t xml:space="preserve"> </w:t>
      </w:r>
      <w:proofErr w:type="spellStart"/>
      <w:r w:rsidRPr="00937D00">
        <w:rPr>
          <w:rFonts w:ascii="Times New Roman" w:hAnsi="Times New Roman" w:cs="Times New Roman"/>
        </w:rPr>
        <w:t>thrombocythemia</w:t>
      </w:r>
      <w:proofErr w:type="spellEnd"/>
      <w:r w:rsidRPr="00937D00">
        <w:rPr>
          <w:rFonts w:ascii="Times New Roman" w:hAnsi="Times New Roman" w:cs="Times New Roman"/>
        </w:rPr>
        <w:t xml:space="preserve"> </w:t>
      </w:r>
      <w:proofErr w:type="spellStart"/>
      <w:r w:rsidRPr="00937D00">
        <w:rPr>
          <w:rFonts w:ascii="Times New Roman" w:hAnsi="Times New Roman" w:cs="Times New Roman"/>
        </w:rPr>
        <w:t>myelofibrosis</w:t>
      </w:r>
      <w:proofErr w:type="spellEnd"/>
      <w:r w:rsidRPr="00937D00">
        <w:rPr>
          <w:rFonts w:ascii="Times New Roman" w:hAnsi="Times New Roman" w:cs="Times New Roman"/>
        </w:rPr>
        <w:t>. Leukemia. 2017:</w:t>
      </w:r>
      <w:r w:rsidR="00C514A5">
        <w:rPr>
          <w:rFonts w:ascii="Times New Roman" w:hAnsi="Times New Roman" w:cs="Times New Roman"/>
        </w:rPr>
        <w:t xml:space="preserve"> </w:t>
      </w:r>
      <w:r w:rsidRPr="00937D00">
        <w:rPr>
          <w:rFonts w:ascii="Times New Roman" w:hAnsi="Times New Roman" w:cs="Times New Roman"/>
        </w:rPr>
        <w:t>31:</w:t>
      </w:r>
      <w:r w:rsidR="00C514A5">
        <w:rPr>
          <w:rFonts w:ascii="Times New Roman" w:hAnsi="Times New Roman" w:cs="Times New Roman"/>
        </w:rPr>
        <w:t xml:space="preserve"> </w:t>
      </w:r>
      <w:r w:rsidRPr="00937D00">
        <w:rPr>
          <w:rFonts w:ascii="Times New Roman" w:hAnsi="Times New Roman" w:cs="Times New Roman"/>
        </w:rPr>
        <w:t>2726-2731.</w:t>
      </w:r>
    </w:p>
    <w:p w14:paraId="019ED0C8" w14:textId="03B5C079" w:rsidR="00104E43" w:rsidRDefault="009E6139" w:rsidP="00104E43">
      <w:pPr>
        <w:spacing w:line="360" w:lineRule="auto"/>
        <w:jc w:val="both"/>
        <w:rPr>
          <w:rStyle w:val="docsum-journal-citation"/>
          <w:rFonts w:ascii="Times New Roman" w:eastAsia="Times New Roman" w:hAnsi="Times New Roman" w:cs="Times New Roman"/>
          <w:shd w:val="clear" w:color="auto" w:fill="FFFFFF"/>
          <w:lang w:eastAsia="tr-TR"/>
        </w:rPr>
      </w:pPr>
      <w:r>
        <w:rPr>
          <w:rFonts w:ascii="Times New Roman" w:hAnsi="Times New Roman" w:cs="Times New Roman"/>
        </w:rPr>
        <w:t xml:space="preserve">19. </w:t>
      </w:r>
      <w:proofErr w:type="spellStart"/>
      <w:r w:rsidRPr="00937D00">
        <w:rPr>
          <w:rStyle w:val="docsum-authors"/>
          <w:rFonts w:ascii="Times New Roman" w:hAnsi="Times New Roman" w:cs="Times New Roman"/>
        </w:rPr>
        <w:t>Tefferi</w:t>
      </w:r>
      <w:proofErr w:type="spellEnd"/>
      <w:r w:rsidRPr="00937D00">
        <w:rPr>
          <w:rStyle w:val="docsum-authors"/>
          <w:rFonts w:ascii="Times New Roman" w:hAnsi="Times New Roman" w:cs="Times New Roman"/>
        </w:rPr>
        <w:t xml:space="preserve"> A. </w:t>
      </w:r>
      <w:r w:rsidRPr="00937D00">
        <w:rPr>
          <w:rFonts w:ascii="Times New Roman" w:hAnsi="Times New Roman" w:cs="Times New Roman"/>
        </w:rPr>
        <w:t xml:space="preserve"> </w:t>
      </w:r>
      <w:hyperlink r:id="rId26" w:history="1">
        <w:r w:rsidRPr="00937D00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Primary </w:t>
        </w:r>
        <w:proofErr w:type="spellStart"/>
        <w:r w:rsidRPr="00937D00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myelofibrosis</w:t>
        </w:r>
        <w:proofErr w:type="spellEnd"/>
        <w:r w:rsidRPr="00937D00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: 2023 update on </w:t>
        </w:r>
        <w:proofErr w:type="spellStart"/>
        <w:r w:rsidRPr="00937D00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diagnosis</w:t>
        </w:r>
        <w:proofErr w:type="spellEnd"/>
        <w:r w:rsidRPr="00937D00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, </w:t>
        </w:r>
        <w:proofErr w:type="spellStart"/>
        <w:r w:rsidRPr="00937D00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risk-stratification</w:t>
        </w:r>
        <w:proofErr w:type="spellEnd"/>
        <w:r w:rsidRPr="00937D00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, and </w:t>
        </w:r>
        <w:proofErr w:type="spellStart"/>
        <w:r w:rsidRPr="00937D00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management</w:t>
        </w:r>
        <w:proofErr w:type="spellEnd"/>
        <w:r w:rsidRPr="00937D00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.</w:t>
        </w:r>
      </w:hyperlink>
      <w:r w:rsidRPr="00937D00">
        <w:rPr>
          <w:rFonts w:ascii="Times New Roman" w:hAnsi="Times New Roman" w:cs="Times New Roman"/>
        </w:rPr>
        <w:t xml:space="preserve"> </w:t>
      </w:r>
      <w:r w:rsidRPr="00937D00">
        <w:rPr>
          <w:rStyle w:val="docsum-journal-citation"/>
          <w:rFonts w:ascii="Times New Roman" w:hAnsi="Times New Roman" w:cs="Times New Roman"/>
        </w:rPr>
        <w:t xml:space="preserve">Am J </w:t>
      </w:r>
      <w:proofErr w:type="spellStart"/>
      <w:r w:rsidRPr="00937D00">
        <w:rPr>
          <w:rStyle w:val="docsum-journal-citation"/>
          <w:rFonts w:ascii="Times New Roman" w:hAnsi="Times New Roman" w:cs="Times New Roman"/>
        </w:rPr>
        <w:t>Hematol</w:t>
      </w:r>
      <w:proofErr w:type="spellEnd"/>
      <w:r w:rsidRPr="00937D00">
        <w:rPr>
          <w:rStyle w:val="docsum-journal-citation"/>
          <w:rFonts w:ascii="Times New Roman" w:hAnsi="Times New Roman" w:cs="Times New Roman"/>
        </w:rPr>
        <w:t>. 2023;</w:t>
      </w:r>
      <w:r w:rsidR="00C514A5">
        <w:rPr>
          <w:rStyle w:val="docsum-journal-citation"/>
          <w:rFonts w:ascii="Times New Roman" w:hAnsi="Times New Roman" w:cs="Times New Roman"/>
        </w:rPr>
        <w:t xml:space="preserve"> </w:t>
      </w:r>
      <w:r w:rsidRPr="00937D00">
        <w:rPr>
          <w:rStyle w:val="docsum-journal-citation"/>
          <w:rFonts w:ascii="Times New Roman" w:hAnsi="Times New Roman" w:cs="Times New Roman"/>
        </w:rPr>
        <w:t>98:</w:t>
      </w:r>
      <w:r w:rsidR="00C514A5">
        <w:rPr>
          <w:rStyle w:val="docsum-journal-citation"/>
          <w:rFonts w:ascii="Times New Roman" w:hAnsi="Times New Roman" w:cs="Times New Roman"/>
        </w:rPr>
        <w:t xml:space="preserve"> </w:t>
      </w:r>
      <w:r w:rsidRPr="00937D00">
        <w:rPr>
          <w:rStyle w:val="docsum-journal-citation"/>
          <w:rFonts w:ascii="Times New Roman" w:hAnsi="Times New Roman" w:cs="Times New Roman"/>
        </w:rPr>
        <w:t>801-821</w:t>
      </w:r>
      <w:r>
        <w:rPr>
          <w:rStyle w:val="docsum-journal-citation"/>
          <w:rFonts w:ascii="Times New Roman" w:hAnsi="Times New Roman" w:cs="Times New Roman"/>
        </w:rPr>
        <w:t>.</w:t>
      </w:r>
    </w:p>
    <w:p w14:paraId="468FF236" w14:textId="1980CEA0" w:rsidR="00A06A10" w:rsidRPr="00EC78AA" w:rsidRDefault="009E6139" w:rsidP="00A06A10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C78AA">
        <w:rPr>
          <w:rFonts w:ascii="Times New Roman" w:hAnsi="Times New Roman" w:cs="Times New Roman"/>
          <w:shd w:val="clear" w:color="auto" w:fill="FFFFFF"/>
        </w:rPr>
        <w:t xml:space="preserve">20. </w:t>
      </w:r>
      <w:proofErr w:type="spellStart"/>
      <w:r w:rsidRPr="00EC78AA">
        <w:rPr>
          <w:rFonts w:ascii="Times New Roman" w:hAnsi="Times New Roman" w:cs="Times New Roman"/>
          <w:shd w:val="clear" w:color="auto" w:fill="FFFFFF"/>
        </w:rPr>
        <w:t>Tefferi</w:t>
      </w:r>
      <w:proofErr w:type="spellEnd"/>
      <w:r w:rsidRPr="00EC78AA">
        <w:rPr>
          <w:rFonts w:ascii="Times New Roman" w:hAnsi="Times New Roman" w:cs="Times New Roman"/>
          <w:shd w:val="clear" w:color="auto" w:fill="FFFFFF"/>
        </w:rPr>
        <w:t xml:space="preserve"> A. </w:t>
      </w:r>
      <w:proofErr w:type="spellStart"/>
      <w:r w:rsidRPr="00EC78AA">
        <w:rPr>
          <w:rFonts w:ascii="Times New Roman" w:hAnsi="Times New Roman" w:cs="Times New Roman"/>
          <w:shd w:val="clear" w:color="auto" w:fill="FFFFFF"/>
        </w:rPr>
        <w:t>Management</w:t>
      </w:r>
      <w:proofErr w:type="spellEnd"/>
      <w:r w:rsidRPr="00EC78AA">
        <w:rPr>
          <w:rFonts w:ascii="Times New Roman" w:hAnsi="Times New Roman" w:cs="Times New Roman"/>
          <w:shd w:val="clear" w:color="auto" w:fill="FFFFFF"/>
        </w:rPr>
        <w:t xml:space="preserve"> of primary </w:t>
      </w:r>
      <w:proofErr w:type="spellStart"/>
      <w:r w:rsidRPr="00EC78AA">
        <w:rPr>
          <w:rFonts w:ascii="Times New Roman" w:hAnsi="Times New Roman" w:cs="Times New Roman"/>
          <w:shd w:val="clear" w:color="auto" w:fill="FFFFFF"/>
        </w:rPr>
        <w:t>myelofibrosis</w:t>
      </w:r>
      <w:proofErr w:type="spellEnd"/>
      <w:r w:rsidRPr="00EC78AA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EC78AA">
        <w:rPr>
          <w:rFonts w:ascii="Times New Roman" w:hAnsi="Times New Roman" w:cs="Times New Roman"/>
          <w:shd w:val="clear" w:color="auto" w:fill="FFFFFF"/>
        </w:rPr>
        <w:t>UpToDate</w:t>
      </w:r>
      <w:proofErr w:type="spellEnd"/>
      <w:r w:rsidR="00C514A5" w:rsidRPr="00EC78AA">
        <w:rPr>
          <w:rFonts w:ascii="Times New Roman" w:hAnsi="Times New Roman" w:cs="Times New Roman"/>
          <w:shd w:val="clear" w:color="auto" w:fill="FFFFFF"/>
        </w:rPr>
        <w:t>.</w:t>
      </w:r>
      <w:r w:rsidRPr="00EC78AA">
        <w:rPr>
          <w:rFonts w:ascii="Times New Roman" w:hAnsi="Times New Roman" w:cs="Times New Roman"/>
          <w:shd w:val="clear" w:color="auto" w:fill="FFFFFF"/>
        </w:rPr>
        <w:t xml:space="preserve"> 2022, </w:t>
      </w:r>
      <w:proofErr w:type="spellStart"/>
      <w:r w:rsidRPr="00EC78AA">
        <w:rPr>
          <w:rFonts w:ascii="Times New Roman" w:hAnsi="Times New Roman" w:cs="Times New Roman"/>
          <w:shd w:val="clear" w:color="auto" w:fill="FFFFFF"/>
        </w:rPr>
        <w:t>Oct</w:t>
      </w:r>
      <w:proofErr w:type="spellEnd"/>
      <w:r w:rsidRPr="00EC78AA">
        <w:rPr>
          <w:rFonts w:ascii="Times New Roman" w:hAnsi="Times New Roman" w:cs="Times New Roman"/>
          <w:shd w:val="clear" w:color="auto" w:fill="FFFFFF"/>
        </w:rPr>
        <w:t xml:space="preserve"> 7.</w:t>
      </w:r>
    </w:p>
    <w:p w14:paraId="0B54C18E" w14:textId="72E206DB" w:rsidR="00EC78AA" w:rsidRDefault="006A78B7" w:rsidP="00104E43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C78AA">
        <w:rPr>
          <w:rFonts w:ascii="Times New Roman" w:hAnsi="Times New Roman" w:cs="Times New Roman"/>
          <w:shd w:val="clear" w:color="auto" w:fill="FFFFFF"/>
        </w:rPr>
        <w:t>21.</w:t>
      </w:r>
      <w:r w:rsidR="00EC78AA" w:rsidRPr="00EC78AA">
        <w:rPr>
          <w:rFonts w:ascii="Times New Roman" w:hAnsi="Times New Roman" w:cs="Times New Roman"/>
          <w:shd w:val="clear" w:color="auto" w:fill="FFFFFF"/>
        </w:rPr>
        <w:t xml:space="preserve"> </w:t>
      </w:r>
      <w:hyperlink r:id="rId27" w:history="1">
        <w:proofErr w:type="spellStart"/>
        <w:r w:rsidR="00EC78AA" w:rsidRPr="00EC78AA">
          <w:rPr>
            <w:rFonts w:ascii="Times New Roman" w:eastAsia="Times New Roman" w:hAnsi="Times New Roman" w:cs="Times New Roman"/>
            <w:lang w:eastAsia="tr-TR"/>
          </w:rPr>
          <w:t>Campodonico</w:t>
        </w:r>
        <w:proofErr w:type="spellEnd"/>
        <w:r w:rsidR="00EC78AA" w:rsidRPr="00EC78AA">
          <w:rPr>
            <w:rFonts w:ascii="Times New Roman" w:eastAsia="Times New Roman" w:hAnsi="Times New Roman" w:cs="Times New Roman"/>
            <w:lang w:eastAsia="tr-TR"/>
          </w:rPr>
          <w:t xml:space="preserve"> E, </w:t>
        </w:r>
        <w:proofErr w:type="spellStart"/>
        <w:r w:rsidR="00EC78AA" w:rsidRPr="00EC78AA">
          <w:rPr>
            <w:rFonts w:ascii="Times New Roman" w:eastAsia="Times New Roman" w:hAnsi="Times New Roman" w:cs="Times New Roman"/>
            <w:lang w:eastAsia="tr-TR"/>
          </w:rPr>
          <w:t>Xue</w:t>
        </w:r>
        <w:proofErr w:type="spellEnd"/>
        <w:r w:rsidR="00EC78AA" w:rsidRPr="00EC78AA">
          <w:rPr>
            <w:rFonts w:ascii="Times New Roman" w:eastAsia="Times New Roman" w:hAnsi="Times New Roman" w:cs="Times New Roman"/>
            <w:lang w:eastAsia="tr-TR"/>
          </w:rPr>
          <w:t xml:space="preserve"> E, </w:t>
        </w:r>
        <w:proofErr w:type="spellStart"/>
        <w:r w:rsidR="00EC78AA" w:rsidRPr="00EC78AA">
          <w:rPr>
            <w:rFonts w:ascii="Times New Roman" w:eastAsia="Times New Roman" w:hAnsi="Times New Roman" w:cs="Times New Roman"/>
            <w:lang w:eastAsia="tr-TR"/>
          </w:rPr>
          <w:t>Piemontese</w:t>
        </w:r>
        <w:proofErr w:type="spellEnd"/>
        <w:r w:rsidR="00EC78AA" w:rsidRPr="00EC78AA">
          <w:rPr>
            <w:rFonts w:ascii="Times New Roman" w:eastAsia="Times New Roman" w:hAnsi="Times New Roman" w:cs="Times New Roman"/>
            <w:lang w:eastAsia="tr-TR"/>
          </w:rPr>
          <w:t xml:space="preserve"> S, </w:t>
        </w:r>
        <w:proofErr w:type="spellStart"/>
        <w:r w:rsidR="00EC78AA" w:rsidRPr="00EC78AA">
          <w:rPr>
            <w:rFonts w:ascii="Times New Roman" w:eastAsia="Times New Roman" w:hAnsi="Times New Roman" w:cs="Times New Roman"/>
            <w:lang w:eastAsia="tr-TR"/>
          </w:rPr>
          <w:t>Chiara</w:t>
        </w:r>
        <w:proofErr w:type="spellEnd"/>
        <w:r w:rsidR="00EC78AA" w:rsidRPr="00EC78AA">
          <w:rPr>
            <w:rFonts w:ascii="Times New Roman" w:eastAsia="Times New Roman" w:hAnsi="Times New Roman" w:cs="Times New Roman"/>
            <w:lang w:eastAsia="tr-TR"/>
          </w:rPr>
          <w:t xml:space="preserve"> A, Bruno A, Scorpio G, et al. </w:t>
        </w:r>
        <w:proofErr w:type="spellStart"/>
        <w:r w:rsidR="00EC78AA" w:rsidRPr="00EC78AA">
          <w:rPr>
            <w:rFonts w:ascii="Times New Roman" w:eastAsia="Times New Roman" w:hAnsi="Times New Roman" w:cs="Times New Roman"/>
            <w:shd w:val="clear" w:color="auto" w:fill="FFFFFF"/>
            <w:lang w:eastAsia="tr-TR"/>
          </w:rPr>
          <w:t>Splenic</w:t>
        </w:r>
        <w:proofErr w:type="spellEnd"/>
        <w:r w:rsidR="00EC78AA" w:rsidRPr="00EC78AA">
          <w:rPr>
            <w:rFonts w:ascii="Times New Roman" w:eastAsia="Times New Roman" w:hAnsi="Times New Roman" w:cs="Times New Roman"/>
            <w:shd w:val="clear" w:color="auto" w:fill="FFFFFF"/>
            <w:lang w:eastAsia="tr-TR"/>
          </w:rPr>
          <w:t xml:space="preserve"> </w:t>
        </w:r>
        <w:proofErr w:type="spellStart"/>
        <w:r w:rsidR="00EC78AA" w:rsidRPr="00EC78AA">
          <w:rPr>
            <w:rFonts w:ascii="Times New Roman" w:eastAsia="Times New Roman" w:hAnsi="Times New Roman" w:cs="Times New Roman"/>
            <w:shd w:val="clear" w:color="auto" w:fill="FFFFFF"/>
            <w:lang w:eastAsia="tr-TR"/>
          </w:rPr>
          <w:t>irradiation</w:t>
        </w:r>
        <w:proofErr w:type="spellEnd"/>
        <w:r w:rsidR="00EC78AA" w:rsidRPr="00EC78AA">
          <w:rPr>
            <w:rFonts w:ascii="Times New Roman" w:eastAsia="Times New Roman" w:hAnsi="Times New Roman" w:cs="Times New Roman"/>
            <w:shd w:val="clear" w:color="auto" w:fill="FFFFFF"/>
            <w:lang w:eastAsia="tr-TR"/>
          </w:rPr>
          <w:t xml:space="preserve"> prior to </w:t>
        </w:r>
        <w:proofErr w:type="spellStart"/>
        <w:r w:rsidR="00EC78AA" w:rsidRPr="00EC78AA">
          <w:rPr>
            <w:rFonts w:ascii="Times New Roman" w:eastAsia="Times New Roman" w:hAnsi="Times New Roman" w:cs="Times New Roman"/>
            <w:shd w:val="clear" w:color="auto" w:fill="FFFFFF"/>
            <w:lang w:eastAsia="tr-TR"/>
          </w:rPr>
          <w:t>allogeneic</w:t>
        </w:r>
        <w:proofErr w:type="spellEnd"/>
        <w:r w:rsidR="00EC78AA" w:rsidRPr="00EC78AA">
          <w:rPr>
            <w:rFonts w:ascii="Times New Roman" w:eastAsia="Times New Roman" w:hAnsi="Times New Roman" w:cs="Times New Roman"/>
            <w:shd w:val="clear" w:color="auto" w:fill="FFFFFF"/>
            <w:lang w:eastAsia="tr-TR"/>
          </w:rPr>
          <w:t> </w:t>
        </w:r>
        <w:proofErr w:type="spellStart"/>
        <w:r w:rsidR="00EC78AA" w:rsidRPr="00EC78AA">
          <w:rPr>
            <w:rFonts w:ascii="Times New Roman" w:eastAsia="Times New Roman" w:hAnsi="Times New Roman" w:cs="Times New Roman"/>
            <w:shd w:val="clear" w:color="auto" w:fill="FFFFFF"/>
            <w:lang w:eastAsia="tr-TR"/>
          </w:rPr>
          <w:t>transplant</w:t>
        </w:r>
        <w:proofErr w:type="spellEnd"/>
        <w:r w:rsidR="00EC78AA" w:rsidRPr="00EC78AA">
          <w:rPr>
            <w:rFonts w:ascii="Times New Roman" w:eastAsia="Times New Roman" w:hAnsi="Times New Roman" w:cs="Times New Roman"/>
            <w:shd w:val="clear" w:color="auto" w:fill="FFFFFF"/>
            <w:lang w:eastAsia="tr-TR"/>
          </w:rPr>
          <w:t> </w:t>
        </w:r>
        <w:proofErr w:type="spellStart"/>
        <w:r w:rsidR="00EC78AA" w:rsidRPr="00EC78AA">
          <w:rPr>
            <w:rFonts w:ascii="Times New Roman" w:eastAsia="Times New Roman" w:hAnsi="Times New Roman" w:cs="Times New Roman"/>
            <w:shd w:val="clear" w:color="auto" w:fill="FFFFFF"/>
            <w:lang w:eastAsia="tr-TR"/>
          </w:rPr>
          <w:t>conditioning</w:t>
        </w:r>
        <w:proofErr w:type="spellEnd"/>
        <w:r w:rsidR="00EC78AA" w:rsidRPr="00EC78AA">
          <w:rPr>
            <w:rFonts w:ascii="Times New Roman" w:eastAsia="Times New Roman" w:hAnsi="Times New Roman" w:cs="Times New Roman"/>
            <w:shd w:val="clear" w:color="auto" w:fill="FFFFFF"/>
            <w:lang w:eastAsia="tr-TR"/>
          </w:rPr>
          <w:t xml:space="preserve"> in </w:t>
        </w:r>
        <w:proofErr w:type="spellStart"/>
        <w:r w:rsidR="00EC78AA" w:rsidRPr="00EC78AA">
          <w:rPr>
            <w:rFonts w:ascii="Times New Roman" w:eastAsia="Times New Roman" w:hAnsi="Times New Roman" w:cs="Times New Roman"/>
            <w:shd w:val="clear" w:color="auto" w:fill="FFFFFF"/>
            <w:lang w:eastAsia="tr-TR"/>
          </w:rPr>
          <w:t>myelofibrosis</w:t>
        </w:r>
        <w:proofErr w:type="spellEnd"/>
        <w:r w:rsidR="00EC78AA" w:rsidRPr="00EC78AA">
          <w:rPr>
            <w:rFonts w:ascii="Times New Roman" w:eastAsia="Times New Roman" w:hAnsi="Times New Roman" w:cs="Times New Roman"/>
            <w:shd w:val="clear" w:color="auto" w:fill="FFFFFF"/>
            <w:lang w:eastAsia="tr-TR"/>
          </w:rPr>
          <w:t xml:space="preserve">: A pilot </w:t>
        </w:r>
        <w:proofErr w:type="spellStart"/>
        <w:r w:rsidR="00EC78AA" w:rsidRPr="00EC78AA">
          <w:rPr>
            <w:rFonts w:ascii="Times New Roman" w:eastAsia="Times New Roman" w:hAnsi="Times New Roman" w:cs="Times New Roman"/>
            <w:shd w:val="clear" w:color="auto" w:fill="FFFFFF"/>
            <w:lang w:eastAsia="tr-TR"/>
          </w:rPr>
          <w:t>experience</w:t>
        </w:r>
        <w:proofErr w:type="spellEnd"/>
        <w:r w:rsidR="00EC78AA" w:rsidRPr="00EC78AA">
          <w:rPr>
            <w:rFonts w:ascii="Times New Roman" w:eastAsia="Times New Roman" w:hAnsi="Times New Roman" w:cs="Times New Roman"/>
            <w:shd w:val="clear" w:color="auto" w:fill="FFFFFF"/>
            <w:lang w:eastAsia="tr-TR"/>
          </w:rPr>
          <w:t>.</w:t>
        </w:r>
      </w:hyperlink>
      <w:r w:rsidR="00EC78AA" w:rsidRPr="00EC78AA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EC78AA" w:rsidRPr="00EC78AA">
        <w:rPr>
          <w:rFonts w:ascii="Times New Roman" w:eastAsia="Times New Roman" w:hAnsi="Times New Roman" w:cs="Times New Roman"/>
          <w:lang w:eastAsia="tr-TR"/>
        </w:rPr>
        <w:t>Curr</w:t>
      </w:r>
      <w:proofErr w:type="spellEnd"/>
      <w:r w:rsidR="00EC78AA" w:rsidRPr="00EC78AA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EC78AA" w:rsidRPr="00EC78AA">
        <w:rPr>
          <w:rFonts w:ascii="Times New Roman" w:eastAsia="Times New Roman" w:hAnsi="Times New Roman" w:cs="Times New Roman"/>
          <w:lang w:eastAsia="tr-TR"/>
        </w:rPr>
        <w:t>Res</w:t>
      </w:r>
      <w:proofErr w:type="spellEnd"/>
      <w:r w:rsidR="00EC78AA" w:rsidRPr="00EC78AA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EC78AA" w:rsidRPr="00EC78AA">
        <w:rPr>
          <w:rFonts w:ascii="Times New Roman" w:eastAsia="Times New Roman" w:hAnsi="Times New Roman" w:cs="Times New Roman"/>
          <w:lang w:eastAsia="tr-TR"/>
        </w:rPr>
        <w:t>Transl</w:t>
      </w:r>
      <w:proofErr w:type="spellEnd"/>
      <w:r w:rsidR="00EC78AA" w:rsidRPr="00EC78AA">
        <w:rPr>
          <w:rFonts w:ascii="Times New Roman" w:eastAsia="Times New Roman" w:hAnsi="Times New Roman" w:cs="Times New Roman"/>
          <w:lang w:eastAsia="tr-TR"/>
        </w:rPr>
        <w:t xml:space="preserve"> Med. 2023; 71: 103400</w:t>
      </w:r>
      <w:r w:rsidR="00EC78AA">
        <w:rPr>
          <w:rFonts w:ascii="Times New Roman" w:eastAsia="Times New Roman" w:hAnsi="Times New Roman" w:cs="Times New Roman"/>
          <w:lang w:eastAsia="tr-TR"/>
        </w:rPr>
        <w:t>.</w:t>
      </w:r>
    </w:p>
    <w:p w14:paraId="7094EF3F" w14:textId="4224EC51" w:rsidR="00E91B2B" w:rsidRPr="0013135D" w:rsidRDefault="00E91B2B" w:rsidP="00104E43">
      <w:pPr>
        <w:spacing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tr-TR"/>
        </w:rPr>
      </w:pPr>
      <w:r w:rsidRPr="0013135D">
        <w:rPr>
          <w:rFonts w:ascii="Times New Roman" w:hAnsi="Times New Roman" w:cs="Times New Roman"/>
          <w:shd w:val="clear" w:color="auto" w:fill="FFFFFF"/>
        </w:rPr>
        <w:t>2</w:t>
      </w:r>
      <w:r w:rsidR="006A78B7">
        <w:rPr>
          <w:rFonts w:ascii="Times New Roman" w:hAnsi="Times New Roman" w:cs="Times New Roman"/>
          <w:shd w:val="clear" w:color="auto" w:fill="FFFFFF"/>
        </w:rPr>
        <w:t>2</w:t>
      </w:r>
      <w:r w:rsidRPr="0013135D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="0013135D" w:rsidRPr="0013135D">
        <w:rPr>
          <w:rFonts w:ascii="Times New Roman" w:hAnsi="Times New Roman" w:cs="Times New Roman"/>
        </w:rPr>
        <w:t>Sorror</w:t>
      </w:r>
      <w:proofErr w:type="spellEnd"/>
      <w:r w:rsidR="0013135D">
        <w:rPr>
          <w:rFonts w:ascii="Times New Roman" w:hAnsi="Times New Roman" w:cs="Times New Roman"/>
        </w:rPr>
        <w:t xml:space="preserve"> </w:t>
      </w:r>
      <w:r w:rsidR="0013135D" w:rsidRPr="0013135D">
        <w:rPr>
          <w:rFonts w:ascii="Times New Roman" w:hAnsi="Times New Roman" w:cs="Times New Roman"/>
        </w:rPr>
        <w:t>ML</w:t>
      </w:r>
      <w:r w:rsidR="0013135D">
        <w:rPr>
          <w:rFonts w:ascii="Times New Roman" w:hAnsi="Times New Roman" w:cs="Times New Roman"/>
        </w:rPr>
        <w:t>,</w:t>
      </w:r>
      <w:r w:rsidR="0013135D" w:rsidRPr="0013135D">
        <w:rPr>
          <w:rFonts w:ascii="Times New Roman" w:hAnsi="Times New Roman" w:cs="Times New Roman"/>
        </w:rPr>
        <w:t xml:space="preserve"> Maris MB</w:t>
      </w:r>
      <w:r w:rsidR="0013135D">
        <w:rPr>
          <w:rFonts w:ascii="Times New Roman" w:hAnsi="Times New Roman" w:cs="Times New Roman"/>
        </w:rPr>
        <w:t>,</w:t>
      </w:r>
      <w:r w:rsidR="0013135D" w:rsidRPr="0013135D">
        <w:rPr>
          <w:rFonts w:ascii="Times New Roman" w:hAnsi="Times New Roman" w:cs="Times New Roman"/>
        </w:rPr>
        <w:t xml:space="preserve"> </w:t>
      </w:r>
      <w:proofErr w:type="spellStart"/>
      <w:r w:rsidR="0013135D" w:rsidRPr="0013135D">
        <w:rPr>
          <w:rFonts w:ascii="Times New Roman" w:hAnsi="Times New Roman" w:cs="Times New Roman"/>
        </w:rPr>
        <w:t>Storb</w:t>
      </w:r>
      <w:proofErr w:type="spellEnd"/>
      <w:r w:rsidR="0013135D" w:rsidRPr="0013135D">
        <w:rPr>
          <w:rFonts w:ascii="Times New Roman" w:hAnsi="Times New Roman" w:cs="Times New Roman"/>
        </w:rPr>
        <w:t xml:space="preserve"> R</w:t>
      </w:r>
      <w:r w:rsidR="0013135D">
        <w:rPr>
          <w:rFonts w:ascii="Times New Roman" w:hAnsi="Times New Roman" w:cs="Times New Roman"/>
        </w:rPr>
        <w:t>,</w:t>
      </w:r>
      <w:r w:rsidR="0013135D" w:rsidRPr="0013135D">
        <w:rPr>
          <w:rFonts w:ascii="Times New Roman" w:hAnsi="Times New Roman" w:cs="Times New Roman"/>
        </w:rPr>
        <w:t xml:space="preserve"> Baron F</w:t>
      </w:r>
      <w:r w:rsidR="0013135D">
        <w:rPr>
          <w:rFonts w:ascii="Times New Roman" w:hAnsi="Times New Roman" w:cs="Times New Roman"/>
        </w:rPr>
        <w:t xml:space="preserve">, </w:t>
      </w:r>
      <w:proofErr w:type="spellStart"/>
      <w:r w:rsidR="0013135D" w:rsidRPr="0013135D">
        <w:rPr>
          <w:rFonts w:ascii="Times New Roman" w:hAnsi="Times New Roman" w:cs="Times New Roman"/>
        </w:rPr>
        <w:t>Sandmaier</w:t>
      </w:r>
      <w:proofErr w:type="spellEnd"/>
      <w:r w:rsidR="0013135D" w:rsidRPr="0013135D">
        <w:rPr>
          <w:rFonts w:ascii="Times New Roman" w:hAnsi="Times New Roman" w:cs="Times New Roman"/>
        </w:rPr>
        <w:t xml:space="preserve"> BM</w:t>
      </w:r>
      <w:r w:rsidR="0013135D">
        <w:rPr>
          <w:rFonts w:ascii="Times New Roman" w:hAnsi="Times New Roman" w:cs="Times New Roman"/>
        </w:rPr>
        <w:t>,</w:t>
      </w:r>
      <w:r w:rsidR="0013135D" w:rsidRPr="0013135D">
        <w:rPr>
          <w:rFonts w:ascii="Times New Roman" w:hAnsi="Times New Roman" w:cs="Times New Roman"/>
        </w:rPr>
        <w:t xml:space="preserve"> Maloney DG</w:t>
      </w:r>
      <w:r w:rsidR="0013135D">
        <w:rPr>
          <w:rFonts w:ascii="Times New Roman" w:hAnsi="Times New Roman" w:cs="Times New Roman"/>
        </w:rPr>
        <w:t>,</w:t>
      </w:r>
      <w:r w:rsidR="0013135D" w:rsidRPr="0013135D">
        <w:rPr>
          <w:rFonts w:ascii="Times New Roman" w:hAnsi="Times New Roman" w:cs="Times New Roman"/>
        </w:rPr>
        <w:t xml:space="preserve"> </w:t>
      </w:r>
      <w:r w:rsidR="0013135D">
        <w:rPr>
          <w:rFonts w:ascii="Times New Roman" w:hAnsi="Times New Roman" w:cs="Times New Roman"/>
        </w:rPr>
        <w:t>et al</w:t>
      </w:r>
      <w:r w:rsidR="0013135D" w:rsidRPr="0013135D">
        <w:rPr>
          <w:rFonts w:ascii="Times New Roman" w:hAnsi="Times New Roman" w:cs="Times New Roman"/>
        </w:rPr>
        <w:t xml:space="preserve">. </w:t>
      </w:r>
      <w:proofErr w:type="spellStart"/>
      <w:r w:rsidR="0013135D" w:rsidRPr="0013135D">
        <w:rPr>
          <w:rFonts w:ascii="Times New Roman" w:hAnsi="Times New Roman" w:cs="Times New Roman"/>
        </w:rPr>
        <w:t>Hematopoietic</w:t>
      </w:r>
      <w:proofErr w:type="spellEnd"/>
      <w:r w:rsidR="0013135D" w:rsidRPr="0013135D">
        <w:rPr>
          <w:rFonts w:ascii="Times New Roman" w:hAnsi="Times New Roman" w:cs="Times New Roman"/>
        </w:rPr>
        <w:t xml:space="preserve"> cell </w:t>
      </w:r>
      <w:proofErr w:type="spellStart"/>
      <w:r w:rsidR="0013135D" w:rsidRPr="0013135D">
        <w:rPr>
          <w:rFonts w:ascii="Times New Roman" w:hAnsi="Times New Roman" w:cs="Times New Roman"/>
        </w:rPr>
        <w:t>transplantation</w:t>
      </w:r>
      <w:proofErr w:type="spellEnd"/>
      <w:r w:rsidR="0013135D" w:rsidRPr="0013135D">
        <w:rPr>
          <w:rFonts w:ascii="Times New Roman" w:hAnsi="Times New Roman" w:cs="Times New Roman"/>
        </w:rPr>
        <w:t xml:space="preserve"> (HCT)-specific </w:t>
      </w:r>
      <w:proofErr w:type="spellStart"/>
      <w:r w:rsidR="0013135D" w:rsidRPr="0013135D">
        <w:rPr>
          <w:rFonts w:ascii="Times New Roman" w:hAnsi="Times New Roman" w:cs="Times New Roman"/>
        </w:rPr>
        <w:t>comorbidity</w:t>
      </w:r>
      <w:proofErr w:type="spellEnd"/>
      <w:r w:rsidR="0013135D" w:rsidRPr="0013135D">
        <w:rPr>
          <w:rFonts w:ascii="Times New Roman" w:hAnsi="Times New Roman" w:cs="Times New Roman"/>
        </w:rPr>
        <w:t xml:space="preserve"> </w:t>
      </w:r>
      <w:proofErr w:type="spellStart"/>
      <w:r w:rsidR="0013135D" w:rsidRPr="0013135D">
        <w:rPr>
          <w:rFonts w:ascii="Times New Roman" w:hAnsi="Times New Roman" w:cs="Times New Roman"/>
        </w:rPr>
        <w:t>index</w:t>
      </w:r>
      <w:proofErr w:type="spellEnd"/>
      <w:r w:rsidR="0013135D" w:rsidRPr="0013135D">
        <w:rPr>
          <w:rFonts w:ascii="Times New Roman" w:hAnsi="Times New Roman" w:cs="Times New Roman"/>
        </w:rPr>
        <w:t xml:space="preserve">: A new tool for risk </w:t>
      </w:r>
      <w:proofErr w:type="spellStart"/>
      <w:r w:rsidR="0013135D" w:rsidRPr="0013135D">
        <w:rPr>
          <w:rFonts w:ascii="Times New Roman" w:hAnsi="Times New Roman" w:cs="Times New Roman"/>
        </w:rPr>
        <w:t>assessment</w:t>
      </w:r>
      <w:proofErr w:type="spellEnd"/>
      <w:r w:rsidR="0013135D" w:rsidRPr="0013135D">
        <w:rPr>
          <w:rFonts w:ascii="Times New Roman" w:hAnsi="Times New Roman" w:cs="Times New Roman"/>
        </w:rPr>
        <w:t xml:space="preserve"> </w:t>
      </w:r>
      <w:proofErr w:type="spellStart"/>
      <w:r w:rsidR="0013135D" w:rsidRPr="0013135D">
        <w:rPr>
          <w:rFonts w:ascii="Times New Roman" w:hAnsi="Times New Roman" w:cs="Times New Roman"/>
        </w:rPr>
        <w:t>before</w:t>
      </w:r>
      <w:proofErr w:type="spellEnd"/>
      <w:r w:rsidR="0013135D" w:rsidRPr="0013135D">
        <w:rPr>
          <w:rFonts w:ascii="Times New Roman" w:hAnsi="Times New Roman" w:cs="Times New Roman"/>
        </w:rPr>
        <w:t xml:space="preserve"> </w:t>
      </w:r>
      <w:proofErr w:type="spellStart"/>
      <w:r w:rsidR="0013135D" w:rsidRPr="0013135D">
        <w:rPr>
          <w:rFonts w:ascii="Times New Roman" w:hAnsi="Times New Roman" w:cs="Times New Roman"/>
        </w:rPr>
        <w:t>allogeneic</w:t>
      </w:r>
      <w:proofErr w:type="spellEnd"/>
      <w:r w:rsidR="0013135D" w:rsidRPr="0013135D">
        <w:rPr>
          <w:rFonts w:ascii="Times New Roman" w:hAnsi="Times New Roman" w:cs="Times New Roman"/>
        </w:rPr>
        <w:t xml:space="preserve"> HCT. </w:t>
      </w:r>
      <w:proofErr w:type="spellStart"/>
      <w:r w:rsidR="0013135D" w:rsidRPr="0013135D">
        <w:rPr>
          <w:rFonts w:ascii="Times New Roman" w:hAnsi="Times New Roman" w:cs="Times New Roman"/>
        </w:rPr>
        <w:t>Blood</w:t>
      </w:r>
      <w:proofErr w:type="spellEnd"/>
      <w:r w:rsidR="0013135D">
        <w:rPr>
          <w:rFonts w:ascii="Times New Roman" w:hAnsi="Times New Roman" w:cs="Times New Roman"/>
        </w:rPr>
        <w:t>.</w:t>
      </w:r>
      <w:r w:rsidR="0013135D" w:rsidRPr="0013135D">
        <w:rPr>
          <w:rFonts w:ascii="Times New Roman" w:hAnsi="Times New Roman" w:cs="Times New Roman"/>
        </w:rPr>
        <w:t xml:space="preserve"> 2005</w:t>
      </w:r>
      <w:r w:rsidR="0013135D">
        <w:rPr>
          <w:rFonts w:ascii="Times New Roman" w:hAnsi="Times New Roman" w:cs="Times New Roman"/>
        </w:rPr>
        <w:t>;</w:t>
      </w:r>
      <w:r w:rsidR="0013135D" w:rsidRPr="0013135D">
        <w:rPr>
          <w:rFonts w:ascii="Times New Roman" w:hAnsi="Times New Roman" w:cs="Times New Roman"/>
        </w:rPr>
        <w:t xml:space="preserve"> 106</w:t>
      </w:r>
      <w:r w:rsidR="0013135D">
        <w:rPr>
          <w:rFonts w:ascii="Times New Roman" w:hAnsi="Times New Roman" w:cs="Times New Roman"/>
        </w:rPr>
        <w:t>:</w:t>
      </w:r>
      <w:r w:rsidR="0013135D" w:rsidRPr="0013135D">
        <w:rPr>
          <w:rFonts w:ascii="Times New Roman" w:hAnsi="Times New Roman" w:cs="Times New Roman"/>
        </w:rPr>
        <w:t xml:space="preserve"> 2912</w:t>
      </w:r>
      <w:r w:rsidR="0013135D">
        <w:rPr>
          <w:rFonts w:ascii="Times New Roman" w:hAnsi="Times New Roman" w:cs="Times New Roman"/>
        </w:rPr>
        <w:t>-</w:t>
      </w:r>
      <w:r w:rsidR="0013135D" w:rsidRPr="0013135D">
        <w:rPr>
          <w:rFonts w:ascii="Times New Roman" w:hAnsi="Times New Roman" w:cs="Times New Roman"/>
        </w:rPr>
        <w:t>2919.</w:t>
      </w:r>
    </w:p>
    <w:p w14:paraId="3ECA5A4E" w14:textId="77777777" w:rsidR="00003E6F" w:rsidRPr="002615F7" w:rsidRDefault="00003E6F" w:rsidP="00893E1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F72E03" w14:textId="77777777" w:rsidR="00003E6F" w:rsidRPr="00FC6344" w:rsidRDefault="00003E6F" w:rsidP="00893E14">
      <w:pPr>
        <w:spacing w:line="480" w:lineRule="auto"/>
        <w:jc w:val="both"/>
        <w:rPr>
          <w:rFonts w:ascii="Times New Roman" w:hAnsi="Times New Roman" w:cs="Times New Roman"/>
        </w:rPr>
      </w:pPr>
    </w:p>
    <w:p w14:paraId="6CAD1476" w14:textId="77777777" w:rsidR="005A3C56" w:rsidRPr="00407F0B" w:rsidRDefault="005A3C56" w:rsidP="005A3C56">
      <w:pPr>
        <w:spacing w:before="100" w:beforeAutospacing="1" w:after="100" w:afterAutospacing="1"/>
      </w:pPr>
    </w:p>
    <w:p w14:paraId="46F6D7F2" w14:textId="77777777" w:rsidR="002275AF" w:rsidRPr="00407F0B" w:rsidRDefault="002275AF" w:rsidP="00BA3A64">
      <w:pPr>
        <w:spacing w:before="100" w:beforeAutospacing="1" w:after="100" w:afterAutospacing="1"/>
        <w:jc w:val="both"/>
      </w:pPr>
    </w:p>
    <w:sectPr w:rsidR="002275AF" w:rsidRPr="00407F0B" w:rsidSect="003504F5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68853" w14:textId="77777777" w:rsidR="003504F5" w:rsidRDefault="003504F5" w:rsidP="00101B91">
      <w:r>
        <w:separator/>
      </w:r>
    </w:p>
  </w:endnote>
  <w:endnote w:type="continuationSeparator" w:id="0">
    <w:p w14:paraId="7C040A90" w14:textId="77777777" w:rsidR="003504F5" w:rsidRDefault="003504F5" w:rsidP="0010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B0604020202020204"/>
    <w:charset w:val="A2"/>
    <w:family w:val="roman"/>
    <w:pitch w:val="variable"/>
    <w:sig w:usb0="E0002EFF" w:usb1="C000785B" w:usb2="00000009" w:usb3="00000000" w:csb0="000001FF" w:csb1="00000000"/>
  </w:font>
  <w:font w:name="AdvOT46dcae81">
    <w:altName w:val="Cambria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EC07" w14:textId="77777777" w:rsidR="00BA3A64" w:rsidRDefault="00BA3A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A5B47" w14:textId="77777777" w:rsidR="00BA3A64" w:rsidRDefault="00BA3A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41BB" w14:textId="77777777" w:rsidR="00BA3A64" w:rsidRDefault="00BA3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CDDDB" w14:textId="77777777" w:rsidR="003504F5" w:rsidRDefault="003504F5" w:rsidP="00101B91">
      <w:r>
        <w:separator/>
      </w:r>
    </w:p>
  </w:footnote>
  <w:footnote w:type="continuationSeparator" w:id="0">
    <w:p w14:paraId="3F8CC607" w14:textId="77777777" w:rsidR="003504F5" w:rsidRDefault="003504F5" w:rsidP="00101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B44D" w14:textId="77777777" w:rsidR="00BA3A64" w:rsidRDefault="00BA3A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3C0AA" w14:textId="77777777" w:rsidR="00BA3A64" w:rsidRDefault="00BA3A64">
    <w:pPr>
      <w:pStyle w:val="Header"/>
    </w:pPr>
  </w:p>
  <w:p w14:paraId="2D930690" w14:textId="77777777" w:rsidR="00BA3A64" w:rsidRDefault="00BA3A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AF784" w14:textId="77777777" w:rsidR="00BA3A64" w:rsidRDefault="00BA3A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9773B"/>
    <w:multiLevelType w:val="multilevel"/>
    <w:tmpl w:val="DEA04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73937"/>
    <w:multiLevelType w:val="hybridMultilevel"/>
    <w:tmpl w:val="E9B68C4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40147"/>
    <w:multiLevelType w:val="multilevel"/>
    <w:tmpl w:val="7DF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6769AA"/>
    <w:multiLevelType w:val="multilevel"/>
    <w:tmpl w:val="D890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02712A"/>
    <w:multiLevelType w:val="multilevel"/>
    <w:tmpl w:val="5D44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1352E1"/>
    <w:multiLevelType w:val="multilevel"/>
    <w:tmpl w:val="7470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1A03C4"/>
    <w:multiLevelType w:val="multilevel"/>
    <w:tmpl w:val="38F2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0287882">
    <w:abstractNumId w:val="6"/>
  </w:num>
  <w:num w:numId="2" w16cid:durableId="3747652">
    <w:abstractNumId w:val="3"/>
  </w:num>
  <w:num w:numId="3" w16cid:durableId="28728800">
    <w:abstractNumId w:val="2"/>
  </w:num>
  <w:num w:numId="4" w16cid:durableId="714348532">
    <w:abstractNumId w:val="0"/>
  </w:num>
  <w:num w:numId="5" w16cid:durableId="1512790886">
    <w:abstractNumId w:val="5"/>
  </w:num>
  <w:num w:numId="6" w16cid:durableId="511378612">
    <w:abstractNumId w:val="4"/>
  </w:num>
  <w:num w:numId="7" w16cid:durableId="1154222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4D"/>
    <w:rsid w:val="000020AC"/>
    <w:rsid w:val="00003E6F"/>
    <w:rsid w:val="00004610"/>
    <w:rsid w:val="000111B8"/>
    <w:rsid w:val="00013297"/>
    <w:rsid w:val="000207B4"/>
    <w:rsid w:val="00021536"/>
    <w:rsid w:val="0002558D"/>
    <w:rsid w:val="00031715"/>
    <w:rsid w:val="00034FBC"/>
    <w:rsid w:val="00036BF8"/>
    <w:rsid w:val="00036C7B"/>
    <w:rsid w:val="00040EFE"/>
    <w:rsid w:val="00041FD0"/>
    <w:rsid w:val="00042B08"/>
    <w:rsid w:val="000A179D"/>
    <w:rsid w:val="000B6A1A"/>
    <w:rsid w:val="000D4A9D"/>
    <w:rsid w:val="000F2550"/>
    <w:rsid w:val="00101B91"/>
    <w:rsid w:val="00104E43"/>
    <w:rsid w:val="001053D6"/>
    <w:rsid w:val="00112D90"/>
    <w:rsid w:val="00113C20"/>
    <w:rsid w:val="0012186A"/>
    <w:rsid w:val="0012574B"/>
    <w:rsid w:val="0013135D"/>
    <w:rsid w:val="001378F4"/>
    <w:rsid w:val="0015325E"/>
    <w:rsid w:val="00175139"/>
    <w:rsid w:val="00177986"/>
    <w:rsid w:val="001853C1"/>
    <w:rsid w:val="001908F4"/>
    <w:rsid w:val="001A2265"/>
    <w:rsid w:val="001A31C7"/>
    <w:rsid w:val="001B4408"/>
    <w:rsid w:val="001C28CC"/>
    <w:rsid w:val="001D0EC2"/>
    <w:rsid w:val="001D0EC7"/>
    <w:rsid w:val="001D4D39"/>
    <w:rsid w:val="001F27A2"/>
    <w:rsid w:val="002203D2"/>
    <w:rsid w:val="0022361D"/>
    <w:rsid w:val="002275AF"/>
    <w:rsid w:val="00233114"/>
    <w:rsid w:val="00240332"/>
    <w:rsid w:val="00240E6C"/>
    <w:rsid w:val="00254EB9"/>
    <w:rsid w:val="002829B3"/>
    <w:rsid w:val="00284209"/>
    <w:rsid w:val="002971D9"/>
    <w:rsid w:val="002A4AE7"/>
    <w:rsid w:val="002A5BB8"/>
    <w:rsid w:val="002A5E1F"/>
    <w:rsid w:val="002C6D18"/>
    <w:rsid w:val="002D3764"/>
    <w:rsid w:val="002D44B8"/>
    <w:rsid w:val="002D6A99"/>
    <w:rsid w:val="002E641C"/>
    <w:rsid w:val="002F02BB"/>
    <w:rsid w:val="00321B65"/>
    <w:rsid w:val="00334602"/>
    <w:rsid w:val="003355FF"/>
    <w:rsid w:val="003504F5"/>
    <w:rsid w:val="00351B76"/>
    <w:rsid w:val="003666C6"/>
    <w:rsid w:val="003712A5"/>
    <w:rsid w:val="00380D0E"/>
    <w:rsid w:val="00384668"/>
    <w:rsid w:val="00390B41"/>
    <w:rsid w:val="00390C57"/>
    <w:rsid w:val="003A6AF2"/>
    <w:rsid w:val="003C5965"/>
    <w:rsid w:val="003D3B94"/>
    <w:rsid w:val="003D5EB9"/>
    <w:rsid w:val="003E7932"/>
    <w:rsid w:val="003F58BA"/>
    <w:rsid w:val="00405B9A"/>
    <w:rsid w:val="00407CC9"/>
    <w:rsid w:val="0041771A"/>
    <w:rsid w:val="00423346"/>
    <w:rsid w:val="00430188"/>
    <w:rsid w:val="0043773D"/>
    <w:rsid w:val="0045653E"/>
    <w:rsid w:val="00460023"/>
    <w:rsid w:val="00487665"/>
    <w:rsid w:val="00494C6B"/>
    <w:rsid w:val="004B161F"/>
    <w:rsid w:val="004C54D2"/>
    <w:rsid w:val="004D25D3"/>
    <w:rsid w:val="004D39AE"/>
    <w:rsid w:val="004E58F0"/>
    <w:rsid w:val="004E77F2"/>
    <w:rsid w:val="004F1374"/>
    <w:rsid w:val="004F1A0B"/>
    <w:rsid w:val="004F3525"/>
    <w:rsid w:val="004F36EB"/>
    <w:rsid w:val="00501808"/>
    <w:rsid w:val="0051599F"/>
    <w:rsid w:val="005223B7"/>
    <w:rsid w:val="005255A0"/>
    <w:rsid w:val="00535F80"/>
    <w:rsid w:val="00537E37"/>
    <w:rsid w:val="00566A64"/>
    <w:rsid w:val="00567824"/>
    <w:rsid w:val="005752E4"/>
    <w:rsid w:val="00577F3E"/>
    <w:rsid w:val="00583A0E"/>
    <w:rsid w:val="00591D53"/>
    <w:rsid w:val="00593B37"/>
    <w:rsid w:val="00594FD4"/>
    <w:rsid w:val="005953FB"/>
    <w:rsid w:val="005972BF"/>
    <w:rsid w:val="005A38C5"/>
    <w:rsid w:val="005A3C56"/>
    <w:rsid w:val="005A74D4"/>
    <w:rsid w:val="005B0CE7"/>
    <w:rsid w:val="005B24DC"/>
    <w:rsid w:val="005D376E"/>
    <w:rsid w:val="005D7CC0"/>
    <w:rsid w:val="005E23C0"/>
    <w:rsid w:val="005F5678"/>
    <w:rsid w:val="005F65AB"/>
    <w:rsid w:val="00601959"/>
    <w:rsid w:val="006036A1"/>
    <w:rsid w:val="00642E73"/>
    <w:rsid w:val="00652821"/>
    <w:rsid w:val="0066390C"/>
    <w:rsid w:val="00664E48"/>
    <w:rsid w:val="006669BF"/>
    <w:rsid w:val="00666DF2"/>
    <w:rsid w:val="00692E31"/>
    <w:rsid w:val="0069744C"/>
    <w:rsid w:val="006A35FD"/>
    <w:rsid w:val="006A6B97"/>
    <w:rsid w:val="006A6DC6"/>
    <w:rsid w:val="006A78B7"/>
    <w:rsid w:val="006B4423"/>
    <w:rsid w:val="006D1480"/>
    <w:rsid w:val="006E5901"/>
    <w:rsid w:val="006E6CDC"/>
    <w:rsid w:val="006F5B37"/>
    <w:rsid w:val="00706938"/>
    <w:rsid w:val="00710788"/>
    <w:rsid w:val="00712857"/>
    <w:rsid w:val="00721AD5"/>
    <w:rsid w:val="007227AC"/>
    <w:rsid w:val="00727BA1"/>
    <w:rsid w:val="0075004D"/>
    <w:rsid w:val="00756934"/>
    <w:rsid w:val="00757685"/>
    <w:rsid w:val="00766C87"/>
    <w:rsid w:val="00777830"/>
    <w:rsid w:val="00784CB0"/>
    <w:rsid w:val="00792430"/>
    <w:rsid w:val="007930D3"/>
    <w:rsid w:val="007A2193"/>
    <w:rsid w:val="007B21AF"/>
    <w:rsid w:val="007B7CF2"/>
    <w:rsid w:val="007C351B"/>
    <w:rsid w:val="007C3606"/>
    <w:rsid w:val="007C5B08"/>
    <w:rsid w:val="007E67C4"/>
    <w:rsid w:val="007F0808"/>
    <w:rsid w:val="00802E89"/>
    <w:rsid w:val="008200E7"/>
    <w:rsid w:val="008212ED"/>
    <w:rsid w:val="00822CCE"/>
    <w:rsid w:val="0083641C"/>
    <w:rsid w:val="00851977"/>
    <w:rsid w:val="00851E37"/>
    <w:rsid w:val="00852C11"/>
    <w:rsid w:val="00865C1B"/>
    <w:rsid w:val="00872067"/>
    <w:rsid w:val="008805D0"/>
    <w:rsid w:val="0088630A"/>
    <w:rsid w:val="00893E14"/>
    <w:rsid w:val="008B36A8"/>
    <w:rsid w:val="008B36D9"/>
    <w:rsid w:val="008C77BA"/>
    <w:rsid w:val="008D0342"/>
    <w:rsid w:val="008D3337"/>
    <w:rsid w:val="008D72DC"/>
    <w:rsid w:val="008F2A4F"/>
    <w:rsid w:val="008F7933"/>
    <w:rsid w:val="00905560"/>
    <w:rsid w:val="00906225"/>
    <w:rsid w:val="00911D5D"/>
    <w:rsid w:val="009129CB"/>
    <w:rsid w:val="0091505A"/>
    <w:rsid w:val="00925B07"/>
    <w:rsid w:val="00926E05"/>
    <w:rsid w:val="00931F99"/>
    <w:rsid w:val="00936531"/>
    <w:rsid w:val="00937009"/>
    <w:rsid w:val="00941E5C"/>
    <w:rsid w:val="009469FD"/>
    <w:rsid w:val="009470C9"/>
    <w:rsid w:val="00960373"/>
    <w:rsid w:val="00960AF0"/>
    <w:rsid w:val="009611AA"/>
    <w:rsid w:val="009735A8"/>
    <w:rsid w:val="00980A8F"/>
    <w:rsid w:val="00981704"/>
    <w:rsid w:val="00981EAB"/>
    <w:rsid w:val="009A01A8"/>
    <w:rsid w:val="009A1687"/>
    <w:rsid w:val="009A4D3B"/>
    <w:rsid w:val="009B1267"/>
    <w:rsid w:val="009B2BFE"/>
    <w:rsid w:val="009C3472"/>
    <w:rsid w:val="009C7047"/>
    <w:rsid w:val="009D0781"/>
    <w:rsid w:val="009D16F4"/>
    <w:rsid w:val="009D3292"/>
    <w:rsid w:val="009E518D"/>
    <w:rsid w:val="009E6111"/>
    <w:rsid w:val="009E6139"/>
    <w:rsid w:val="009E6722"/>
    <w:rsid w:val="009F4B8A"/>
    <w:rsid w:val="00A00A0D"/>
    <w:rsid w:val="00A02BA8"/>
    <w:rsid w:val="00A056D1"/>
    <w:rsid w:val="00A06A10"/>
    <w:rsid w:val="00A2092D"/>
    <w:rsid w:val="00A26B60"/>
    <w:rsid w:val="00A34F36"/>
    <w:rsid w:val="00A3507F"/>
    <w:rsid w:val="00A356EA"/>
    <w:rsid w:val="00A4194A"/>
    <w:rsid w:val="00A438EC"/>
    <w:rsid w:val="00A54ACE"/>
    <w:rsid w:val="00A64204"/>
    <w:rsid w:val="00A83507"/>
    <w:rsid w:val="00A858CC"/>
    <w:rsid w:val="00A91FDC"/>
    <w:rsid w:val="00AA3971"/>
    <w:rsid w:val="00AB1A79"/>
    <w:rsid w:val="00AB74EF"/>
    <w:rsid w:val="00AC6B43"/>
    <w:rsid w:val="00AD1BB9"/>
    <w:rsid w:val="00AD2571"/>
    <w:rsid w:val="00AD4170"/>
    <w:rsid w:val="00AE3110"/>
    <w:rsid w:val="00AE35E3"/>
    <w:rsid w:val="00AE76BF"/>
    <w:rsid w:val="00AF3B8D"/>
    <w:rsid w:val="00B03022"/>
    <w:rsid w:val="00B06E43"/>
    <w:rsid w:val="00B139CF"/>
    <w:rsid w:val="00B174F0"/>
    <w:rsid w:val="00B42107"/>
    <w:rsid w:val="00B434A6"/>
    <w:rsid w:val="00B539CF"/>
    <w:rsid w:val="00B60B6D"/>
    <w:rsid w:val="00B641FA"/>
    <w:rsid w:val="00B71D47"/>
    <w:rsid w:val="00B81957"/>
    <w:rsid w:val="00B87D0E"/>
    <w:rsid w:val="00B90127"/>
    <w:rsid w:val="00B910FD"/>
    <w:rsid w:val="00BA3478"/>
    <w:rsid w:val="00BA3A64"/>
    <w:rsid w:val="00BA416B"/>
    <w:rsid w:val="00BA49EA"/>
    <w:rsid w:val="00BA59C0"/>
    <w:rsid w:val="00BA6817"/>
    <w:rsid w:val="00BC00CE"/>
    <w:rsid w:val="00BD2A8C"/>
    <w:rsid w:val="00BD43B8"/>
    <w:rsid w:val="00BD577D"/>
    <w:rsid w:val="00BD6BB7"/>
    <w:rsid w:val="00BE0529"/>
    <w:rsid w:val="00BE169B"/>
    <w:rsid w:val="00BE419C"/>
    <w:rsid w:val="00BF63AE"/>
    <w:rsid w:val="00BF6EE1"/>
    <w:rsid w:val="00C1087A"/>
    <w:rsid w:val="00C246D3"/>
    <w:rsid w:val="00C35BA4"/>
    <w:rsid w:val="00C514A5"/>
    <w:rsid w:val="00C548FD"/>
    <w:rsid w:val="00C60D3D"/>
    <w:rsid w:val="00C71D00"/>
    <w:rsid w:val="00C77819"/>
    <w:rsid w:val="00C847FC"/>
    <w:rsid w:val="00C901DC"/>
    <w:rsid w:val="00C90E81"/>
    <w:rsid w:val="00CA27F2"/>
    <w:rsid w:val="00CC0C22"/>
    <w:rsid w:val="00CC1E3C"/>
    <w:rsid w:val="00CC1E97"/>
    <w:rsid w:val="00CD5C2A"/>
    <w:rsid w:val="00CE3E2D"/>
    <w:rsid w:val="00CE6A19"/>
    <w:rsid w:val="00CF2D17"/>
    <w:rsid w:val="00D00EB7"/>
    <w:rsid w:val="00D0593C"/>
    <w:rsid w:val="00D2280A"/>
    <w:rsid w:val="00D37185"/>
    <w:rsid w:val="00D61D12"/>
    <w:rsid w:val="00DB24A4"/>
    <w:rsid w:val="00DB3277"/>
    <w:rsid w:val="00DB7837"/>
    <w:rsid w:val="00DD5A01"/>
    <w:rsid w:val="00DD72DE"/>
    <w:rsid w:val="00DE0A9A"/>
    <w:rsid w:val="00DE55CF"/>
    <w:rsid w:val="00DE65E7"/>
    <w:rsid w:val="00DF0B10"/>
    <w:rsid w:val="00DF1CFD"/>
    <w:rsid w:val="00DF2136"/>
    <w:rsid w:val="00DF5A5F"/>
    <w:rsid w:val="00E0305B"/>
    <w:rsid w:val="00E056F4"/>
    <w:rsid w:val="00E20EEB"/>
    <w:rsid w:val="00E2401F"/>
    <w:rsid w:val="00E30A3A"/>
    <w:rsid w:val="00E37264"/>
    <w:rsid w:val="00E4254F"/>
    <w:rsid w:val="00E51C98"/>
    <w:rsid w:val="00E55247"/>
    <w:rsid w:val="00E55E82"/>
    <w:rsid w:val="00E655A3"/>
    <w:rsid w:val="00E7790F"/>
    <w:rsid w:val="00E84D19"/>
    <w:rsid w:val="00E9148A"/>
    <w:rsid w:val="00E91B2B"/>
    <w:rsid w:val="00EA21DB"/>
    <w:rsid w:val="00EB533F"/>
    <w:rsid w:val="00EC176F"/>
    <w:rsid w:val="00EC78AA"/>
    <w:rsid w:val="00ED1CD7"/>
    <w:rsid w:val="00EE478E"/>
    <w:rsid w:val="00EF4D35"/>
    <w:rsid w:val="00EF4E16"/>
    <w:rsid w:val="00F2297A"/>
    <w:rsid w:val="00F2477A"/>
    <w:rsid w:val="00F5156A"/>
    <w:rsid w:val="00F77A9B"/>
    <w:rsid w:val="00F86EE1"/>
    <w:rsid w:val="00F95DA5"/>
    <w:rsid w:val="00F95F12"/>
    <w:rsid w:val="00F9664B"/>
    <w:rsid w:val="00FA1AC7"/>
    <w:rsid w:val="00FA342D"/>
    <w:rsid w:val="00FA367E"/>
    <w:rsid w:val="00FC52D2"/>
    <w:rsid w:val="00FD379D"/>
    <w:rsid w:val="00FD4AB1"/>
    <w:rsid w:val="00FD799B"/>
    <w:rsid w:val="00FE3527"/>
    <w:rsid w:val="00FE48AB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CC5CE88"/>
  <w15:docId w15:val="{8DB9DC36-8F6A-4C8E-8335-AC447DB0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C5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A27F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10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3C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table" w:styleId="TableGrid">
    <w:name w:val="Table Grid"/>
    <w:basedOn w:val="TableNormal"/>
    <w:uiPriority w:val="39"/>
    <w:rsid w:val="005A3C56"/>
    <w:pPr>
      <w:spacing w:after="0" w:line="240" w:lineRule="auto"/>
    </w:pPr>
    <w:rPr>
      <w:rFonts w:ascii="Calibri" w:eastAsia="Calibri" w:hAnsi="Calibri" w:cs="Calibri"/>
      <w:sz w:val="24"/>
      <w:szCs w:val="24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C56"/>
    <w:pPr>
      <w:ind w:left="720"/>
      <w:contextualSpacing/>
    </w:pPr>
    <w:rPr>
      <w:rFonts w:ascii="Calibri" w:eastAsia="Calibri" w:hAnsi="Calibri" w:cs="Calibri"/>
      <w:lang w:eastAsia="tr-TR"/>
    </w:rPr>
  </w:style>
  <w:style w:type="table" w:customStyle="1" w:styleId="2">
    <w:name w:val="2"/>
    <w:basedOn w:val="TableNormal"/>
    <w:rsid w:val="005A3C56"/>
    <w:pPr>
      <w:spacing w:after="0" w:line="240" w:lineRule="auto"/>
    </w:pPr>
    <w:rPr>
      <w:rFonts w:ascii="Calibri" w:eastAsia="Calibri" w:hAnsi="Calibri" w:cs="Calibri"/>
      <w:sz w:val="24"/>
      <w:szCs w:val="24"/>
      <w:lang w:eastAsia="tr-TR"/>
    </w:rPr>
    <w:tblPr>
      <w:tblStyleRowBandSize w:val="1"/>
      <w:tblStyleColBandSize w:val="1"/>
    </w:tblPr>
  </w:style>
  <w:style w:type="character" w:styleId="Emphasis">
    <w:name w:val="Emphasis"/>
    <w:basedOn w:val="DefaultParagraphFont"/>
    <w:uiPriority w:val="20"/>
    <w:qFormat/>
    <w:rsid w:val="005A3C56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101B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1B9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01B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1B9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E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D39AE"/>
  </w:style>
  <w:style w:type="character" w:styleId="Hyperlink">
    <w:name w:val="Hyperlink"/>
    <w:basedOn w:val="DefaultParagraphFont"/>
    <w:uiPriority w:val="99"/>
    <w:unhideWhenUsed/>
    <w:rsid w:val="004D39AE"/>
    <w:rPr>
      <w:color w:val="0563C1" w:themeColor="hyperlink"/>
      <w:u w:val="single"/>
    </w:rPr>
  </w:style>
  <w:style w:type="character" w:customStyle="1" w:styleId="nlmstring-name">
    <w:name w:val="nlm_string-name"/>
    <w:basedOn w:val="DefaultParagraphFont"/>
    <w:rsid w:val="004D39AE"/>
  </w:style>
  <w:style w:type="character" w:customStyle="1" w:styleId="journalname">
    <w:name w:val="journalname"/>
    <w:basedOn w:val="DefaultParagraphFont"/>
    <w:rsid w:val="004D39AE"/>
  </w:style>
  <w:style w:type="character" w:customStyle="1" w:styleId="year">
    <w:name w:val="year"/>
    <w:basedOn w:val="DefaultParagraphFont"/>
    <w:rsid w:val="004D39AE"/>
  </w:style>
  <w:style w:type="character" w:customStyle="1" w:styleId="volume">
    <w:name w:val="volume"/>
    <w:basedOn w:val="DefaultParagraphFont"/>
    <w:rsid w:val="004D39AE"/>
  </w:style>
  <w:style w:type="character" w:customStyle="1" w:styleId="issue">
    <w:name w:val="issue"/>
    <w:basedOn w:val="DefaultParagraphFont"/>
    <w:rsid w:val="004D39AE"/>
  </w:style>
  <w:style w:type="character" w:customStyle="1" w:styleId="page">
    <w:name w:val="page"/>
    <w:basedOn w:val="DefaultParagraphFont"/>
    <w:rsid w:val="004D39AE"/>
  </w:style>
  <w:style w:type="paragraph" w:customStyle="1" w:styleId="EndNoteBibliography">
    <w:name w:val="EndNote Bibliography"/>
    <w:basedOn w:val="Normal"/>
    <w:link w:val="EndNoteBibliographyChar"/>
    <w:rsid w:val="00003E6F"/>
    <w:pPr>
      <w:spacing w:after="160"/>
      <w:jc w:val="both"/>
    </w:pPr>
    <w:rPr>
      <w:rFonts w:ascii="Times New Roman" w:hAnsi="Times New Roman" w:cs="Times New Roman"/>
      <w:noProof/>
      <w:sz w:val="20"/>
      <w:szCs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03E6F"/>
    <w:rPr>
      <w:rFonts w:ascii="Times New Roman" w:hAnsi="Times New Roman" w:cs="Times New Roman"/>
      <w:noProof/>
      <w:sz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A27F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period">
    <w:name w:val="period"/>
    <w:basedOn w:val="DefaultParagraphFont"/>
    <w:rsid w:val="00CA27F2"/>
  </w:style>
  <w:style w:type="character" w:customStyle="1" w:styleId="cit">
    <w:name w:val="cit"/>
    <w:basedOn w:val="DefaultParagraphFont"/>
    <w:rsid w:val="00CA27F2"/>
  </w:style>
  <w:style w:type="character" w:customStyle="1" w:styleId="citation-doi">
    <w:name w:val="citation-doi"/>
    <w:basedOn w:val="DefaultParagraphFont"/>
    <w:rsid w:val="00CA27F2"/>
  </w:style>
  <w:style w:type="character" w:customStyle="1" w:styleId="secondary-date">
    <w:name w:val="secondary-date"/>
    <w:basedOn w:val="DefaultParagraphFont"/>
    <w:rsid w:val="00CA27F2"/>
  </w:style>
  <w:style w:type="character" w:customStyle="1" w:styleId="authors-list-item">
    <w:name w:val="authors-list-item"/>
    <w:basedOn w:val="DefaultParagraphFont"/>
    <w:rsid w:val="00CA27F2"/>
  </w:style>
  <w:style w:type="character" w:customStyle="1" w:styleId="author-sup-separator">
    <w:name w:val="author-sup-separator"/>
    <w:basedOn w:val="DefaultParagraphFont"/>
    <w:rsid w:val="00CA27F2"/>
  </w:style>
  <w:style w:type="character" w:customStyle="1" w:styleId="comma">
    <w:name w:val="comma"/>
    <w:basedOn w:val="DefaultParagraphFont"/>
    <w:rsid w:val="00CA27F2"/>
  </w:style>
  <w:style w:type="character" w:customStyle="1" w:styleId="docsum-authors">
    <w:name w:val="docsum-authors"/>
    <w:basedOn w:val="DefaultParagraphFont"/>
    <w:rsid w:val="009E6139"/>
  </w:style>
  <w:style w:type="character" w:customStyle="1" w:styleId="docsum-journal-citation">
    <w:name w:val="docsum-journal-citation"/>
    <w:basedOn w:val="DefaultParagraphFont"/>
    <w:rsid w:val="009E6139"/>
  </w:style>
  <w:style w:type="character" w:customStyle="1" w:styleId="Heading3Char">
    <w:name w:val="Heading 3 Char"/>
    <w:basedOn w:val="DefaultParagraphFont"/>
    <w:link w:val="Heading3"/>
    <w:uiPriority w:val="9"/>
    <w:semiHidden/>
    <w:rsid w:val="00B910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865C1B"/>
    <w:pPr>
      <w:spacing w:after="0" w:line="240" w:lineRule="auto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7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6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6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6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0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2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9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2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3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2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7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2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5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6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8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ubmed.ncbi.nlm.nih.gov/?term=Cervantes+F&amp;cauthor_id=17728787" TargetMode="External"/><Relationship Id="rId18" Type="http://schemas.openxmlformats.org/officeDocument/2006/relationships/hyperlink" Target="https://pubmed.ncbi.nlm.nih.gov/?term=Morra+E&amp;cauthor_id=20008785" TargetMode="External"/><Relationship Id="rId26" Type="http://schemas.openxmlformats.org/officeDocument/2006/relationships/hyperlink" Target="https://pubmed.ncbi.nlm.nih.gov/3668051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ubmed.ncbi.nlm.nih.gov/?term=George+G&amp;cauthor_id=21149668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pubmed.ncbi.nlm.nih.gov/?term=Apperley+JF&amp;cauthor_id=35732831" TargetMode="External"/><Relationship Id="rId17" Type="http://schemas.openxmlformats.org/officeDocument/2006/relationships/hyperlink" Target="https://pubmed.ncbi.nlm.nih.gov/?term=Reilly+JT&amp;cauthor_id=18988864" TargetMode="External"/><Relationship Id="rId25" Type="http://schemas.openxmlformats.org/officeDocument/2006/relationships/hyperlink" Target="https://pubmed.ncbi.nlm.nih.gov/?term=Rumi+E&amp;cauthor_id=28561069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pubmed.ncbi.nlm.nih.gov/?term=Passamonti+F&amp;cauthor_id=18988864" TargetMode="External"/><Relationship Id="rId20" Type="http://schemas.openxmlformats.org/officeDocument/2006/relationships/hyperlink" Target="https://pubmed.ncbi.nlm.nih.gov/?term=Pereira+A&amp;cauthor_id=20008785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med.ncbi.nlm.nih.gov/?term=Abla+O&amp;cauthor_id=35732831" TargetMode="External"/><Relationship Id="rId24" Type="http://schemas.openxmlformats.org/officeDocument/2006/relationships/hyperlink" Target="https://pubmed.ncbi.nlm.nih.gov/?term=Mannelli+F&amp;cauthor_id=29654267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pubmed.ncbi.nlm.nih.gov/?term=Verstovsek+S&amp;cauthor_id=17728787" TargetMode="External"/><Relationship Id="rId23" Type="http://schemas.openxmlformats.org/officeDocument/2006/relationships/hyperlink" Target="https://pubmed.ncbi.nlm.nih.gov/?term=Ketterling+RP&amp;cauthor_id=29708808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pubmed.ncbi.nlm.nih.gov/?term=Khoury+JD&amp;cauthor_id=35732831" TargetMode="External"/><Relationship Id="rId19" Type="http://schemas.openxmlformats.org/officeDocument/2006/relationships/hyperlink" Target="https://pubmed.ncbi.nlm.nih.gov/?term=Rumi+E&amp;cauthor_id=20008785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27069254/" TargetMode="External"/><Relationship Id="rId14" Type="http://schemas.openxmlformats.org/officeDocument/2006/relationships/hyperlink" Target="https://pubmed.ncbi.nlm.nih.gov/?term=Campbell+PJ&amp;cauthor_id=17728787" TargetMode="External"/><Relationship Id="rId22" Type="http://schemas.openxmlformats.org/officeDocument/2006/relationships/hyperlink" Target="https://pubmed.ncbi.nlm.nih.gov/?term=Gangat+N&amp;cauthor_id=29708808" TargetMode="External"/><Relationship Id="rId27" Type="http://schemas.openxmlformats.org/officeDocument/2006/relationships/hyperlink" Target="https://pubmed.ncbi.nlm.nih.gov/37331224/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5158</Words>
  <Characters>29401</Characters>
  <Application>Microsoft Office Word</Application>
  <DocSecurity>0</DocSecurity>
  <Lines>245</Lines>
  <Paragraphs>68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nergis erkut</dc:creator>
  <cp:keywords/>
  <dc:description/>
  <cp:lastModifiedBy>A. Emre Eşkazan</cp:lastModifiedBy>
  <cp:revision>2</cp:revision>
  <dcterms:created xsi:type="dcterms:W3CDTF">2024-06-30T09:47:00Z</dcterms:created>
  <dcterms:modified xsi:type="dcterms:W3CDTF">2024-06-30T09:47:00Z</dcterms:modified>
</cp:coreProperties>
</file>