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33" w:rsidRDefault="006B6BA5">
      <w:pPr>
        <w:rPr>
          <w:rFonts w:ascii="Times New Roman" w:hAnsi="Times New Roman" w:cs="Times New Roman"/>
          <w:b/>
          <w:sz w:val="24"/>
          <w:szCs w:val="24"/>
        </w:rPr>
      </w:pPr>
      <w:r>
        <w:rPr>
          <w:rFonts w:ascii="Times New Roman" w:hAnsi="Times New Roman" w:cs="Times New Roman"/>
          <w:b/>
          <w:sz w:val="24"/>
          <w:szCs w:val="24"/>
        </w:rPr>
        <w:t>Orak Hücreli Anemide Tanı</w:t>
      </w:r>
      <w:r w:rsidR="008E1DB6">
        <w:rPr>
          <w:rFonts w:ascii="Times New Roman" w:hAnsi="Times New Roman" w:cs="Times New Roman"/>
          <w:b/>
          <w:sz w:val="24"/>
          <w:szCs w:val="24"/>
        </w:rPr>
        <w:t xml:space="preserve"> (</w:t>
      </w:r>
      <w:bookmarkStart w:id="0" w:name="_GoBack"/>
      <w:bookmarkEnd w:id="0"/>
      <w:r w:rsidR="008E1DB6" w:rsidRPr="008E1DB6">
        <w:rPr>
          <w:rFonts w:ascii="Times New Roman" w:hAnsi="Times New Roman" w:cs="Times New Roman"/>
          <w:b/>
          <w:sz w:val="24"/>
          <w:szCs w:val="24"/>
          <w:highlight w:val="yellow"/>
        </w:rPr>
        <w:t>Mehmet Çelik</w:t>
      </w:r>
      <w:r w:rsidR="008E1DB6">
        <w:rPr>
          <w:rFonts w:ascii="Times New Roman" w:hAnsi="Times New Roman" w:cs="Times New Roman"/>
          <w:b/>
          <w:sz w:val="24"/>
          <w:szCs w:val="24"/>
        </w:rPr>
        <w:t>)</w:t>
      </w:r>
    </w:p>
    <w:p w:rsidR="001630EF" w:rsidRPr="001D425B" w:rsidRDefault="00541631" w:rsidP="00046588">
      <w:pPr>
        <w:jc w:val="both"/>
        <w:rPr>
          <w:rFonts w:ascii="Times New Roman" w:hAnsi="Times New Roman" w:cs="Times New Roman"/>
          <w:sz w:val="24"/>
          <w:szCs w:val="24"/>
        </w:rPr>
      </w:pPr>
      <w:r>
        <w:rPr>
          <w:rFonts w:ascii="Times New Roman" w:hAnsi="Times New Roman" w:cs="Times New Roman"/>
          <w:sz w:val="24"/>
          <w:szCs w:val="24"/>
        </w:rPr>
        <w:t>Orak Hücreli Anemi tanısı, detaylı bir fizik muayene ve hastanın sağlık öyküsünün alınmasınd</w:t>
      </w:r>
      <w:r w:rsidR="00A920BD">
        <w:rPr>
          <w:rFonts w:ascii="Times New Roman" w:hAnsi="Times New Roman" w:cs="Times New Roman"/>
          <w:sz w:val="24"/>
          <w:szCs w:val="24"/>
        </w:rPr>
        <w:t xml:space="preserve">an sonra tam kan sayımı, periferik yayma, hemoglobin elektroforezi gibi çok basit ve kolay kan testleri </w:t>
      </w:r>
      <w:r w:rsidR="009C702E">
        <w:rPr>
          <w:rFonts w:ascii="Times New Roman" w:hAnsi="Times New Roman" w:cs="Times New Roman"/>
          <w:sz w:val="24"/>
          <w:szCs w:val="24"/>
        </w:rPr>
        <w:t>i</w:t>
      </w:r>
      <w:r w:rsidR="00A920BD">
        <w:rPr>
          <w:rFonts w:ascii="Times New Roman" w:hAnsi="Times New Roman" w:cs="Times New Roman"/>
          <w:sz w:val="24"/>
          <w:szCs w:val="24"/>
        </w:rPr>
        <w:t>le konulabilmektedir</w:t>
      </w:r>
      <w:r w:rsidRPr="001D425B">
        <w:rPr>
          <w:rFonts w:ascii="Times New Roman" w:hAnsi="Times New Roman" w:cs="Times New Roman"/>
          <w:sz w:val="24"/>
          <w:szCs w:val="24"/>
        </w:rPr>
        <w:t>.</w:t>
      </w:r>
      <w:r w:rsidR="001D425B">
        <w:rPr>
          <w:rFonts w:ascii="Times New Roman" w:hAnsi="Times New Roman" w:cs="Times New Roman"/>
          <w:sz w:val="24"/>
          <w:szCs w:val="24"/>
        </w:rPr>
        <w:t xml:space="preserve"> </w:t>
      </w:r>
      <w:r w:rsidR="001D425B" w:rsidRPr="001D425B">
        <w:rPr>
          <w:rFonts w:ascii="Times New Roman" w:hAnsi="Times New Roman" w:cs="Times New Roman"/>
          <w:color w:val="313131"/>
          <w:sz w:val="24"/>
          <w:szCs w:val="24"/>
          <w:shd w:val="clear" w:color="auto" w:fill="FFFFFF"/>
        </w:rPr>
        <w:t xml:space="preserve">HPLC dediğimiz ayrı bir cihaz ve PCR dediğimiz DNA incelemeleri de kullanılabilir. </w:t>
      </w:r>
      <w:r w:rsidR="00E5047C" w:rsidRPr="001D425B">
        <w:rPr>
          <w:rFonts w:ascii="Times New Roman" w:hAnsi="Times New Roman" w:cs="Times New Roman"/>
          <w:sz w:val="24"/>
          <w:szCs w:val="24"/>
        </w:rPr>
        <w:t xml:space="preserve">Teşhis genellikle çocukluk çağında konulmaktadır. </w:t>
      </w:r>
    </w:p>
    <w:p w:rsidR="00AC7D3E" w:rsidRPr="001F73EF" w:rsidRDefault="004F1BF1" w:rsidP="00F0596D">
      <w:pPr>
        <w:shd w:val="clear" w:color="auto" w:fill="F7F7F7"/>
        <w:spacing w:after="150" w:line="390" w:lineRule="atLeast"/>
        <w:jc w:val="both"/>
        <w:outlineLvl w:val="2"/>
        <w:rPr>
          <w:rFonts w:ascii="Times New Roman" w:eastAsia="Times New Roman" w:hAnsi="Times New Roman" w:cs="Times New Roman"/>
          <w:b/>
          <w:color w:val="25AAE1"/>
          <w:sz w:val="24"/>
          <w:szCs w:val="24"/>
          <w:lang w:eastAsia="tr-TR"/>
        </w:rPr>
      </w:pPr>
      <w:r w:rsidRPr="001F73EF">
        <w:rPr>
          <w:rFonts w:ascii="Times New Roman" w:eastAsia="Times New Roman" w:hAnsi="Times New Roman" w:cs="Times New Roman"/>
          <w:b/>
          <w:color w:val="25AAE1"/>
          <w:sz w:val="24"/>
          <w:szCs w:val="24"/>
          <w:lang w:eastAsia="tr-TR"/>
        </w:rPr>
        <w:t>Tam Kan Sayımı</w:t>
      </w:r>
    </w:p>
    <w:p w:rsidR="00527641" w:rsidRPr="004F1BF1" w:rsidRDefault="004F1BF1" w:rsidP="00F0596D">
      <w:pPr>
        <w:shd w:val="clear" w:color="auto" w:fill="F7F7F7"/>
        <w:spacing w:after="300" w:line="330" w:lineRule="atLeast"/>
        <w:jc w:val="both"/>
        <w:rPr>
          <w:rFonts w:ascii="Times New Roman" w:eastAsia="Times New Roman" w:hAnsi="Times New Roman" w:cs="Times New Roman"/>
          <w:color w:val="6A6A6A"/>
          <w:sz w:val="24"/>
          <w:szCs w:val="24"/>
          <w:lang w:eastAsia="tr-TR"/>
        </w:rPr>
      </w:pPr>
      <w:r w:rsidRPr="004F1BF1">
        <w:rPr>
          <w:rFonts w:ascii="Times New Roman" w:eastAsia="Times New Roman" w:hAnsi="Times New Roman" w:cs="Times New Roman"/>
          <w:color w:val="6A6A6A"/>
          <w:sz w:val="24"/>
          <w:szCs w:val="24"/>
          <w:lang w:eastAsia="tr-TR"/>
        </w:rPr>
        <w:t>Bu test esnasında belirli bir hacim kanda bulunan kan hücrelerinin sayısına bakılır. Anemi (kansızlık) ve enfeksiyonların tespiti için önemlidir.</w:t>
      </w:r>
      <w:r w:rsidR="00527641">
        <w:rPr>
          <w:rFonts w:ascii="Times New Roman" w:eastAsia="Times New Roman" w:hAnsi="Times New Roman" w:cs="Times New Roman"/>
          <w:color w:val="6A6A6A"/>
          <w:sz w:val="24"/>
          <w:szCs w:val="24"/>
          <w:lang w:eastAsia="tr-TR"/>
        </w:rPr>
        <w:t xml:space="preserve"> </w:t>
      </w:r>
    </w:p>
    <w:p w:rsidR="00527641" w:rsidRPr="001F73EF" w:rsidRDefault="004F1BF1" w:rsidP="00F0596D">
      <w:pPr>
        <w:shd w:val="clear" w:color="auto" w:fill="F7F7F7"/>
        <w:spacing w:after="150" w:line="390" w:lineRule="atLeast"/>
        <w:jc w:val="both"/>
        <w:outlineLvl w:val="2"/>
        <w:rPr>
          <w:rFonts w:ascii="Times New Roman" w:eastAsia="Times New Roman" w:hAnsi="Times New Roman" w:cs="Times New Roman"/>
          <w:b/>
          <w:color w:val="25AAE1"/>
          <w:sz w:val="24"/>
          <w:szCs w:val="24"/>
          <w:lang w:eastAsia="tr-TR"/>
        </w:rPr>
      </w:pPr>
      <w:r w:rsidRPr="001F73EF">
        <w:rPr>
          <w:rFonts w:ascii="Times New Roman" w:eastAsia="Times New Roman" w:hAnsi="Times New Roman" w:cs="Times New Roman"/>
          <w:b/>
          <w:color w:val="25AAE1"/>
          <w:sz w:val="24"/>
          <w:szCs w:val="24"/>
          <w:lang w:eastAsia="tr-TR"/>
        </w:rPr>
        <w:t>Periferik Yayma</w:t>
      </w:r>
    </w:p>
    <w:p w:rsidR="004F1BF1" w:rsidRPr="004F1BF1" w:rsidRDefault="004F1BF1" w:rsidP="00F0596D">
      <w:pPr>
        <w:shd w:val="clear" w:color="auto" w:fill="F7F7F7"/>
        <w:spacing w:after="300" w:line="330" w:lineRule="atLeast"/>
        <w:jc w:val="both"/>
        <w:rPr>
          <w:rFonts w:ascii="Times New Roman" w:eastAsia="Times New Roman" w:hAnsi="Times New Roman" w:cs="Times New Roman"/>
          <w:color w:val="6A6A6A"/>
          <w:sz w:val="24"/>
          <w:szCs w:val="24"/>
          <w:lang w:eastAsia="tr-TR"/>
        </w:rPr>
      </w:pPr>
      <w:r w:rsidRPr="004F1BF1">
        <w:rPr>
          <w:rFonts w:ascii="Times New Roman" w:eastAsia="Times New Roman" w:hAnsi="Times New Roman" w:cs="Times New Roman"/>
          <w:color w:val="6A6A6A"/>
          <w:sz w:val="24"/>
          <w:szCs w:val="24"/>
          <w:lang w:eastAsia="tr-TR"/>
        </w:rPr>
        <w:t>Bu testte kan hücrelerinin şekli bir mikroskop yardımıyla incelenir.</w:t>
      </w:r>
      <w:r w:rsidR="008515B6">
        <w:rPr>
          <w:rFonts w:ascii="Times New Roman" w:eastAsia="Times New Roman" w:hAnsi="Times New Roman" w:cs="Times New Roman"/>
          <w:color w:val="6A6A6A"/>
          <w:sz w:val="24"/>
          <w:szCs w:val="24"/>
          <w:lang w:eastAsia="tr-TR"/>
        </w:rPr>
        <w:t xml:space="preserve"> Alyuvarlar orak şeklinde görülür.</w:t>
      </w:r>
    </w:p>
    <w:p w:rsidR="004F1BF1" w:rsidRPr="001F73EF" w:rsidRDefault="004F1BF1" w:rsidP="00F0596D">
      <w:pPr>
        <w:shd w:val="clear" w:color="auto" w:fill="F7F7F7"/>
        <w:spacing w:after="150" w:line="390" w:lineRule="atLeast"/>
        <w:jc w:val="both"/>
        <w:outlineLvl w:val="2"/>
        <w:rPr>
          <w:rFonts w:ascii="Times New Roman" w:eastAsia="Times New Roman" w:hAnsi="Times New Roman" w:cs="Times New Roman"/>
          <w:b/>
          <w:color w:val="25AAE1"/>
          <w:sz w:val="24"/>
          <w:szCs w:val="24"/>
          <w:lang w:eastAsia="tr-TR"/>
        </w:rPr>
      </w:pPr>
      <w:r w:rsidRPr="001F73EF">
        <w:rPr>
          <w:rFonts w:ascii="Times New Roman" w:eastAsia="Times New Roman" w:hAnsi="Times New Roman" w:cs="Times New Roman"/>
          <w:b/>
          <w:color w:val="25AAE1"/>
          <w:sz w:val="24"/>
          <w:szCs w:val="24"/>
          <w:lang w:eastAsia="tr-TR"/>
        </w:rPr>
        <w:t>Oraklaşma Testi</w:t>
      </w:r>
    </w:p>
    <w:p w:rsidR="004F1BF1" w:rsidRPr="004F1BF1" w:rsidRDefault="004F1BF1" w:rsidP="00F0596D">
      <w:pPr>
        <w:shd w:val="clear" w:color="auto" w:fill="F7F7F7"/>
        <w:spacing w:after="300" w:line="330" w:lineRule="atLeast"/>
        <w:jc w:val="both"/>
        <w:rPr>
          <w:rFonts w:ascii="Times New Roman" w:eastAsia="Times New Roman" w:hAnsi="Times New Roman" w:cs="Times New Roman"/>
          <w:color w:val="6A6A6A"/>
          <w:sz w:val="24"/>
          <w:szCs w:val="24"/>
          <w:lang w:eastAsia="tr-TR"/>
        </w:rPr>
      </w:pPr>
      <w:r w:rsidRPr="004F1BF1">
        <w:rPr>
          <w:rFonts w:ascii="Times New Roman" w:eastAsia="Times New Roman" w:hAnsi="Times New Roman" w:cs="Times New Roman"/>
          <w:color w:val="6A6A6A"/>
          <w:sz w:val="24"/>
          <w:szCs w:val="24"/>
          <w:lang w:eastAsia="tr-TR"/>
        </w:rPr>
        <w:t>Kırmızı kan hücrelerinin kimi kimyasallar ile tepkimesi sonucunda oraklaşıp oraklaşmadığı gözlemlenir.</w:t>
      </w:r>
    </w:p>
    <w:p w:rsidR="004F1BF1" w:rsidRPr="001F73EF" w:rsidRDefault="004F1BF1" w:rsidP="00F0596D">
      <w:pPr>
        <w:shd w:val="clear" w:color="auto" w:fill="F7F7F7"/>
        <w:spacing w:after="150" w:line="390" w:lineRule="atLeast"/>
        <w:jc w:val="both"/>
        <w:outlineLvl w:val="2"/>
        <w:rPr>
          <w:rFonts w:ascii="Times New Roman" w:eastAsia="Times New Roman" w:hAnsi="Times New Roman" w:cs="Times New Roman"/>
          <w:b/>
          <w:color w:val="25AAE1"/>
          <w:sz w:val="24"/>
          <w:szCs w:val="24"/>
          <w:lang w:eastAsia="tr-TR"/>
        </w:rPr>
      </w:pPr>
      <w:r w:rsidRPr="001F73EF">
        <w:rPr>
          <w:rFonts w:ascii="Times New Roman" w:eastAsia="Times New Roman" w:hAnsi="Times New Roman" w:cs="Times New Roman"/>
          <w:b/>
          <w:color w:val="25AAE1"/>
          <w:sz w:val="24"/>
          <w:szCs w:val="24"/>
          <w:lang w:eastAsia="tr-TR"/>
        </w:rPr>
        <w:t>Hemoglobin Elektroforezi</w:t>
      </w:r>
    </w:p>
    <w:p w:rsidR="004F1BF1" w:rsidRDefault="004F1BF1" w:rsidP="00F0596D">
      <w:pPr>
        <w:shd w:val="clear" w:color="auto" w:fill="F7F7F7"/>
        <w:spacing w:after="300" w:line="330" w:lineRule="atLeast"/>
        <w:jc w:val="both"/>
        <w:rPr>
          <w:rFonts w:ascii="Times New Roman" w:eastAsia="Times New Roman" w:hAnsi="Times New Roman" w:cs="Times New Roman"/>
          <w:color w:val="6A6A6A"/>
          <w:sz w:val="24"/>
          <w:szCs w:val="24"/>
          <w:lang w:eastAsia="tr-TR"/>
        </w:rPr>
      </w:pPr>
      <w:r w:rsidRPr="007330A5">
        <w:rPr>
          <w:rFonts w:ascii="Times New Roman" w:eastAsia="Times New Roman" w:hAnsi="Times New Roman" w:cs="Times New Roman"/>
          <w:color w:val="6A6A6A"/>
          <w:sz w:val="24"/>
          <w:szCs w:val="24"/>
          <w:lang w:eastAsia="tr-TR"/>
        </w:rPr>
        <w:t>Kırmızı kan hücrelerinin içinde bulunan hemoglobin, kimi özellikleri sebebiyle orak hücreli</w:t>
      </w:r>
      <w:r w:rsidRPr="004F1BF1">
        <w:rPr>
          <w:rFonts w:ascii="Times New Roman" w:eastAsia="Times New Roman" w:hAnsi="Times New Roman" w:cs="Times New Roman"/>
          <w:color w:val="6A6A6A"/>
          <w:sz w:val="24"/>
          <w:szCs w:val="24"/>
          <w:lang w:eastAsia="tr-TR"/>
        </w:rPr>
        <w:t xml:space="preserve"> anemi hastalarında farklıdır ve elektroforez ile bu farklılıklar ortaya konarak tanı konur.</w:t>
      </w:r>
    </w:p>
    <w:p w:rsidR="00F47E38" w:rsidRPr="00BE5590" w:rsidRDefault="0000787B" w:rsidP="00590ECD">
      <w:pPr>
        <w:jc w:val="both"/>
        <w:rPr>
          <w:rFonts w:ascii="Times New Roman" w:hAnsi="Times New Roman" w:cs="Times New Roman"/>
          <w:sz w:val="24"/>
          <w:szCs w:val="24"/>
          <w:shd w:val="clear" w:color="auto" w:fill="F7F7F7"/>
        </w:rPr>
      </w:pPr>
      <w:r w:rsidRPr="006F4229">
        <w:rPr>
          <w:rFonts w:ascii="Times New Roman" w:hAnsi="Times New Roman" w:cs="Times New Roman"/>
          <w:sz w:val="24"/>
          <w:szCs w:val="24"/>
        </w:rPr>
        <w:t>Hastalığın</w:t>
      </w:r>
      <w:r w:rsidR="009C702E">
        <w:rPr>
          <w:rFonts w:ascii="Times New Roman" w:hAnsi="Times New Roman" w:cs="Times New Roman"/>
          <w:sz w:val="24"/>
          <w:szCs w:val="24"/>
        </w:rPr>
        <w:t xml:space="preserve"> erken dönemde tesp</w:t>
      </w:r>
      <w:r w:rsidR="005A63ED" w:rsidRPr="006F4229">
        <w:rPr>
          <w:rFonts w:ascii="Times New Roman" w:hAnsi="Times New Roman" w:cs="Times New Roman"/>
          <w:sz w:val="24"/>
          <w:szCs w:val="24"/>
        </w:rPr>
        <w:t>it edilmesi için çocuk sahibi olmadan önce</w:t>
      </w:r>
      <w:r w:rsidR="00B6235A" w:rsidRPr="006F4229">
        <w:rPr>
          <w:rFonts w:ascii="Times New Roman" w:hAnsi="Times New Roman" w:cs="Times New Roman"/>
          <w:sz w:val="24"/>
          <w:szCs w:val="24"/>
        </w:rPr>
        <w:t xml:space="preserve"> </w:t>
      </w:r>
      <w:r w:rsidR="005A63ED" w:rsidRPr="006F4229">
        <w:rPr>
          <w:rFonts w:ascii="Times New Roman" w:hAnsi="Times New Roman" w:cs="Times New Roman"/>
          <w:sz w:val="24"/>
          <w:szCs w:val="24"/>
        </w:rPr>
        <w:t>ve</w:t>
      </w:r>
      <w:r w:rsidR="00B6235A" w:rsidRPr="006F4229">
        <w:rPr>
          <w:rFonts w:ascii="Times New Roman" w:hAnsi="Times New Roman" w:cs="Times New Roman"/>
          <w:sz w:val="24"/>
          <w:szCs w:val="24"/>
        </w:rPr>
        <w:t xml:space="preserve"> ebeveynlerde genetik danışma</w:t>
      </w:r>
      <w:r w:rsidR="007330A5">
        <w:rPr>
          <w:rFonts w:ascii="Times New Roman" w:hAnsi="Times New Roman" w:cs="Times New Roman"/>
          <w:sz w:val="24"/>
          <w:szCs w:val="24"/>
        </w:rPr>
        <w:t xml:space="preserve">, </w:t>
      </w:r>
      <w:r w:rsidR="008A7F7C">
        <w:rPr>
          <w:rFonts w:ascii="Times New Roman" w:hAnsi="Times New Roman" w:cs="Times New Roman"/>
          <w:sz w:val="24"/>
          <w:szCs w:val="24"/>
        </w:rPr>
        <w:t>iki ebeveynin de taşıyıcı olması durumunda sağlıklı embriyo elde etmek için genetik ve gebelik döneminde taramalar da yapılmaktadır.</w:t>
      </w:r>
    </w:p>
    <w:p w:rsidR="00BE5590" w:rsidRPr="007330A5" w:rsidRDefault="00F47E38" w:rsidP="00590ECD">
      <w:pPr>
        <w:jc w:val="both"/>
        <w:rPr>
          <w:rFonts w:ascii="Times New Roman" w:hAnsi="Times New Roman" w:cs="Times New Roman"/>
          <w:b/>
          <w:sz w:val="24"/>
          <w:szCs w:val="24"/>
          <w:shd w:val="clear" w:color="auto" w:fill="FFFFFF"/>
        </w:rPr>
      </w:pPr>
      <w:r w:rsidRPr="007330A5">
        <w:rPr>
          <w:rFonts w:ascii="Times New Roman" w:hAnsi="Times New Roman" w:cs="Times New Roman"/>
          <w:b/>
          <w:sz w:val="24"/>
          <w:szCs w:val="24"/>
          <w:shd w:val="clear" w:color="auto" w:fill="FFFFFF"/>
        </w:rPr>
        <w:t>Prenatal Tanı:</w:t>
      </w:r>
      <w:r w:rsidR="00BE5590" w:rsidRPr="007330A5">
        <w:rPr>
          <w:rFonts w:ascii="Times New Roman" w:hAnsi="Times New Roman" w:cs="Times New Roman"/>
          <w:b/>
          <w:sz w:val="24"/>
          <w:szCs w:val="24"/>
          <w:shd w:val="clear" w:color="auto" w:fill="FFFFFF"/>
        </w:rPr>
        <w:t xml:space="preserve"> </w:t>
      </w:r>
    </w:p>
    <w:p w:rsidR="00554D10" w:rsidRDefault="00554D10" w:rsidP="00590ECD">
      <w:pPr>
        <w:jc w:val="both"/>
        <w:rPr>
          <w:rFonts w:ascii="Times New Roman" w:hAnsi="Times New Roman" w:cs="Times New Roman"/>
          <w:sz w:val="24"/>
          <w:szCs w:val="24"/>
        </w:rPr>
      </w:pPr>
      <w:r w:rsidRPr="007330A5">
        <w:rPr>
          <w:rFonts w:ascii="Times New Roman" w:hAnsi="Times New Roman" w:cs="Times New Roman"/>
          <w:sz w:val="24"/>
          <w:szCs w:val="24"/>
        </w:rPr>
        <w:t>Çeşitli</w:t>
      </w:r>
      <w:r w:rsidR="004C04D4">
        <w:rPr>
          <w:rFonts w:ascii="Times New Roman" w:hAnsi="Times New Roman" w:cs="Times New Roman"/>
          <w:sz w:val="24"/>
          <w:szCs w:val="24"/>
        </w:rPr>
        <w:t xml:space="preserve"> </w:t>
      </w:r>
      <w:r w:rsidRPr="007330A5">
        <w:rPr>
          <w:rFonts w:ascii="Times New Roman" w:hAnsi="Times New Roman" w:cs="Times New Roman"/>
          <w:sz w:val="24"/>
          <w:szCs w:val="24"/>
        </w:rPr>
        <w:t xml:space="preserve">yöntemlerle doğum öncesinde doğum öncesi tanı koymaya </w:t>
      </w:r>
      <w:r w:rsidR="00BE29FC" w:rsidRPr="007330A5">
        <w:rPr>
          <w:rFonts w:ascii="Times New Roman" w:hAnsi="Times New Roman" w:cs="Times New Roman"/>
          <w:sz w:val="24"/>
          <w:szCs w:val="24"/>
        </w:rPr>
        <w:t>Prenatal tanı adı verilmektedir</w:t>
      </w:r>
      <w:r w:rsidR="00793791" w:rsidRPr="004979F9">
        <w:rPr>
          <w:rFonts w:ascii="Times New Roman" w:hAnsi="Times New Roman" w:cs="Times New Roman"/>
          <w:sz w:val="24"/>
          <w:szCs w:val="24"/>
        </w:rPr>
        <w:t xml:space="preserve">. </w:t>
      </w:r>
      <w:r w:rsidR="004979F9" w:rsidRPr="004979F9">
        <w:rPr>
          <w:rFonts w:ascii="Times New Roman" w:hAnsi="Times New Roman" w:cs="Times New Roman"/>
          <w:color w:val="222222"/>
          <w:sz w:val="24"/>
          <w:szCs w:val="24"/>
        </w:rPr>
        <w:t xml:space="preserve">Ülkemizde doğum öncesi tanısı mümkün olan hastalıklardan biri </w:t>
      </w:r>
      <w:r w:rsidR="004979F9">
        <w:rPr>
          <w:rFonts w:ascii="Times New Roman" w:hAnsi="Times New Roman" w:cs="Times New Roman"/>
          <w:color w:val="222222"/>
          <w:sz w:val="24"/>
          <w:szCs w:val="24"/>
        </w:rPr>
        <w:t xml:space="preserve">de </w:t>
      </w:r>
      <w:r w:rsidR="004979F9" w:rsidRPr="004979F9">
        <w:rPr>
          <w:rFonts w:ascii="Times New Roman" w:hAnsi="Times New Roman" w:cs="Times New Roman"/>
          <w:color w:val="222222"/>
          <w:sz w:val="24"/>
          <w:szCs w:val="24"/>
        </w:rPr>
        <w:t>orak hücre anemisidir.</w:t>
      </w:r>
      <w:r w:rsidR="004979F9">
        <w:rPr>
          <w:rFonts w:ascii="Verdana" w:hAnsi="Verdana"/>
          <w:color w:val="222222"/>
          <w:sz w:val="17"/>
          <w:szCs w:val="17"/>
        </w:rPr>
        <w:t xml:space="preserve"> </w:t>
      </w:r>
      <w:r w:rsidR="00987F41" w:rsidRPr="007330A5">
        <w:rPr>
          <w:rFonts w:ascii="Times New Roman" w:hAnsi="Times New Roman" w:cs="Times New Roman"/>
          <w:sz w:val="24"/>
          <w:szCs w:val="24"/>
        </w:rPr>
        <w:t xml:space="preserve">Bebeğiniz doğmadan önce uzmanlar tarafından Orak hücreli anemi </w:t>
      </w:r>
      <w:r w:rsidR="009C702E">
        <w:rPr>
          <w:rFonts w:ascii="Times New Roman" w:hAnsi="Times New Roman" w:cs="Times New Roman"/>
          <w:sz w:val="24"/>
          <w:szCs w:val="24"/>
        </w:rPr>
        <w:t>tesp</w:t>
      </w:r>
      <w:r w:rsidR="00316136">
        <w:rPr>
          <w:rFonts w:ascii="Times New Roman" w:hAnsi="Times New Roman" w:cs="Times New Roman"/>
          <w:sz w:val="24"/>
          <w:szCs w:val="24"/>
        </w:rPr>
        <w:t>it edil</w:t>
      </w:r>
      <w:r w:rsidR="00987F41" w:rsidRPr="007330A5">
        <w:rPr>
          <w:rFonts w:ascii="Times New Roman" w:hAnsi="Times New Roman" w:cs="Times New Roman"/>
          <w:sz w:val="24"/>
          <w:szCs w:val="24"/>
        </w:rPr>
        <w:t>e</w:t>
      </w:r>
      <w:r w:rsidR="00316136">
        <w:rPr>
          <w:rFonts w:ascii="Times New Roman" w:hAnsi="Times New Roman" w:cs="Times New Roman"/>
          <w:sz w:val="24"/>
          <w:szCs w:val="24"/>
        </w:rPr>
        <w:t>bilme</w:t>
      </w:r>
      <w:r w:rsidR="00987F41" w:rsidRPr="007330A5">
        <w:rPr>
          <w:rFonts w:ascii="Times New Roman" w:hAnsi="Times New Roman" w:cs="Times New Roman"/>
          <w:sz w:val="24"/>
          <w:szCs w:val="24"/>
        </w:rPr>
        <w:t xml:space="preserve">ktedir. Prenatal tanı üç farklı şekilde yapılabilmektedir. </w:t>
      </w:r>
      <w:r w:rsidR="00F36045" w:rsidRPr="007330A5">
        <w:rPr>
          <w:rFonts w:ascii="Times New Roman" w:hAnsi="Times New Roman" w:cs="Times New Roman"/>
          <w:sz w:val="24"/>
          <w:szCs w:val="24"/>
        </w:rPr>
        <w:t>E</w:t>
      </w:r>
      <w:r w:rsidR="00E3672A" w:rsidRPr="007330A5">
        <w:rPr>
          <w:rFonts w:ascii="Times New Roman" w:hAnsi="Times New Roman" w:cs="Times New Roman"/>
          <w:sz w:val="24"/>
          <w:szCs w:val="24"/>
        </w:rPr>
        <w:t>n çok tercih edilenden en az tercih edilene doğru; koryonik villus örneklemes</w:t>
      </w:r>
      <w:r w:rsidR="00BE29FC" w:rsidRPr="007330A5">
        <w:rPr>
          <w:rFonts w:ascii="Times New Roman" w:hAnsi="Times New Roman" w:cs="Times New Roman"/>
          <w:sz w:val="24"/>
          <w:szCs w:val="24"/>
        </w:rPr>
        <w:t xml:space="preserve">i, kordosentez, amniyosentezdir. </w:t>
      </w:r>
    </w:p>
    <w:p w:rsidR="006634BB" w:rsidRDefault="00FA5CB7" w:rsidP="00185781">
      <w:pPr>
        <w:jc w:val="both"/>
        <w:rPr>
          <w:rFonts w:ascii="Times New Roman" w:hAnsi="Times New Roman" w:cs="Times New Roman"/>
          <w:color w:val="333333"/>
          <w:sz w:val="24"/>
          <w:szCs w:val="24"/>
          <w:shd w:val="clear" w:color="auto" w:fill="FFFFFF"/>
        </w:rPr>
      </w:pPr>
      <w:r w:rsidRPr="004E179E">
        <w:rPr>
          <w:rFonts w:ascii="Times New Roman" w:hAnsi="Times New Roman" w:cs="Times New Roman"/>
          <w:b/>
          <w:color w:val="333333"/>
          <w:sz w:val="24"/>
          <w:szCs w:val="24"/>
          <w:shd w:val="clear" w:color="auto" w:fill="FFFFFF"/>
        </w:rPr>
        <w:t>Koryonik Villus Biyopsisi (CVS):</w:t>
      </w:r>
      <w:r>
        <w:rPr>
          <w:rFonts w:ascii="Times New Roman" w:hAnsi="Times New Roman" w:cs="Times New Roman"/>
          <w:b/>
          <w:color w:val="333333"/>
          <w:sz w:val="24"/>
          <w:szCs w:val="24"/>
          <w:shd w:val="clear" w:color="auto" w:fill="FFFFFF"/>
        </w:rPr>
        <w:t xml:space="preserve"> </w:t>
      </w:r>
      <w:r>
        <w:rPr>
          <w:rFonts w:ascii="Times New Roman" w:hAnsi="Times New Roman" w:cs="Times New Roman"/>
          <w:color w:val="333333"/>
          <w:sz w:val="24"/>
          <w:szCs w:val="24"/>
          <w:shd w:val="clear" w:color="auto" w:fill="FFFFFF"/>
        </w:rPr>
        <w:t>Doktorunuz gebeliğin 10-12. Haftasında DNA testi ile plasent</w:t>
      </w:r>
      <w:r w:rsidR="009C702E">
        <w:rPr>
          <w:rFonts w:ascii="Times New Roman" w:hAnsi="Times New Roman" w:cs="Times New Roman"/>
          <w:color w:val="333333"/>
          <w:sz w:val="24"/>
          <w:szCs w:val="24"/>
          <w:shd w:val="clear" w:color="auto" w:fill="FFFFFF"/>
        </w:rPr>
        <w:t xml:space="preserve">adan küçük bir örnek almaktadır. </w:t>
      </w:r>
      <w:r>
        <w:rPr>
          <w:rFonts w:ascii="Times New Roman" w:hAnsi="Times New Roman" w:cs="Times New Roman"/>
          <w:color w:val="333333"/>
          <w:sz w:val="24"/>
          <w:szCs w:val="24"/>
          <w:shd w:val="clear" w:color="auto" w:fill="FFFFFF"/>
        </w:rPr>
        <w:t>İnce bir iğne yada kanül ile ultrason eşliğinde ileride plasentayı oluşturacak dokudan örnek alma esasına dayanmaktadır.</w:t>
      </w:r>
      <w:r w:rsidR="00F10DDB">
        <w:rPr>
          <w:rFonts w:ascii="Times New Roman" w:hAnsi="Times New Roman" w:cs="Times New Roman"/>
          <w:color w:val="333333"/>
          <w:sz w:val="24"/>
          <w:szCs w:val="24"/>
          <w:shd w:val="clear" w:color="auto" w:fill="FFFFFF"/>
        </w:rPr>
        <w:t xml:space="preserve">  </w:t>
      </w:r>
    </w:p>
    <w:p w:rsidR="00007F03" w:rsidRDefault="006634BB" w:rsidP="00185781">
      <w:pPr>
        <w:jc w:val="both"/>
        <w:rPr>
          <w:rFonts w:ascii="Times New Roman" w:hAnsi="Times New Roman" w:cs="Times New Roman"/>
          <w:color w:val="333333"/>
          <w:sz w:val="24"/>
          <w:szCs w:val="24"/>
          <w:shd w:val="clear" w:color="auto" w:fill="FFFFFF"/>
        </w:rPr>
      </w:pPr>
      <w:r w:rsidRPr="0021224A">
        <w:rPr>
          <w:rFonts w:ascii="Times New Roman" w:hAnsi="Times New Roman" w:cs="Times New Roman"/>
          <w:b/>
          <w:color w:val="333333"/>
          <w:sz w:val="24"/>
          <w:szCs w:val="24"/>
          <w:shd w:val="clear" w:color="auto" w:fill="FFFFFF"/>
        </w:rPr>
        <w:t>Amniosentez:</w:t>
      </w:r>
      <w:r>
        <w:rPr>
          <w:rFonts w:ascii="Times New Roman" w:hAnsi="Times New Roman" w:cs="Times New Roman"/>
          <w:color w:val="333333"/>
          <w:sz w:val="24"/>
          <w:szCs w:val="24"/>
          <w:shd w:val="clear" w:color="auto" w:fill="FFFFFF"/>
        </w:rPr>
        <w:t xml:space="preserve"> </w:t>
      </w:r>
      <w:r w:rsidRPr="000F4597">
        <w:rPr>
          <w:rFonts w:ascii="Times New Roman" w:hAnsi="Times New Roman" w:cs="Times New Roman"/>
          <w:color w:val="333333"/>
          <w:sz w:val="24"/>
          <w:szCs w:val="24"/>
          <w:shd w:val="clear" w:color="auto" w:fill="FFFFFF"/>
        </w:rPr>
        <w:t>Amniyotik kesenin içinde amniyon sıvısı bulunur ve bu sıvı bebeği çevreleyerek korur. Amniyon sıvısı aynı zamand</w:t>
      </w:r>
      <w:r w:rsidR="009C702E">
        <w:rPr>
          <w:rFonts w:ascii="Times New Roman" w:hAnsi="Times New Roman" w:cs="Times New Roman"/>
          <w:color w:val="333333"/>
          <w:sz w:val="24"/>
          <w:szCs w:val="24"/>
          <w:shd w:val="clear" w:color="auto" w:fill="FFFFFF"/>
        </w:rPr>
        <w:t xml:space="preserve">a bebeğin hücrelerini de içerir. </w:t>
      </w:r>
      <w:r w:rsidRPr="000F4597">
        <w:rPr>
          <w:rFonts w:ascii="Times New Roman" w:hAnsi="Times New Roman" w:cs="Times New Roman"/>
          <w:color w:val="333333"/>
          <w:sz w:val="24"/>
          <w:szCs w:val="24"/>
          <w:shd w:val="clear" w:color="auto" w:fill="FFFFFF"/>
        </w:rPr>
        <w:t>Amniyosentez genellikle gebeliğin 15 ila 20. haftaları arasında yapılır. Hamileliğin erken dönemlerinde yapılan amniyosentez düşük gibi riskleri artırabilir</w:t>
      </w:r>
      <w:r>
        <w:rPr>
          <w:rFonts w:ascii="Times New Roman" w:hAnsi="Times New Roman" w:cs="Times New Roman"/>
          <w:color w:val="333333"/>
          <w:sz w:val="24"/>
          <w:szCs w:val="24"/>
          <w:shd w:val="clear" w:color="auto" w:fill="FFFFFF"/>
        </w:rPr>
        <w:t>.</w:t>
      </w:r>
      <w:r w:rsidR="0021224A">
        <w:rPr>
          <w:rFonts w:ascii="Times New Roman" w:hAnsi="Times New Roman" w:cs="Times New Roman"/>
          <w:color w:val="333333"/>
          <w:sz w:val="24"/>
          <w:szCs w:val="24"/>
          <w:shd w:val="clear" w:color="auto" w:fill="FFFFFF"/>
        </w:rPr>
        <w:t xml:space="preserve"> </w:t>
      </w:r>
      <w:r w:rsidR="004C2052">
        <w:rPr>
          <w:rFonts w:ascii="Times New Roman" w:hAnsi="Times New Roman" w:cs="Times New Roman"/>
          <w:color w:val="333333"/>
          <w:sz w:val="24"/>
          <w:szCs w:val="24"/>
          <w:shd w:val="clear" w:color="auto" w:fill="FFFFFF"/>
        </w:rPr>
        <w:t xml:space="preserve">           </w:t>
      </w:r>
    </w:p>
    <w:p w:rsidR="00360F8C" w:rsidRPr="00185781" w:rsidRDefault="00007F03" w:rsidP="00185781">
      <w:pPr>
        <w:jc w:val="both"/>
        <w:rPr>
          <w:rFonts w:ascii="Times New Roman" w:hAnsi="Times New Roman" w:cs="Times New Roman"/>
          <w:sz w:val="24"/>
          <w:szCs w:val="24"/>
        </w:rPr>
      </w:pPr>
      <w:r w:rsidRPr="008B1941">
        <w:rPr>
          <w:rFonts w:ascii="Times New Roman" w:hAnsi="Times New Roman" w:cs="Times New Roman"/>
          <w:b/>
          <w:color w:val="333333"/>
          <w:sz w:val="24"/>
          <w:szCs w:val="24"/>
          <w:shd w:val="clear" w:color="auto" w:fill="FFFFFF"/>
        </w:rPr>
        <w:lastRenderedPageBreak/>
        <w:t>Kordosentez</w:t>
      </w:r>
      <w:r>
        <w:rPr>
          <w:rFonts w:ascii="Times New Roman" w:hAnsi="Times New Roman" w:cs="Times New Roman"/>
          <w:b/>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Bebek ile anne arasındaki göbek kordonundan ultrasonografi eşliğinde bebeğe ait kan alınması işlemidir.20. haftadan sonra yapılan bu işlem bebeğin genetik sağlığı hakkında bilgi verir.</w:t>
      </w:r>
      <w:r w:rsidR="004C2052">
        <w:rPr>
          <w:rFonts w:ascii="Times New Roman" w:hAnsi="Times New Roman" w:cs="Times New Roman"/>
          <w:color w:val="333333"/>
          <w:sz w:val="24"/>
          <w:szCs w:val="24"/>
          <w:shd w:val="clear" w:color="auto" w:fill="FFFFFF"/>
        </w:rPr>
        <w:t xml:space="preserve">  </w:t>
      </w:r>
    </w:p>
    <w:p w:rsidR="001D2E73" w:rsidRPr="001D2E73" w:rsidRDefault="001D2E73" w:rsidP="00F0596D">
      <w:pPr>
        <w:shd w:val="clear" w:color="auto" w:fill="F7F7F7"/>
        <w:spacing w:after="300" w:line="330" w:lineRule="atLeast"/>
        <w:jc w:val="both"/>
        <w:rPr>
          <w:rFonts w:ascii="Times New Roman" w:hAnsi="Times New Roman" w:cs="Times New Roman"/>
          <w:color w:val="6A6A6A"/>
          <w:sz w:val="24"/>
          <w:szCs w:val="24"/>
          <w:shd w:val="clear" w:color="auto" w:fill="F7F7F7"/>
          <w:vertAlign w:val="superscript"/>
        </w:rPr>
      </w:pPr>
      <w:r>
        <w:rPr>
          <w:rFonts w:ascii="Times New Roman" w:hAnsi="Times New Roman" w:cs="Times New Roman"/>
          <w:noProof/>
          <w:color w:val="6A6A6A"/>
          <w:sz w:val="24"/>
          <w:szCs w:val="24"/>
          <w:shd w:val="clear" w:color="auto" w:fill="F7F7F7"/>
          <w:vertAlign w:val="superscript"/>
          <w:lang w:eastAsia="tr-TR"/>
        </w:rPr>
        <w:drawing>
          <wp:inline distT="0" distB="0" distL="0" distR="0">
            <wp:extent cx="4954773" cy="373355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8A8A4.tmp"/>
                    <pic:cNvPicPr/>
                  </pic:nvPicPr>
                  <pic:blipFill>
                    <a:blip r:embed="rId7">
                      <a:extLst>
                        <a:ext uri="{28A0092B-C50C-407E-A947-70E740481C1C}">
                          <a14:useLocalDpi xmlns:a14="http://schemas.microsoft.com/office/drawing/2010/main" val="0"/>
                        </a:ext>
                      </a:extLst>
                    </a:blip>
                    <a:stretch>
                      <a:fillRect/>
                    </a:stretch>
                  </pic:blipFill>
                  <pic:spPr>
                    <a:xfrm>
                      <a:off x="0" y="0"/>
                      <a:ext cx="5069836" cy="3820258"/>
                    </a:xfrm>
                    <a:prstGeom prst="rect">
                      <a:avLst/>
                    </a:prstGeom>
                  </pic:spPr>
                </pic:pic>
              </a:graphicData>
            </a:graphic>
          </wp:inline>
        </w:drawing>
      </w:r>
    </w:p>
    <w:p w:rsidR="008B328E" w:rsidRPr="004F1BF1" w:rsidRDefault="008B328E" w:rsidP="00F0596D">
      <w:pPr>
        <w:shd w:val="clear" w:color="auto" w:fill="F7F7F7"/>
        <w:spacing w:after="300" w:line="330" w:lineRule="atLeast"/>
        <w:jc w:val="both"/>
        <w:rPr>
          <w:rFonts w:ascii="Times New Roman" w:hAnsi="Times New Roman" w:cs="Times New Roman"/>
          <w:color w:val="6A6A6A"/>
          <w:sz w:val="24"/>
          <w:szCs w:val="24"/>
          <w:shd w:val="clear" w:color="auto" w:fill="F7F7F7"/>
        </w:rPr>
      </w:pPr>
    </w:p>
    <w:p w:rsidR="004F1BF1" w:rsidRDefault="008258C0" w:rsidP="00F0596D">
      <w:pPr>
        <w:jc w:val="both"/>
        <w:rPr>
          <w:rFonts w:ascii="Times New Roman" w:hAnsi="Times New Roman" w:cs="Times New Roman"/>
          <w:b/>
          <w:sz w:val="24"/>
          <w:szCs w:val="24"/>
        </w:rPr>
      </w:pPr>
      <w:r w:rsidRPr="008258C0">
        <w:rPr>
          <w:rFonts w:ascii="Times New Roman" w:hAnsi="Times New Roman" w:cs="Times New Roman"/>
          <w:b/>
          <w:sz w:val="24"/>
          <w:szCs w:val="24"/>
        </w:rPr>
        <w:t xml:space="preserve">Orak Hücreli Anemide Tarama </w:t>
      </w:r>
      <w:r w:rsidR="006C04B0">
        <w:rPr>
          <w:rFonts w:ascii="Times New Roman" w:hAnsi="Times New Roman" w:cs="Times New Roman"/>
          <w:b/>
          <w:sz w:val="24"/>
          <w:szCs w:val="24"/>
        </w:rPr>
        <w:t>ve Kontrol Programı</w:t>
      </w:r>
    </w:p>
    <w:p w:rsidR="00267291" w:rsidRPr="00267291" w:rsidRDefault="00267291" w:rsidP="00F0596D">
      <w:pPr>
        <w:jc w:val="both"/>
        <w:rPr>
          <w:rFonts w:ascii="Times New Roman" w:hAnsi="Times New Roman" w:cs="Times New Roman"/>
          <w:b/>
          <w:sz w:val="24"/>
          <w:szCs w:val="24"/>
        </w:rPr>
      </w:pPr>
      <w:r w:rsidRPr="00267291">
        <w:rPr>
          <w:rFonts w:ascii="Times New Roman" w:hAnsi="Times New Roman" w:cs="Times New Roman"/>
          <w:sz w:val="24"/>
          <w:szCs w:val="24"/>
        </w:rPr>
        <w:t>Tıbbi yönden tarama denilince, bir toplulukta epidemiyolojik araştırma amacıyla ya da erken tanı koyup zamanında etkili tedaviye başlamak için, hızlı uygulanabilen testler ve muayenelerle belirli bir hastalığın ortaya çıkarılma süreci olarak tanımlanabilir</w:t>
      </w:r>
      <w:r>
        <w:rPr>
          <w:rFonts w:ascii="Times New Roman" w:hAnsi="Times New Roman" w:cs="Times New Roman"/>
          <w:sz w:val="24"/>
          <w:szCs w:val="24"/>
        </w:rPr>
        <w:t>.</w:t>
      </w:r>
    </w:p>
    <w:p w:rsidR="006C04B0" w:rsidRPr="00AA36FE" w:rsidRDefault="00C16256" w:rsidP="00F0596D">
      <w:pPr>
        <w:jc w:val="both"/>
        <w:rPr>
          <w:rFonts w:ascii="Times New Roman" w:hAnsi="Times New Roman" w:cs="Times New Roman"/>
          <w:sz w:val="24"/>
          <w:szCs w:val="24"/>
        </w:rPr>
      </w:pPr>
      <w:r w:rsidRPr="002B4B73">
        <w:rPr>
          <w:rFonts w:ascii="Times New Roman" w:hAnsi="Times New Roman" w:cs="Times New Roman"/>
          <w:color w:val="202122"/>
          <w:sz w:val="24"/>
          <w:szCs w:val="24"/>
          <w:shd w:val="clear" w:color="auto" w:fill="FFFFFF"/>
        </w:rPr>
        <w:t xml:space="preserve">Orak hücre anemisi bulaşıcı bir hastalık değildir. Orak hücre anemili hastadan alınan kanla da hastalık geçmez. </w:t>
      </w:r>
      <w:r w:rsidR="002B4B73" w:rsidRPr="002B4B73">
        <w:rPr>
          <w:rFonts w:ascii="Times New Roman" w:hAnsi="Times New Roman" w:cs="Times New Roman"/>
          <w:color w:val="202122"/>
          <w:sz w:val="24"/>
          <w:szCs w:val="24"/>
          <w:shd w:val="clear" w:color="auto" w:fill="FFFFFF"/>
        </w:rPr>
        <w:t>Orak hücre hastalığı genetik bir hastalık olduğu için kalıtım yoluyla nesilden nesile geçmektedir.</w:t>
      </w:r>
      <w:r w:rsidR="002B4B73" w:rsidRPr="002B4B73">
        <w:rPr>
          <w:rFonts w:ascii="Times New Roman" w:hAnsi="Times New Roman" w:cs="Times New Roman"/>
          <w:sz w:val="24"/>
          <w:szCs w:val="24"/>
        </w:rPr>
        <w:t xml:space="preserve"> </w:t>
      </w:r>
      <w:r w:rsidR="006C04B0" w:rsidRPr="002B4B73">
        <w:rPr>
          <w:rFonts w:ascii="Times New Roman" w:hAnsi="Times New Roman" w:cs="Times New Roman"/>
          <w:sz w:val="24"/>
          <w:szCs w:val="24"/>
        </w:rPr>
        <w:t>Kalıtsal Kan Hastalıklarının erken dönemde saptanması ve önlenmesi amacı ile 1993 yılında 3960 sayılı Kalıtsal Kan Hastalıkları ile Mücadele Kanunu çıkarılmıştır. Kanun daha sonra Kalıtsal Hastalıklar Kanunu adını almıştır</w:t>
      </w:r>
      <w:r w:rsidR="006C04B0" w:rsidRPr="00AA36FE">
        <w:rPr>
          <w:rFonts w:ascii="Times New Roman" w:hAnsi="Times New Roman" w:cs="Times New Roman"/>
          <w:sz w:val="24"/>
          <w:szCs w:val="24"/>
        </w:rPr>
        <w:t>.</w:t>
      </w:r>
    </w:p>
    <w:p w:rsidR="00AA36FE" w:rsidRPr="00617425" w:rsidRDefault="00617425" w:rsidP="00F0596D">
      <w:pPr>
        <w:jc w:val="both"/>
        <w:rPr>
          <w:rFonts w:ascii="Times New Roman" w:hAnsi="Times New Roman" w:cs="Times New Roman"/>
          <w:sz w:val="24"/>
          <w:szCs w:val="24"/>
        </w:rPr>
      </w:pPr>
      <w:r w:rsidRPr="00617425">
        <w:rPr>
          <w:rFonts w:ascii="Times New Roman" w:hAnsi="Times New Roman" w:cs="Times New Roman"/>
          <w:sz w:val="24"/>
          <w:szCs w:val="24"/>
        </w:rPr>
        <w:t xml:space="preserve">Sağlık Bakanlığı 2008 verilerine göre, 2003 yılında evlenecek çiftlerin %30’u taranır iken, 2008 yılında %81’i taranmış, yeni hasta çocuk doğum sayısı 2003 yılında yaklaşık 400 civarında iken, 2008 yılında %85 azalarak 31’e düşmüştür. </w:t>
      </w:r>
      <w:r w:rsidR="00AA36FE" w:rsidRPr="00617425">
        <w:rPr>
          <w:rFonts w:ascii="Times New Roman" w:hAnsi="Times New Roman" w:cs="Times New Roman"/>
          <w:sz w:val="24"/>
          <w:szCs w:val="24"/>
        </w:rPr>
        <w:t>41 ilde aktif olarak uygulanan program, 2018 yılı Kasım ayında 81 İlde Evlilik Öncesi Hemoglobinopati Tarama Programı olarak uygulanmaya başlamıştır</w:t>
      </w:r>
      <w:r w:rsidR="00667DEC" w:rsidRPr="00617425">
        <w:rPr>
          <w:rFonts w:ascii="Times New Roman" w:hAnsi="Times New Roman" w:cs="Times New Roman"/>
          <w:sz w:val="24"/>
          <w:szCs w:val="24"/>
        </w:rPr>
        <w:t>.</w:t>
      </w:r>
    </w:p>
    <w:p w:rsidR="00667DEC" w:rsidRPr="004B50D4" w:rsidRDefault="00667DEC" w:rsidP="00F0596D">
      <w:pPr>
        <w:jc w:val="both"/>
        <w:rPr>
          <w:rFonts w:ascii="Times New Roman" w:hAnsi="Times New Roman" w:cs="Times New Roman"/>
          <w:b/>
          <w:sz w:val="24"/>
          <w:szCs w:val="24"/>
        </w:rPr>
      </w:pPr>
      <w:r w:rsidRPr="004B50D4">
        <w:rPr>
          <w:rFonts w:ascii="Times New Roman" w:hAnsi="Times New Roman" w:cs="Times New Roman"/>
          <w:b/>
          <w:sz w:val="24"/>
          <w:szCs w:val="24"/>
        </w:rPr>
        <w:t>Evlilik öncesi taşıyıcıların belirlenmesi</w:t>
      </w:r>
      <w:r w:rsidR="00427334" w:rsidRPr="004B50D4">
        <w:rPr>
          <w:rFonts w:ascii="Times New Roman" w:hAnsi="Times New Roman" w:cs="Times New Roman"/>
          <w:b/>
          <w:sz w:val="24"/>
          <w:szCs w:val="24"/>
        </w:rPr>
        <w:t xml:space="preserve">: </w:t>
      </w:r>
      <w:r w:rsidR="00427334" w:rsidRPr="004B50D4">
        <w:rPr>
          <w:rFonts w:ascii="Times New Roman" w:hAnsi="Times New Roman" w:cs="Times New Roman"/>
          <w:sz w:val="24"/>
          <w:szCs w:val="24"/>
        </w:rPr>
        <w:t xml:space="preserve">Orak Hücreli Anemi taşıyıcılarının büyük çoğunluğu bu hastalığı taşıdıklarını bilmezler. </w:t>
      </w:r>
      <w:r w:rsidR="004B50D4" w:rsidRPr="004B50D4">
        <w:rPr>
          <w:rFonts w:ascii="Times New Roman" w:hAnsi="Times New Roman" w:cs="Times New Roman"/>
          <w:sz w:val="24"/>
          <w:szCs w:val="24"/>
        </w:rPr>
        <w:t>Evlilik öncesi çiftler özel bir kan testi yaptırmalıdır. Bu testin amacı evlenmeyi engellemek değil taşıyıcılığın tespit edilmesi ve hasta çocukların doğmasını önlemektir</w:t>
      </w:r>
      <w:r w:rsidR="006D33E0">
        <w:rPr>
          <w:rFonts w:ascii="Times New Roman" w:hAnsi="Times New Roman" w:cs="Times New Roman"/>
          <w:sz w:val="24"/>
          <w:szCs w:val="24"/>
        </w:rPr>
        <w:t>.</w:t>
      </w:r>
    </w:p>
    <w:p w:rsidR="00651A29" w:rsidRPr="000E6981" w:rsidRDefault="00667DEC" w:rsidP="00651A29">
      <w:pPr>
        <w:jc w:val="both"/>
        <w:rPr>
          <w:rFonts w:ascii="Times New Roman" w:hAnsi="Times New Roman" w:cs="Times New Roman"/>
          <w:b/>
          <w:sz w:val="24"/>
          <w:szCs w:val="24"/>
        </w:rPr>
      </w:pPr>
      <w:r w:rsidRPr="00684BA0">
        <w:rPr>
          <w:rFonts w:ascii="Times New Roman" w:hAnsi="Times New Roman" w:cs="Times New Roman"/>
          <w:b/>
          <w:sz w:val="24"/>
          <w:szCs w:val="24"/>
        </w:rPr>
        <w:lastRenderedPageBreak/>
        <w:t>Doğum öncesi tanı</w:t>
      </w:r>
      <w:r w:rsidR="00684BA0" w:rsidRPr="00684BA0">
        <w:rPr>
          <w:rFonts w:ascii="Times New Roman" w:hAnsi="Times New Roman" w:cs="Times New Roman"/>
          <w:b/>
          <w:sz w:val="24"/>
          <w:szCs w:val="24"/>
        </w:rPr>
        <w:t xml:space="preserve">: </w:t>
      </w:r>
      <w:r w:rsidR="00684BA0" w:rsidRPr="00684BA0">
        <w:rPr>
          <w:rFonts w:ascii="Times New Roman" w:hAnsi="Times New Roman" w:cs="Times New Roman"/>
          <w:sz w:val="24"/>
          <w:szCs w:val="24"/>
        </w:rPr>
        <w:t xml:space="preserve">Taşıyıcı çiftler prenatal tanı yöntemleri kullanılarak sağlıklı bir bebek sahibi olabilirler. Ancak gebelik gerçekleşmeden önce mutasyonların belirlenmesi gerekmektedir. Ebeveynlerdeki bu mutasyonlara göre bebeğin hasta ya da sağlıklı olabileceği </w:t>
      </w:r>
      <w:r w:rsidR="00684BA0" w:rsidRPr="00FC5A28">
        <w:rPr>
          <w:rFonts w:ascii="Times New Roman" w:hAnsi="Times New Roman" w:cs="Times New Roman"/>
          <w:sz w:val="24"/>
          <w:szCs w:val="24"/>
        </w:rPr>
        <w:t>belirlenebilir</w:t>
      </w:r>
      <w:r w:rsidR="006D33E0" w:rsidRPr="00FC5A28">
        <w:rPr>
          <w:rFonts w:ascii="Times New Roman" w:hAnsi="Times New Roman" w:cs="Times New Roman"/>
          <w:sz w:val="24"/>
          <w:szCs w:val="24"/>
        </w:rPr>
        <w:t>.</w:t>
      </w:r>
      <w:r w:rsidR="00651A29" w:rsidRPr="00FC5A28">
        <w:rPr>
          <w:rFonts w:ascii="Times New Roman" w:hAnsi="Times New Roman" w:cs="Times New Roman"/>
          <w:sz w:val="24"/>
          <w:szCs w:val="24"/>
        </w:rPr>
        <w:t xml:space="preserve"> Gebelik gerçekleşmişse, gebeliğin belli dönemlerinde amniosentez, kordosentez</w:t>
      </w:r>
      <w:r w:rsidR="00651A29" w:rsidRPr="000E6981">
        <w:rPr>
          <w:rFonts w:ascii="Times New Roman" w:hAnsi="Times New Roman" w:cs="Times New Roman"/>
          <w:sz w:val="24"/>
          <w:szCs w:val="24"/>
        </w:rPr>
        <w:t xml:space="preserve"> ya da koryon villüs örneklemesi yapılarak fetüsün sağlıklı ya da hasta olduğu belirlenebilir.</w:t>
      </w:r>
    </w:p>
    <w:p w:rsidR="003F1796" w:rsidRPr="000E6981" w:rsidRDefault="003F1796" w:rsidP="00F0596D">
      <w:pPr>
        <w:jc w:val="both"/>
        <w:rPr>
          <w:rFonts w:ascii="Times New Roman" w:hAnsi="Times New Roman" w:cs="Times New Roman"/>
          <w:b/>
          <w:sz w:val="24"/>
          <w:szCs w:val="24"/>
        </w:rPr>
      </w:pPr>
      <w:r w:rsidRPr="000E6981">
        <w:rPr>
          <w:rFonts w:ascii="Times New Roman" w:hAnsi="Times New Roman" w:cs="Times New Roman"/>
          <w:b/>
          <w:sz w:val="24"/>
          <w:szCs w:val="24"/>
        </w:rPr>
        <w:t>Genetik danışma</w:t>
      </w:r>
      <w:r w:rsidR="00695D6C" w:rsidRPr="000E6981">
        <w:rPr>
          <w:rFonts w:ascii="Times New Roman" w:hAnsi="Times New Roman" w:cs="Times New Roman"/>
          <w:b/>
          <w:sz w:val="24"/>
          <w:szCs w:val="24"/>
        </w:rPr>
        <w:t xml:space="preserve">: </w:t>
      </w:r>
      <w:r w:rsidR="00695D6C" w:rsidRPr="000E6981">
        <w:rPr>
          <w:rFonts w:ascii="Times New Roman" w:hAnsi="Times New Roman" w:cs="Times New Roman"/>
          <w:sz w:val="24"/>
          <w:szCs w:val="24"/>
        </w:rPr>
        <w:t>Genetik danışmanlık ile çiftlere bebek sahibi olmayı düşündüklerinde sağlıklı bir bebek dünyaya getirmek için sahip oldukları seçenekler ve bu seçeneklere nerede, nasıl ulaşabilecekleri anlatılır.</w:t>
      </w:r>
      <w:r w:rsidR="000E6981" w:rsidRPr="000E6981">
        <w:rPr>
          <w:rFonts w:ascii="Times New Roman" w:hAnsi="Times New Roman" w:cs="Times New Roman"/>
          <w:sz w:val="24"/>
          <w:szCs w:val="24"/>
        </w:rPr>
        <w:t xml:space="preserve"> </w:t>
      </w:r>
    </w:p>
    <w:p w:rsidR="003F1796" w:rsidRPr="00EB13D5" w:rsidRDefault="003F1796" w:rsidP="00F0596D">
      <w:pPr>
        <w:jc w:val="both"/>
        <w:rPr>
          <w:rFonts w:ascii="Times New Roman" w:hAnsi="Times New Roman" w:cs="Times New Roman"/>
          <w:b/>
          <w:sz w:val="24"/>
          <w:szCs w:val="24"/>
        </w:rPr>
      </w:pPr>
      <w:r w:rsidRPr="00EB13D5">
        <w:rPr>
          <w:rFonts w:ascii="Times New Roman" w:hAnsi="Times New Roman" w:cs="Times New Roman"/>
          <w:b/>
          <w:sz w:val="24"/>
          <w:szCs w:val="24"/>
        </w:rPr>
        <w:t>Eğitim</w:t>
      </w:r>
      <w:r w:rsidR="00367F10" w:rsidRPr="00EB13D5">
        <w:rPr>
          <w:rFonts w:ascii="Times New Roman" w:hAnsi="Times New Roman" w:cs="Times New Roman"/>
          <w:b/>
          <w:sz w:val="24"/>
          <w:szCs w:val="24"/>
        </w:rPr>
        <w:t xml:space="preserve">: </w:t>
      </w:r>
      <w:r w:rsidR="00367F10" w:rsidRPr="00EB13D5">
        <w:rPr>
          <w:rFonts w:ascii="Times New Roman" w:hAnsi="Times New Roman" w:cs="Times New Roman"/>
          <w:sz w:val="24"/>
          <w:szCs w:val="24"/>
        </w:rPr>
        <w:t>Orak hücreli anemi gibi kalıtsal hastalıkların kontrolünde en etkili yöntem, hastalık hakkında toplumun bilgilendirilmesi ve bilinçlendirilmesidir</w:t>
      </w:r>
      <w:r w:rsidR="00EB13D5" w:rsidRPr="00EB13D5">
        <w:rPr>
          <w:rFonts w:ascii="Times New Roman" w:hAnsi="Times New Roman" w:cs="Times New Roman"/>
          <w:sz w:val="24"/>
          <w:szCs w:val="24"/>
        </w:rPr>
        <w:t>. Eğitimde hedef, toplumdaki farklı yaş grupları ve meslekleri kapsayarak geniş kitlelere ulaşmaktır</w:t>
      </w:r>
    </w:p>
    <w:p w:rsidR="00667DEC" w:rsidRDefault="00667DEC" w:rsidP="00F0596D">
      <w:pPr>
        <w:jc w:val="both"/>
        <w:rPr>
          <w:rFonts w:ascii="Times New Roman" w:hAnsi="Times New Roman" w:cs="Times New Roman"/>
          <w:b/>
          <w:sz w:val="24"/>
          <w:szCs w:val="24"/>
        </w:rPr>
      </w:pPr>
    </w:p>
    <w:p w:rsidR="00FC5A28" w:rsidRDefault="00FC5A28" w:rsidP="00346E68">
      <w:pPr>
        <w:jc w:val="both"/>
        <w:rPr>
          <w:rFonts w:ascii="Times New Roman" w:hAnsi="Times New Roman" w:cs="Times New Roman"/>
          <w:b/>
          <w:sz w:val="24"/>
          <w:szCs w:val="24"/>
        </w:rPr>
      </w:pPr>
      <w:r w:rsidRPr="00FC5A28">
        <w:rPr>
          <w:rFonts w:ascii="Times New Roman" w:hAnsi="Times New Roman" w:cs="Times New Roman"/>
          <w:b/>
          <w:sz w:val="24"/>
          <w:szCs w:val="24"/>
        </w:rPr>
        <w:t>Kaynaklar</w:t>
      </w:r>
      <w:r>
        <w:rPr>
          <w:rFonts w:ascii="Times New Roman" w:hAnsi="Times New Roman" w:cs="Times New Roman"/>
          <w:b/>
          <w:sz w:val="24"/>
          <w:szCs w:val="24"/>
        </w:rPr>
        <w:t>:</w:t>
      </w:r>
    </w:p>
    <w:p w:rsidR="00FC5A28" w:rsidRPr="005C6A96" w:rsidRDefault="005C6A96" w:rsidP="00346E68">
      <w:pPr>
        <w:jc w:val="both"/>
        <w:rPr>
          <w:rFonts w:ascii="Times New Roman" w:eastAsia="Times New Roman" w:hAnsi="Times New Roman" w:cs="Times New Roman"/>
          <w:color w:val="000000"/>
          <w:sz w:val="24"/>
          <w:szCs w:val="24"/>
          <w:lang w:eastAsia="tr-TR"/>
        </w:rPr>
      </w:pPr>
      <w:r w:rsidRPr="005C6A96">
        <w:rPr>
          <w:rFonts w:ascii="Times New Roman" w:eastAsia="Times New Roman" w:hAnsi="Times New Roman" w:cs="Times New Roman"/>
          <w:b/>
          <w:color w:val="000000"/>
          <w:sz w:val="24"/>
          <w:szCs w:val="24"/>
          <w:lang w:eastAsia="tr-TR"/>
        </w:rPr>
        <w:t>1.</w:t>
      </w:r>
      <w:r>
        <w:rPr>
          <w:rFonts w:ascii="Times New Roman" w:eastAsia="Times New Roman" w:hAnsi="Times New Roman" w:cs="Times New Roman"/>
          <w:color w:val="000000"/>
          <w:sz w:val="24"/>
          <w:szCs w:val="24"/>
          <w:lang w:eastAsia="tr-TR"/>
        </w:rPr>
        <w:t xml:space="preserve"> </w:t>
      </w:r>
      <w:r w:rsidR="00FC5A28" w:rsidRPr="005C6A96">
        <w:rPr>
          <w:rFonts w:ascii="Times New Roman" w:eastAsia="Times New Roman" w:hAnsi="Times New Roman" w:cs="Times New Roman"/>
          <w:color w:val="000000"/>
          <w:sz w:val="24"/>
          <w:szCs w:val="24"/>
          <w:lang w:eastAsia="tr-TR"/>
        </w:rPr>
        <w:t>Canatan D, Aydınok Y (Eds). Talasemi ve hemoglobinopatiler tanı ve tedavi kitabı, Talasemi Federasyonu, 2007, Antalya.</w:t>
      </w:r>
    </w:p>
    <w:p w:rsidR="005C6A96" w:rsidRDefault="005C6A96" w:rsidP="00346E68">
      <w:pPr>
        <w:jc w:val="both"/>
        <w:rPr>
          <w:rFonts w:ascii="Times New Roman" w:hAnsi="Times New Roman" w:cs="Times New Roman"/>
          <w:sz w:val="24"/>
          <w:szCs w:val="24"/>
        </w:rPr>
      </w:pPr>
      <w:r>
        <w:rPr>
          <w:rFonts w:ascii="Times New Roman" w:hAnsi="Times New Roman" w:cs="Times New Roman"/>
          <w:b/>
          <w:sz w:val="24"/>
          <w:szCs w:val="24"/>
        </w:rPr>
        <w:t xml:space="preserve">2. </w:t>
      </w:r>
      <w:r w:rsidR="00FC5B7A">
        <w:t xml:space="preserve"> </w:t>
      </w:r>
      <w:r w:rsidR="00FC5B7A" w:rsidRPr="00FC5B7A">
        <w:rPr>
          <w:rFonts w:ascii="Times New Roman" w:hAnsi="Times New Roman" w:cs="Times New Roman"/>
          <w:sz w:val="24"/>
          <w:szCs w:val="24"/>
        </w:rPr>
        <w:t>NIH guidelines on “The management of sickle cell disease” , 2002.</w:t>
      </w:r>
    </w:p>
    <w:p w:rsidR="00634426" w:rsidRPr="00634426" w:rsidRDefault="00634426" w:rsidP="00346E68">
      <w:pPr>
        <w:jc w:val="both"/>
        <w:rPr>
          <w:rFonts w:ascii="Times New Roman" w:hAnsi="Times New Roman" w:cs="Times New Roman"/>
          <w:b/>
          <w:sz w:val="24"/>
          <w:szCs w:val="24"/>
        </w:rPr>
      </w:pPr>
      <w:r w:rsidRPr="00634426">
        <w:rPr>
          <w:rFonts w:ascii="Times New Roman" w:hAnsi="Times New Roman" w:cs="Times New Roman"/>
          <w:b/>
          <w:sz w:val="24"/>
          <w:szCs w:val="24"/>
        </w:rPr>
        <w:t>3.</w:t>
      </w:r>
      <w:r w:rsidRPr="00634426">
        <w:rPr>
          <w:rFonts w:ascii="Times New Roman" w:hAnsi="Times New Roman" w:cs="Times New Roman"/>
          <w:sz w:val="24"/>
          <w:szCs w:val="24"/>
        </w:rPr>
        <w:t xml:space="preserve"> Tunç B, Timur İH. Tarama programları ve yöntemleri. In: Arcasoy A, Canatan D, Köse R, Üstündağ M, editors. Hemoglobinopati ve talasemi önlem–tanı–tedavi. Ulusal Hemoglobinopati Konseyi. Antalya; 2003, 25-36.</w:t>
      </w:r>
    </w:p>
    <w:p w:rsidR="00FC5A28" w:rsidRDefault="000D08FB" w:rsidP="000D08FB">
      <w:pPr>
        <w:jc w:val="both"/>
        <w:rPr>
          <w:rFonts w:ascii="Times New Roman" w:hAnsi="Times New Roman" w:cs="Times New Roman"/>
          <w:sz w:val="24"/>
          <w:szCs w:val="24"/>
        </w:rPr>
      </w:pPr>
      <w:r w:rsidRPr="000D08FB">
        <w:rPr>
          <w:rFonts w:ascii="Times New Roman" w:hAnsi="Times New Roman" w:cs="Times New Roman"/>
          <w:b/>
          <w:sz w:val="24"/>
          <w:szCs w:val="24"/>
        </w:rPr>
        <w:t xml:space="preserve">4. </w:t>
      </w:r>
      <w:r w:rsidRPr="000D08FB">
        <w:rPr>
          <w:rFonts w:ascii="Times New Roman" w:hAnsi="Times New Roman" w:cs="Times New Roman"/>
          <w:sz w:val="24"/>
          <w:szCs w:val="24"/>
        </w:rPr>
        <w:t>Ryan K, Bain BJ, Worthington D, et al. Significant haemoglobinopathies: guidelines for screening and diagnosis. Br J Haematol. 2010;149:35-49.</w:t>
      </w:r>
    </w:p>
    <w:p w:rsidR="00CA5D6F" w:rsidRPr="00CA5D6F" w:rsidRDefault="00CA5D6F" w:rsidP="000D08FB">
      <w:pPr>
        <w:jc w:val="both"/>
        <w:rPr>
          <w:rFonts w:ascii="Times New Roman" w:hAnsi="Times New Roman" w:cs="Times New Roman"/>
          <w:b/>
          <w:sz w:val="24"/>
          <w:szCs w:val="24"/>
        </w:rPr>
      </w:pPr>
      <w:r w:rsidRPr="00CA5D6F">
        <w:rPr>
          <w:rFonts w:ascii="Times New Roman" w:hAnsi="Times New Roman" w:cs="Times New Roman"/>
          <w:b/>
          <w:sz w:val="24"/>
          <w:szCs w:val="24"/>
        </w:rPr>
        <w:t xml:space="preserve">5. </w:t>
      </w:r>
      <w:r w:rsidRPr="00CA5D6F">
        <w:rPr>
          <w:rFonts w:ascii="Times New Roman" w:hAnsi="Times New Roman" w:cs="Times New Roman"/>
          <w:sz w:val="24"/>
          <w:szCs w:val="24"/>
        </w:rPr>
        <w:t>Modell B, Darlison M. Global epidemiology of haemoglobin disorders and derived service indicators. Bull World Health Organ. 2008;86:480-487.</w:t>
      </w:r>
    </w:p>
    <w:sectPr w:rsidR="00CA5D6F" w:rsidRPr="00CA5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D2" w:rsidRDefault="005302D2" w:rsidP="0021224A">
      <w:pPr>
        <w:spacing w:after="0" w:line="240" w:lineRule="auto"/>
      </w:pPr>
      <w:r>
        <w:separator/>
      </w:r>
    </w:p>
  </w:endnote>
  <w:endnote w:type="continuationSeparator" w:id="0">
    <w:p w:rsidR="005302D2" w:rsidRDefault="005302D2" w:rsidP="0021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D2" w:rsidRDefault="005302D2" w:rsidP="0021224A">
      <w:pPr>
        <w:spacing w:after="0" w:line="240" w:lineRule="auto"/>
      </w:pPr>
      <w:r>
        <w:separator/>
      </w:r>
    </w:p>
  </w:footnote>
  <w:footnote w:type="continuationSeparator" w:id="0">
    <w:p w:rsidR="005302D2" w:rsidRDefault="005302D2" w:rsidP="00212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90D"/>
    <w:multiLevelType w:val="hybridMultilevel"/>
    <w:tmpl w:val="8DA0B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351522"/>
    <w:multiLevelType w:val="hybridMultilevel"/>
    <w:tmpl w:val="CDC20674"/>
    <w:lvl w:ilvl="0" w:tplc="F056C4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1E4084"/>
    <w:multiLevelType w:val="multilevel"/>
    <w:tmpl w:val="B718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F5416"/>
    <w:multiLevelType w:val="hybridMultilevel"/>
    <w:tmpl w:val="1BD87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4026E4"/>
    <w:multiLevelType w:val="hybridMultilevel"/>
    <w:tmpl w:val="67EC2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F1"/>
    <w:rsid w:val="0000787B"/>
    <w:rsid w:val="00007F03"/>
    <w:rsid w:val="00017924"/>
    <w:rsid w:val="00034D1C"/>
    <w:rsid w:val="00046116"/>
    <w:rsid w:val="00046588"/>
    <w:rsid w:val="000700AE"/>
    <w:rsid w:val="000C0D07"/>
    <w:rsid w:val="000D08FB"/>
    <w:rsid w:val="000D6C9B"/>
    <w:rsid w:val="000E5CC0"/>
    <w:rsid w:val="000E6981"/>
    <w:rsid w:val="000F4597"/>
    <w:rsid w:val="00117193"/>
    <w:rsid w:val="001508FB"/>
    <w:rsid w:val="001630EF"/>
    <w:rsid w:val="00185781"/>
    <w:rsid w:val="00197248"/>
    <w:rsid w:val="001D2E73"/>
    <w:rsid w:val="001D425B"/>
    <w:rsid w:val="001F73EF"/>
    <w:rsid w:val="002050FE"/>
    <w:rsid w:val="0021224A"/>
    <w:rsid w:val="002176E6"/>
    <w:rsid w:val="00267291"/>
    <w:rsid w:val="00296EA2"/>
    <w:rsid w:val="002B4B73"/>
    <w:rsid w:val="002B74B3"/>
    <w:rsid w:val="002D32CF"/>
    <w:rsid w:val="002E46D0"/>
    <w:rsid w:val="002F36F7"/>
    <w:rsid w:val="002F5542"/>
    <w:rsid w:val="0030188E"/>
    <w:rsid w:val="00316136"/>
    <w:rsid w:val="00346E68"/>
    <w:rsid w:val="00360F8C"/>
    <w:rsid w:val="00367F10"/>
    <w:rsid w:val="0037530C"/>
    <w:rsid w:val="003B71DF"/>
    <w:rsid w:val="003F1796"/>
    <w:rsid w:val="00414FB0"/>
    <w:rsid w:val="004200FC"/>
    <w:rsid w:val="00423A9C"/>
    <w:rsid w:val="00427334"/>
    <w:rsid w:val="004300F2"/>
    <w:rsid w:val="00451EC8"/>
    <w:rsid w:val="004979F9"/>
    <w:rsid w:val="004A7E35"/>
    <w:rsid w:val="004B50D4"/>
    <w:rsid w:val="004C04D4"/>
    <w:rsid w:val="004C2052"/>
    <w:rsid w:val="004C7358"/>
    <w:rsid w:val="004E1736"/>
    <w:rsid w:val="004E179E"/>
    <w:rsid w:val="004F1BF1"/>
    <w:rsid w:val="005077EB"/>
    <w:rsid w:val="0051355B"/>
    <w:rsid w:val="00527641"/>
    <w:rsid w:val="005302D2"/>
    <w:rsid w:val="00541631"/>
    <w:rsid w:val="00554D10"/>
    <w:rsid w:val="0056460C"/>
    <w:rsid w:val="00590ECD"/>
    <w:rsid w:val="005A63ED"/>
    <w:rsid w:val="005C6A96"/>
    <w:rsid w:val="00617425"/>
    <w:rsid w:val="00634426"/>
    <w:rsid w:val="00651A29"/>
    <w:rsid w:val="006634BB"/>
    <w:rsid w:val="00667DEC"/>
    <w:rsid w:val="00684BA0"/>
    <w:rsid w:val="00695D6C"/>
    <w:rsid w:val="006B6BA5"/>
    <w:rsid w:val="006C04B0"/>
    <w:rsid w:val="006C5678"/>
    <w:rsid w:val="006D33E0"/>
    <w:rsid w:val="006F4229"/>
    <w:rsid w:val="00726750"/>
    <w:rsid w:val="007330A5"/>
    <w:rsid w:val="00791036"/>
    <w:rsid w:val="00793791"/>
    <w:rsid w:val="007A5EFC"/>
    <w:rsid w:val="007B6383"/>
    <w:rsid w:val="00805433"/>
    <w:rsid w:val="008258C0"/>
    <w:rsid w:val="008364F2"/>
    <w:rsid w:val="00836B78"/>
    <w:rsid w:val="00850BA8"/>
    <w:rsid w:val="008515B6"/>
    <w:rsid w:val="00852E75"/>
    <w:rsid w:val="0086018F"/>
    <w:rsid w:val="0086339D"/>
    <w:rsid w:val="008A7F7C"/>
    <w:rsid w:val="008B1941"/>
    <w:rsid w:val="008B241F"/>
    <w:rsid w:val="008B328E"/>
    <w:rsid w:val="008C18B8"/>
    <w:rsid w:val="008C3934"/>
    <w:rsid w:val="008E1DB6"/>
    <w:rsid w:val="0097346C"/>
    <w:rsid w:val="00987F41"/>
    <w:rsid w:val="0099284A"/>
    <w:rsid w:val="009C04F5"/>
    <w:rsid w:val="009C6D16"/>
    <w:rsid w:val="009C702E"/>
    <w:rsid w:val="00A02082"/>
    <w:rsid w:val="00A071DF"/>
    <w:rsid w:val="00A25E8E"/>
    <w:rsid w:val="00A32A6C"/>
    <w:rsid w:val="00A50810"/>
    <w:rsid w:val="00A62693"/>
    <w:rsid w:val="00A920BD"/>
    <w:rsid w:val="00A92284"/>
    <w:rsid w:val="00AA1C20"/>
    <w:rsid w:val="00AA36FE"/>
    <w:rsid w:val="00AC071F"/>
    <w:rsid w:val="00AC7D3E"/>
    <w:rsid w:val="00B26416"/>
    <w:rsid w:val="00B27A02"/>
    <w:rsid w:val="00B6235A"/>
    <w:rsid w:val="00BA4AE5"/>
    <w:rsid w:val="00BE29FC"/>
    <w:rsid w:val="00BE45DC"/>
    <w:rsid w:val="00BE5590"/>
    <w:rsid w:val="00C16256"/>
    <w:rsid w:val="00C3315B"/>
    <w:rsid w:val="00CA5D6F"/>
    <w:rsid w:val="00D311ED"/>
    <w:rsid w:val="00D76EFE"/>
    <w:rsid w:val="00DA4373"/>
    <w:rsid w:val="00DF1C07"/>
    <w:rsid w:val="00E12B0B"/>
    <w:rsid w:val="00E3672A"/>
    <w:rsid w:val="00E5047C"/>
    <w:rsid w:val="00E64888"/>
    <w:rsid w:val="00EB13D5"/>
    <w:rsid w:val="00F0596D"/>
    <w:rsid w:val="00F10DDB"/>
    <w:rsid w:val="00F35118"/>
    <w:rsid w:val="00F36045"/>
    <w:rsid w:val="00F36F38"/>
    <w:rsid w:val="00F47E38"/>
    <w:rsid w:val="00FA5CB7"/>
    <w:rsid w:val="00FA7CB7"/>
    <w:rsid w:val="00FC5A28"/>
    <w:rsid w:val="00FC5B7A"/>
    <w:rsid w:val="00FC6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D8D55"/>
  <w15:chartTrackingRefBased/>
  <w15:docId w15:val="{4881B045-47DF-4DA3-AD2E-317AF542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F1BF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F1BF1"/>
    <w:rPr>
      <w:b/>
      <w:bCs/>
    </w:rPr>
  </w:style>
  <w:style w:type="character" w:customStyle="1" w:styleId="Balk3Char">
    <w:name w:val="Başlık 3 Char"/>
    <w:basedOn w:val="VarsaylanParagrafYazTipi"/>
    <w:link w:val="Balk3"/>
    <w:uiPriority w:val="9"/>
    <w:rsid w:val="004F1BF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F1B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5A28"/>
    <w:pPr>
      <w:ind w:left="720"/>
      <w:contextualSpacing/>
    </w:pPr>
  </w:style>
  <w:style w:type="paragraph" w:styleId="stBilgi">
    <w:name w:val="header"/>
    <w:basedOn w:val="Normal"/>
    <w:link w:val="stBilgiChar"/>
    <w:uiPriority w:val="99"/>
    <w:unhideWhenUsed/>
    <w:rsid w:val="002122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24A"/>
  </w:style>
  <w:style w:type="paragraph" w:styleId="AltBilgi">
    <w:name w:val="footer"/>
    <w:basedOn w:val="Normal"/>
    <w:link w:val="AltBilgiChar"/>
    <w:uiPriority w:val="99"/>
    <w:unhideWhenUsed/>
    <w:rsid w:val="002122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24A"/>
  </w:style>
  <w:style w:type="paragraph" w:styleId="AralkYok">
    <w:name w:val="No Spacing"/>
    <w:uiPriority w:val="1"/>
    <w:qFormat/>
    <w:rsid w:val="004A7E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12715">
      <w:bodyDiv w:val="1"/>
      <w:marLeft w:val="0"/>
      <w:marRight w:val="0"/>
      <w:marTop w:val="0"/>
      <w:marBottom w:val="0"/>
      <w:divBdr>
        <w:top w:val="none" w:sz="0" w:space="0" w:color="auto"/>
        <w:left w:val="none" w:sz="0" w:space="0" w:color="auto"/>
        <w:bottom w:val="none" w:sz="0" w:space="0" w:color="auto"/>
        <w:right w:val="none" w:sz="0" w:space="0" w:color="auto"/>
      </w:divBdr>
    </w:div>
    <w:div w:id="1899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4711</Characters>
  <Application>Microsoft Office Word</Application>
  <DocSecurity>0</DocSecurity>
  <Lines>188</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Sultan Aydın Köker</cp:lastModifiedBy>
  <cp:revision>3</cp:revision>
  <dcterms:created xsi:type="dcterms:W3CDTF">2024-09-29T16:02:00Z</dcterms:created>
  <dcterms:modified xsi:type="dcterms:W3CDTF">2024-10-01T17:43:00Z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c1f70005bae5d454fac69ed8dcddcd87a6d6874e261d12c3e1257051ffaad659</vt:lpwstr>
  </property>
</Properties>
</file>